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E42" w:rsidRPr="00132DE7" w:rsidRDefault="007B0E42" w:rsidP="007B0E42">
      <w:pPr>
        <w:rPr>
          <w:rFonts w:ascii="宋体" w:eastAsia="宋体" w:hAnsi="宋体"/>
          <w:color w:val="000000" w:themeColor="text1"/>
          <w:sz w:val="24"/>
          <w:szCs w:val="28"/>
        </w:rPr>
      </w:pPr>
      <w:r w:rsidRPr="00F560E6">
        <w:rPr>
          <w:b/>
          <w:color w:val="000000" w:themeColor="text1"/>
          <w:sz w:val="22"/>
        </w:rPr>
        <w:t>附件</w:t>
      </w:r>
      <w:r w:rsidRPr="00F560E6">
        <w:rPr>
          <w:rFonts w:hint="eastAsia"/>
          <w:b/>
          <w:color w:val="000000" w:themeColor="text1"/>
          <w:sz w:val="22"/>
        </w:rPr>
        <w:t>1</w:t>
      </w:r>
      <w:r w:rsidRPr="00F560E6">
        <w:rPr>
          <w:rFonts w:hint="eastAsia"/>
          <w:b/>
          <w:color w:val="000000" w:themeColor="text1"/>
          <w:sz w:val="22"/>
        </w:rPr>
        <w:t>：</w:t>
      </w:r>
    </w:p>
    <w:p w:rsidR="007B0E42" w:rsidRPr="00F560E6" w:rsidRDefault="007B0E42" w:rsidP="007B0E42">
      <w:pPr>
        <w:jc w:val="center"/>
        <w:rPr>
          <w:rFonts w:ascii="宋体" w:eastAsia="宋体" w:hAnsi="宋体"/>
          <w:color w:val="000000" w:themeColor="text1"/>
          <w:sz w:val="24"/>
          <w:szCs w:val="28"/>
        </w:rPr>
      </w:pPr>
      <w:r w:rsidRPr="00A44F0C">
        <w:rPr>
          <w:rFonts w:ascii="宋体" w:eastAsia="宋体" w:hAnsi="宋体" w:hint="eastAsia"/>
          <w:color w:val="000000" w:themeColor="text1"/>
          <w:sz w:val="24"/>
          <w:szCs w:val="28"/>
        </w:rPr>
        <w:t>盆底</w:t>
      </w:r>
      <w:proofErr w:type="gramStart"/>
      <w:r w:rsidRPr="00A44F0C">
        <w:rPr>
          <w:rFonts w:ascii="宋体" w:eastAsia="宋体" w:hAnsi="宋体" w:hint="eastAsia"/>
          <w:color w:val="000000" w:themeColor="text1"/>
          <w:sz w:val="24"/>
          <w:szCs w:val="28"/>
        </w:rPr>
        <w:t>肌</w:t>
      </w:r>
      <w:proofErr w:type="gramEnd"/>
      <w:r w:rsidRPr="00A44F0C">
        <w:rPr>
          <w:rFonts w:ascii="宋体" w:eastAsia="宋体" w:hAnsi="宋体" w:hint="eastAsia"/>
          <w:color w:val="000000" w:themeColor="text1"/>
          <w:sz w:val="24"/>
          <w:szCs w:val="28"/>
        </w:rPr>
        <w:t>训练</w:t>
      </w:r>
      <w:proofErr w:type="gramStart"/>
      <w:r w:rsidRPr="00A44F0C">
        <w:rPr>
          <w:rFonts w:ascii="宋体" w:eastAsia="宋体" w:hAnsi="宋体" w:hint="eastAsia"/>
          <w:color w:val="000000" w:themeColor="text1"/>
          <w:sz w:val="24"/>
          <w:szCs w:val="28"/>
        </w:rPr>
        <w:t>仪</w:t>
      </w:r>
      <w:r w:rsidRPr="00F560E6">
        <w:rPr>
          <w:rFonts w:ascii="宋体" w:eastAsia="宋体" w:hAnsi="宋体"/>
          <w:color w:val="000000" w:themeColor="text1"/>
          <w:sz w:val="24"/>
          <w:szCs w:val="28"/>
        </w:rPr>
        <w:t>技术</w:t>
      </w:r>
      <w:proofErr w:type="gramEnd"/>
      <w:r w:rsidRPr="00F560E6">
        <w:rPr>
          <w:rFonts w:ascii="宋体" w:eastAsia="宋体" w:hAnsi="宋体"/>
          <w:color w:val="000000" w:themeColor="text1"/>
          <w:sz w:val="24"/>
          <w:szCs w:val="28"/>
        </w:rPr>
        <w:t>参数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1.设备质保3年。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2.</w:t>
      </w:r>
      <w:proofErr w:type="gramStart"/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肌</w:t>
      </w:r>
      <w:proofErr w:type="gramEnd"/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电信号输出通道≥2个，电刺激通道≥2个（可做4个部位）,传感器连接通道≥2个。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3.电刺激强度调节按键（物理按键）≥4个。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4.</w:t>
      </w:r>
      <w:proofErr w:type="gramStart"/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肌</w:t>
      </w:r>
      <w:proofErr w:type="gramEnd"/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电信号采集： 范围0μV～2000μV；分辨率≤2μV；系统噪声≤1μV；通频带不窄于20Hz～500Hz（-3dB）；</w:t>
      </w:r>
      <w:proofErr w:type="gramStart"/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差模输入阻抗</w:t>
      </w:r>
      <w:proofErr w:type="gramEnd"/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＞5M</w:t>
      </w:r>
      <w:r w:rsidRPr="00AE06D6">
        <w:rPr>
          <w:rFonts w:ascii="Times New Roman" w:hAnsi="Times New Roman" w:cs="Times New Roman"/>
          <w:color w:val="000000" w:themeColor="text1"/>
          <w:kern w:val="0"/>
          <w:sz w:val="22"/>
          <w:szCs w:val="21"/>
        </w:rPr>
        <w:t>Ω</w:t>
      </w: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；共模抑制比＞100dB；工频陷波器：50Hz陷波器滤波器，衰减后幅值应不大于5μV。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5.压力信号采集：范围0kpa～42kpa；分辨率≤0.1kpa。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6.电刺激电流类型≥10种，包括：直流电流、单相脉冲电流、对称双相脉冲电流、非对称双相脉冲电流、对称补偿脉冲电流、非对称补偿脉冲电流、双相指数脉冲电流、半正弦电流、双半正弦电流、正弦电流。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7.刺激电流强度：设备输出电流强度的调节范围0-100mA，最小调节增减量≤0.1 mA。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8.电流幅度强度：上升时间：0S～10S； 平台时间：0S～30S； 下降时间0S～10S； 休息时间：0S～30S； 最小调节增减量≤1S。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 xml:space="preserve">9.脉冲频率：输出脉冲频率范围1～450Hz和最小调节增减量≤1Hz。 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10.脉冲宽度：输出脉冲宽度范围常用50～1000μs和最小调节增减量≤10μs。双相指数脉冲电流脉冲宽度范围1500～3000μs和最小调节增减量500μs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11.输出电流稳定性：在1000</w:t>
      </w:r>
      <w:r w:rsidRPr="00AE06D6">
        <w:rPr>
          <w:rFonts w:ascii="Times New Roman" w:hAnsi="Times New Roman" w:cs="Times New Roman"/>
          <w:color w:val="000000" w:themeColor="text1"/>
          <w:kern w:val="0"/>
          <w:sz w:val="22"/>
          <w:szCs w:val="21"/>
        </w:rPr>
        <w:t>Ω</w:t>
      </w: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或以下负载电阻下，设备输出电流强度变化率不大于±5%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12.反射采集EMG数值可采集最大、最小、瞬间</w:t>
      </w:r>
      <w:proofErr w:type="gramStart"/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肌</w:t>
      </w:r>
      <w:proofErr w:type="gramEnd"/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电位值，采集范围：0-2000 μV，采集精度≤0.1μV。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13.治疗过程中≥10种基本治疗参数可调整，参数包括：电刺激、强度、频率、脉宽、波形，肌电位最小值与最大值、自我训练波形，治疗时间、休息时间、电刺激工作时间等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14.台车一体成型，人体工程学设计，牢固抗腐蚀，静</w:t>
      </w:r>
      <w:proofErr w:type="gramStart"/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音方向轮支持</w:t>
      </w:r>
      <w:proofErr w:type="gramEnd"/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360度旋转，支持固定位置锁定。设备可移动，可供床边或移动使用。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15.配备2台医用图文处理显示系统，方便操作师和患者同步观看、处理。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16.设备功能包含电诊断、电刺激、生物反馈。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17.包含多组织电诊断功能，通过多组织多机理5大类电刺激，含疼痛、循环、横纹肌、平滑肌、神经，自动获取电诊断参数的初始检查值和电刺激后差异，电诊断出个体化的精准电刺激参数。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18.电刺激可作用于疼痛、循环、横纹肌、平滑肌、神经。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19.生物反馈类别：压力生物反馈、肌电生物反馈、条件性电刺激、电刺激下的生物反馈。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20.可实现多靶点、多组织、多部位、多参数的诊断、治疗、评估一体化功能。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21.工作站软件组件：包含设备软件、疾病评估软件、疾病治疗软件、病患管理系统软件。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22.设备软件包括生物电反馈刺激软件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23.疾病评估软件≥5种。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24.疾病治疗软件≥15种。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lastRenderedPageBreak/>
        <w:t>25.病患管理系统软件：盆底电子病历系统，多系列设备病历数据可共享。盆底、</w:t>
      </w:r>
      <w:proofErr w:type="gramStart"/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围手术期</w:t>
      </w:r>
      <w:proofErr w:type="gramEnd"/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、中医体质等电子病历，包含基本信息、产科史、现病史、手术史等模块、支持病例标签、病种分类、病人快速搜索。多维</w:t>
      </w:r>
      <w:proofErr w:type="gramStart"/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度数据</w:t>
      </w:r>
      <w:proofErr w:type="gramEnd"/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查询，并支持数据导出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26.专业的阴道压力反射采集软件，可分别对Ⅰ类或Ⅱ类肌纤维反射进行采集，可智能自动化测量出综合肌力、实时动态压力、持续时间、疲劳度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27.专业的电生理反射采集软件，可分别对Ⅰ类或Ⅱ类肌纤维反射进行肌电采集，可智能自动化测量出综合肌力、肌电图、实时动态</w:t>
      </w:r>
      <w:proofErr w:type="gramStart"/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肌</w:t>
      </w:r>
      <w:proofErr w:type="gramEnd"/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电位、持续时间、疲劳度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28.有生物反馈全过程的记录与浏览，可以浏览所记录的全过程、反射曲线、反射的平均值，和肌力的测量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29.有视觉和听觉辅助反射采集，达到锻炼目标和结果时，出现趣味反馈显示并伴有声音提示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30.预置治疗方案数≥300个，适用于妇产科、盆底中心、生殖中心、</w:t>
      </w:r>
      <w:proofErr w:type="gramStart"/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围手术期快速</w:t>
      </w:r>
      <w:proofErr w:type="gramEnd"/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康复等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31.可编制新的治疗方案数达10万个以上，治疗师可以编制适合病人具体情况的治疗方案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32.多阶段刺激治疗方案：阶段数定义无限制，根据治疗需要制定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33.治疗方案执行计划编排、治疗日志填写，支持治疗记录过程回放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34.解剖学图片和电极位置图200张，方便治疗师连接电极，提高病人的依从性并可以上传新图片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35.配备盆底POP-Q测量功能。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36.可自动生成检查报告与对比报告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37.检查报告包含产后检查分析报告、</w:t>
      </w:r>
      <w:proofErr w:type="gramStart"/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围手术期检查</w:t>
      </w:r>
      <w:proofErr w:type="gramEnd"/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分析报告、盆底专科检查分析报告、男科检查分析报告。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38.产后检查分析报告包含POP-Q测量、疼痛检查、腹直肌分离检查、耻骨联合分离检查、盆底功能检测结果、诊断意见、医生建议、电生理治疗推荐。可个性化配置打印报告内容。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39.</w:t>
      </w:r>
      <w:proofErr w:type="gramStart"/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围手术期检查</w:t>
      </w:r>
      <w:proofErr w:type="gramEnd"/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分析报告包含多组织多功能电诊断分析、电生理肌电检查分析、电生理压力检查分析、诊断意见、医生建议、电生理治疗推荐。可个性化配置打印报告内容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40.盆底专科检查分析报告包含POP-Q测量、疼痛检查、盆底功能检测结果、诊断意见、医生建议、电生理治疗推荐。可个性化配置打印报告内容</w:t>
      </w:r>
    </w:p>
    <w:p w:rsidR="007B0E42" w:rsidRPr="00AE06D6" w:rsidRDefault="007B0E42" w:rsidP="007B0E42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AE06D6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41.可选择将任意2次压力检查、肌电检查过程进行对比，自动生成对比报告，直观反映效果评估</w:t>
      </w:r>
    </w:p>
    <w:p w:rsidR="00D543CE" w:rsidRPr="007B0E42" w:rsidRDefault="00D543CE" w:rsidP="002727C2">
      <w:bookmarkStart w:id="0" w:name="_GoBack"/>
      <w:bookmarkEnd w:id="0"/>
    </w:p>
    <w:sectPr w:rsidR="00D543CE" w:rsidRPr="007B0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6C1" w:rsidRDefault="002226C1" w:rsidP="00673765">
      <w:r>
        <w:separator/>
      </w:r>
    </w:p>
  </w:endnote>
  <w:endnote w:type="continuationSeparator" w:id="0">
    <w:p w:rsidR="002226C1" w:rsidRDefault="002226C1" w:rsidP="0067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6C1" w:rsidRDefault="002226C1" w:rsidP="00673765">
      <w:r>
        <w:separator/>
      </w:r>
    </w:p>
  </w:footnote>
  <w:footnote w:type="continuationSeparator" w:id="0">
    <w:p w:rsidR="002226C1" w:rsidRDefault="002226C1" w:rsidP="0067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46478C"/>
    <w:multiLevelType w:val="singleLevel"/>
    <w:tmpl w:val="8346478C"/>
    <w:lvl w:ilvl="0">
      <w:start w:val="2"/>
      <w:numFmt w:val="decimal"/>
      <w:suff w:val="nothing"/>
      <w:lvlText w:val="%1、"/>
      <w:lvlJc w:val="left"/>
    </w:lvl>
  </w:abstractNum>
  <w:abstractNum w:abstractNumId="1">
    <w:nsid w:val="8A674AAE"/>
    <w:multiLevelType w:val="singleLevel"/>
    <w:tmpl w:val="8A674AA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A17C4F89"/>
    <w:multiLevelType w:val="singleLevel"/>
    <w:tmpl w:val="A17C4F89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3">
    <w:nsid w:val="AF5536B5"/>
    <w:multiLevelType w:val="singleLevel"/>
    <w:tmpl w:val="AF5536B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auto"/>
        <w:highlight w:val="none"/>
      </w:rPr>
    </w:lvl>
  </w:abstractNum>
  <w:abstractNum w:abstractNumId="4">
    <w:nsid w:val="BB8DDD0A"/>
    <w:multiLevelType w:val="singleLevel"/>
    <w:tmpl w:val="BB8DDD0A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5">
    <w:nsid w:val="DDE329EA"/>
    <w:multiLevelType w:val="singleLevel"/>
    <w:tmpl w:val="DDE329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/>
      </w:rPr>
    </w:lvl>
  </w:abstractNum>
  <w:abstractNum w:abstractNumId="6">
    <w:nsid w:val="E82B8853"/>
    <w:multiLevelType w:val="multilevel"/>
    <w:tmpl w:val="E82B885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7">
    <w:nsid w:val="EEA6A496"/>
    <w:multiLevelType w:val="singleLevel"/>
    <w:tmpl w:val="EEA6A496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EF703238"/>
    <w:multiLevelType w:val="singleLevel"/>
    <w:tmpl w:val="EF703238"/>
    <w:lvl w:ilvl="0">
      <w:start w:val="1"/>
      <w:numFmt w:val="decimal"/>
      <w:suff w:val="nothing"/>
      <w:lvlText w:val="%1、"/>
      <w:lvlJc w:val="left"/>
      <w:pPr>
        <w:ind w:left="17" w:firstLine="403"/>
      </w:pPr>
      <w:rPr>
        <w:rFonts w:hint="default"/>
      </w:rPr>
    </w:lvl>
  </w:abstractNum>
  <w:abstractNum w:abstractNumId="9">
    <w:nsid w:val="F283DA4B"/>
    <w:multiLevelType w:val="singleLevel"/>
    <w:tmpl w:val="F283DA4B"/>
    <w:lvl w:ilvl="0">
      <w:start w:val="1"/>
      <w:numFmt w:val="decimal"/>
      <w:suff w:val="space"/>
      <w:lvlText w:val="%1."/>
      <w:lvlJc w:val="left"/>
    </w:lvl>
  </w:abstractNum>
  <w:abstractNum w:abstractNumId="10">
    <w:nsid w:val="066F2CEB"/>
    <w:multiLevelType w:val="singleLevel"/>
    <w:tmpl w:val="066F2CEB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11">
    <w:nsid w:val="080C48D0"/>
    <w:multiLevelType w:val="singleLevel"/>
    <w:tmpl w:val="080C48D0"/>
    <w:lvl w:ilvl="0">
      <w:start w:val="1"/>
      <w:numFmt w:val="decimal"/>
      <w:suff w:val="nothing"/>
      <w:lvlText w:val="%1、"/>
      <w:lvlJc w:val="left"/>
    </w:lvl>
  </w:abstractNum>
  <w:abstractNum w:abstractNumId="12">
    <w:nsid w:val="1CF72187"/>
    <w:multiLevelType w:val="singleLevel"/>
    <w:tmpl w:val="1CF72187"/>
    <w:lvl w:ilvl="0">
      <w:start w:val="1"/>
      <w:numFmt w:val="decimal"/>
      <w:lvlText w:val="%1."/>
      <w:lvlJc w:val="left"/>
      <w:pPr>
        <w:ind w:left="635" w:hanging="425"/>
      </w:pPr>
    </w:lvl>
  </w:abstractNum>
  <w:abstractNum w:abstractNumId="13">
    <w:nsid w:val="2F4ED19C"/>
    <w:multiLevelType w:val="singleLevel"/>
    <w:tmpl w:val="2F4ED19C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14">
    <w:nsid w:val="6B99B37F"/>
    <w:multiLevelType w:val="singleLevel"/>
    <w:tmpl w:val="6B99B37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789919E1"/>
    <w:multiLevelType w:val="singleLevel"/>
    <w:tmpl w:val="789919E1"/>
    <w:lvl w:ilvl="0">
      <w:start w:val="1"/>
      <w:numFmt w:val="decimal"/>
      <w:suff w:val="nothing"/>
      <w:lvlText w:val="%1、"/>
      <w:lvlJc w:val="left"/>
    </w:lvl>
  </w:abstractNum>
  <w:abstractNum w:abstractNumId="16">
    <w:nsid w:val="7B6F42B7"/>
    <w:multiLevelType w:val="singleLevel"/>
    <w:tmpl w:val="7B6F42B7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  <w:highlight w:val="none"/>
      </w:rPr>
    </w:lvl>
  </w:abstractNum>
  <w:abstractNum w:abstractNumId="17">
    <w:nsid w:val="7BC70DEE"/>
    <w:multiLevelType w:val="singleLevel"/>
    <w:tmpl w:val="7BC70DEE"/>
    <w:lvl w:ilvl="0">
      <w:start w:val="1"/>
      <w:numFmt w:val="decimal"/>
      <w:lvlText w:val="%1."/>
      <w:lvlJc w:val="left"/>
      <w:pPr>
        <w:ind w:left="635" w:hanging="425"/>
      </w:pPr>
    </w:lvl>
  </w:abstractNum>
  <w:num w:numId="1">
    <w:abstractNumId w:val="17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9"/>
  </w:num>
  <w:num w:numId="8">
    <w:abstractNumId w:val="11"/>
  </w:num>
  <w:num w:numId="9">
    <w:abstractNumId w:val="0"/>
  </w:num>
  <w:num w:numId="10">
    <w:abstractNumId w:val="5"/>
  </w:num>
  <w:num w:numId="11">
    <w:abstractNumId w:val="1"/>
  </w:num>
  <w:num w:numId="12">
    <w:abstractNumId w:val="7"/>
  </w:num>
  <w:num w:numId="13">
    <w:abstractNumId w:val="8"/>
  </w:num>
  <w:num w:numId="14">
    <w:abstractNumId w:val="6"/>
  </w:num>
  <w:num w:numId="15">
    <w:abstractNumId w:val="3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C2"/>
    <w:rsid w:val="000E1BCD"/>
    <w:rsid w:val="000E2A45"/>
    <w:rsid w:val="0013314D"/>
    <w:rsid w:val="001A51E3"/>
    <w:rsid w:val="001B53A2"/>
    <w:rsid w:val="001E3BA8"/>
    <w:rsid w:val="001E530D"/>
    <w:rsid w:val="00221BC2"/>
    <w:rsid w:val="002226C1"/>
    <w:rsid w:val="002727C2"/>
    <w:rsid w:val="0031544D"/>
    <w:rsid w:val="00316236"/>
    <w:rsid w:val="00350682"/>
    <w:rsid w:val="003614D5"/>
    <w:rsid w:val="00382C3D"/>
    <w:rsid w:val="003E60CB"/>
    <w:rsid w:val="004F4A8E"/>
    <w:rsid w:val="005125A7"/>
    <w:rsid w:val="0054002C"/>
    <w:rsid w:val="005857D7"/>
    <w:rsid w:val="005E6804"/>
    <w:rsid w:val="0065489F"/>
    <w:rsid w:val="00663A97"/>
    <w:rsid w:val="00673765"/>
    <w:rsid w:val="006D186A"/>
    <w:rsid w:val="006E6B52"/>
    <w:rsid w:val="00745F08"/>
    <w:rsid w:val="00763C3D"/>
    <w:rsid w:val="007A406A"/>
    <w:rsid w:val="007B0E42"/>
    <w:rsid w:val="00820073"/>
    <w:rsid w:val="008D3364"/>
    <w:rsid w:val="00943B8E"/>
    <w:rsid w:val="00953C81"/>
    <w:rsid w:val="00982AB4"/>
    <w:rsid w:val="00A43730"/>
    <w:rsid w:val="00A6467B"/>
    <w:rsid w:val="00AD5866"/>
    <w:rsid w:val="00B273AB"/>
    <w:rsid w:val="00B46F96"/>
    <w:rsid w:val="00B839FF"/>
    <w:rsid w:val="00BE0EFA"/>
    <w:rsid w:val="00C00F0F"/>
    <w:rsid w:val="00C446E8"/>
    <w:rsid w:val="00CD066C"/>
    <w:rsid w:val="00D11E06"/>
    <w:rsid w:val="00D543CE"/>
    <w:rsid w:val="00DB4FE7"/>
    <w:rsid w:val="00DC6DBB"/>
    <w:rsid w:val="00E11EFB"/>
    <w:rsid w:val="00E2041F"/>
    <w:rsid w:val="00E431D8"/>
    <w:rsid w:val="00E715E6"/>
    <w:rsid w:val="00E71AEF"/>
    <w:rsid w:val="00E7445E"/>
    <w:rsid w:val="00EE1AAF"/>
    <w:rsid w:val="00EE4D42"/>
    <w:rsid w:val="00F13F23"/>
    <w:rsid w:val="00F24DDD"/>
    <w:rsid w:val="00F250D9"/>
    <w:rsid w:val="00F36AA3"/>
    <w:rsid w:val="00FE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DB4FE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7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65"/>
    <w:rPr>
      <w:sz w:val="18"/>
      <w:szCs w:val="18"/>
    </w:rPr>
  </w:style>
  <w:style w:type="paragraph" w:styleId="a5">
    <w:name w:val="List Paragraph"/>
    <w:basedOn w:val="a"/>
    <w:uiPriority w:val="34"/>
    <w:qFormat/>
    <w:rsid w:val="0054002C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DB4FE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7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65"/>
    <w:rPr>
      <w:sz w:val="18"/>
      <w:szCs w:val="18"/>
    </w:rPr>
  </w:style>
  <w:style w:type="paragraph" w:styleId="a5">
    <w:name w:val="List Paragraph"/>
    <w:basedOn w:val="a"/>
    <w:uiPriority w:val="34"/>
    <w:qFormat/>
    <w:rsid w:val="0054002C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32</cp:revision>
  <dcterms:created xsi:type="dcterms:W3CDTF">2025-02-19T02:00:00Z</dcterms:created>
  <dcterms:modified xsi:type="dcterms:W3CDTF">2025-02-19T06:25:00Z</dcterms:modified>
</cp:coreProperties>
</file>