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2C" w:rsidRPr="00BC2F4C" w:rsidRDefault="0054002C" w:rsidP="0054002C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54002C" w:rsidRDefault="0054002C" w:rsidP="0054002C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9E4437">
        <w:rPr>
          <w:rFonts w:ascii="宋体" w:eastAsia="宋体" w:hAnsi="宋体" w:hint="eastAsia"/>
          <w:color w:val="000000" w:themeColor="text1"/>
          <w:sz w:val="28"/>
          <w:szCs w:val="28"/>
        </w:rPr>
        <w:t>磁</w:t>
      </w:r>
      <w:proofErr w:type="gramStart"/>
      <w:r w:rsidRPr="009E4437">
        <w:rPr>
          <w:rFonts w:ascii="宋体" w:eastAsia="宋体" w:hAnsi="宋体" w:hint="eastAsia"/>
          <w:color w:val="000000" w:themeColor="text1"/>
          <w:sz w:val="28"/>
          <w:szCs w:val="28"/>
        </w:rPr>
        <w:t>振热治疗仪</w:t>
      </w:r>
      <w:r>
        <w:rPr>
          <w:rFonts w:ascii="宋体" w:eastAsia="宋体" w:hAnsi="宋体"/>
          <w:color w:val="000000" w:themeColor="text1"/>
          <w:sz w:val="28"/>
          <w:szCs w:val="28"/>
        </w:rPr>
        <w:t>技术</w:t>
      </w:r>
      <w:proofErr w:type="gramEnd"/>
      <w:r>
        <w:rPr>
          <w:rFonts w:ascii="宋体" w:eastAsia="宋体" w:hAnsi="宋体"/>
          <w:color w:val="000000" w:themeColor="text1"/>
          <w:sz w:val="28"/>
          <w:szCs w:val="28"/>
        </w:rPr>
        <w:t>参数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color w:val="C00000"/>
          <w:sz w:val="24"/>
        </w:rPr>
      </w:pPr>
      <w:r>
        <w:rPr>
          <w:rFonts w:ascii="宋体" w:hAnsi="宋体" w:hint="eastAsia"/>
          <w:sz w:val="24"/>
        </w:rPr>
        <w:t>采用磁场、振动、温热三种物理因子相结合进行同步治疗；</w:t>
      </w:r>
      <w:r>
        <w:rPr>
          <w:rFonts w:ascii="宋体" w:hAnsi="宋体"/>
          <w:color w:val="C00000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独立四通道输出，四通道参数可独立调节，可同时治疗四个患者或部位，节约治疗时间提高临床效率。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color w:val="C00000"/>
          <w:sz w:val="24"/>
        </w:rPr>
      </w:pPr>
      <w:r>
        <w:rPr>
          <w:rFonts w:ascii="宋体" w:hAnsi="宋体" w:hint="eastAsia"/>
          <w:sz w:val="24"/>
        </w:rPr>
        <w:t>磁场强度： 磁感应强度在10mT~50mT的范围内可调，步长为10mT，误差为±10%；</w:t>
      </w:r>
      <w:r>
        <w:rPr>
          <w:rFonts w:ascii="宋体" w:hAnsi="宋体"/>
          <w:color w:val="C00000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振动频率：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1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单一振动模式：30Hz、40Hz、50Hz、60Hz四种频率可调，误差±2Hz。振动时间2s，振动周期2s、3s、4s、5s可调；</w:t>
      </w:r>
    </w:p>
    <w:p w:rsidR="0054002C" w:rsidRDefault="0054002C" w:rsidP="0054002C">
      <w:pPr>
        <w:pStyle w:val="1"/>
        <w:numPr>
          <w:ilvl w:val="0"/>
          <w:numId w:val="11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多频振动模式：30Hz、40Hz、50Hz、60Hz循环扫引，误差±2Hz。振动时间5s，振动周期10s、12s、14s、16s可调；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治疗温度40℃、46℃、52℃、58℃共4级可调，精度：±3℃；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颈肩型、标准型、</w:t>
      </w:r>
      <w:proofErr w:type="gramStart"/>
      <w:r>
        <w:rPr>
          <w:rFonts w:ascii="宋体" w:hAnsi="宋体" w:hint="eastAsia"/>
          <w:sz w:val="24"/>
        </w:rPr>
        <w:t>膝肩型</w:t>
      </w:r>
      <w:proofErr w:type="gramEnd"/>
      <w:r>
        <w:rPr>
          <w:rFonts w:ascii="宋体" w:hAnsi="宋体" w:hint="eastAsia"/>
          <w:sz w:val="24"/>
        </w:rPr>
        <w:t>三种</w:t>
      </w:r>
      <w:proofErr w:type="gramStart"/>
      <w:r>
        <w:rPr>
          <w:rFonts w:ascii="宋体" w:hAnsi="宋体" w:hint="eastAsia"/>
          <w:sz w:val="24"/>
        </w:rPr>
        <w:t>治疗导子可供</w:t>
      </w:r>
      <w:proofErr w:type="gramEnd"/>
      <w:r>
        <w:rPr>
          <w:rFonts w:ascii="宋体" w:hAnsi="宋体" w:hint="eastAsia"/>
          <w:sz w:val="24"/>
        </w:rPr>
        <w:t>选择；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无热模式，适用于炎症损伤急性期治疗；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软件含有内置处方，具有三种治疗模式共13种处方；每种处方又分急性、亚急性、慢性期分别有对应不一样的磁场强度、温度、振动频率参数；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治疗时间1~99min可调，以1min为单位设定；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输入功率：500VA；</w:t>
      </w:r>
      <w:r>
        <w:rPr>
          <w:rFonts w:ascii="宋体" w:hAnsi="宋体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具备磁疗开路错误提醒；</w:t>
      </w:r>
      <w:r>
        <w:rPr>
          <w:rFonts w:ascii="宋体" w:hAnsi="宋体"/>
          <w:color w:val="000000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color w:val="C00000"/>
          <w:sz w:val="24"/>
        </w:rPr>
      </w:pPr>
      <w:r>
        <w:rPr>
          <w:rFonts w:ascii="宋体" w:hAnsi="宋体" w:hint="eastAsia"/>
          <w:sz w:val="24"/>
        </w:rPr>
        <w:t>具有多种安全保护装置：</w:t>
      </w:r>
      <w:r>
        <w:rPr>
          <w:rFonts w:ascii="宋体" w:hAnsi="宋体"/>
          <w:color w:val="C00000"/>
          <w:sz w:val="24"/>
        </w:rPr>
        <w:t xml:space="preserve"> </w:t>
      </w:r>
    </w:p>
    <w:p w:rsidR="0054002C" w:rsidRDefault="0054002C" w:rsidP="0054002C">
      <w:pPr>
        <w:pStyle w:val="1"/>
        <w:numPr>
          <w:ilvl w:val="0"/>
          <w:numId w:val="1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输入过流保护装置；</w:t>
      </w:r>
    </w:p>
    <w:p w:rsidR="0054002C" w:rsidRDefault="0054002C" w:rsidP="0054002C">
      <w:pPr>
        <w:pStyle w:val="a5"/>
        <w:numPr>
          <w:ilvl w:val="0"/>
          <w:numId w:val="1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输出过流保护装置； </w:t>
      </w:r>
    </w:p>
    <w:p w:rsidR="0054002C" w:rsidRDefault="0054002C" w:rsidP="0054002C">
      <w:pPr>
        <w:pStyle w:val="a5"/>
        <w:numPr>
          <w:ilvl w:val="0"/>
          <w:numId w:val="12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双重过温度保护装置。</w:t>
      </w:r>
    </w:p>
    <w:p w:rsidR="0054002C" w:rsidRPr="00DE3845" w:rsidRDefault="0054002C" w:rsidP="0054002C">
      <w:pPr>
        <w:pStyle w:val="1"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</w:rPr>
      </w:pPr>
      <w:r w:rsidRPr="00DE3845">
        <w:rPr>
          <w:rFonts w:ascii="宋体" w:hAnsi="宋体" w:hint="eastAsia"/>
          <w:sz w:val="24"/>
        </w:rPr>
        <w:t>设备质保3年。</w:t>
      </w:r>
    </w:p>
    <w:p w:rsidR="0054002C" w:rsidRDefault="0054002C" w:rsidP="0054002C">
      <w:pPr>
        <w:rPr>
          <w:rFonts w:hint="eastAsia"/>
          <w:b/>
          <w:color w:val="000000" w:themeColor="text1"/>
          <w:sz w:val="24"/>
        </w:rPr>
      </w:pPr>
    </w:p>
    <w:p w:rsidR="0054002C" w:rsidRDefault="0054002C" w:rsidP="0054002C">
      <w:pPr>
        <w:rPr>
          <w:rFonts w:hint="eastAsia"/>
          <w:b/>
          <w:color w:val="000000" w:themeColor="text1"/>
          <w:sz w:val="24"/>
        </w:rPr>
      </w:pPr>
    </w:p>
    <w:p w:rsidR="00D543CE" w:rsidRPr="0054002C" w:rsidRDefault="00D543CE" w:rsidP="0054002C">
      <w:bookmarkStart w:id="0" w:name="_GoBack"/>
      <w:bookmarkEnd w:id="0"/>
    </w:p>
    <w:sectPr w:rsidR="00D543CE" w:rsidRPr="0054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AB" w:rsidRDefault="00B273AB" w:rsidP="00673765">
      <w:r>
        <w:separator/>
      </w:r>
    </w:p>
  </w:endnote>
  <w:endnote w:type="continuationSeparator" w:id="0">
    <w:p w:rsidR="00B273AB" w:rsidRDefault="00B273AB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AB" w:rsidRDefault="00B273AB" w:rsidP="00673765">
      <w:r>
        <w:separator/>
      </w:r>
    </w:p>
  </w:footnote>
  <w:footnote w:type="continuationSeparator" w:id="0">
    <w:p w:rsidR="00B273AB" w:rsidRDefault="00B273AB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7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8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9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0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221BC2"/>
    <w:rsid w:val="0031544D"/>
    <w:rsid w:val="00350682"/>
    <w:rsid w:val="00382C3D"/>
    <w:rsid w:val="004F4A8E"/>
    <w:rsid w:val="0054002C"/>
    <w:rsid w:val="005857D7"/>
    <w:rsid w:val="00673765"/>
    <w:rsid w:val="00745F08"/>
    <w:rsid w:val="007A406A"/>
    <w:rsid w:val="00820073"/>
    <w:rsid w:val="00943B8E"/>
    <w:rsid w:val="00982AB4"/>
    <w:rsid w:val="00A6467B"/>
    <w:rsid w:val="00AD5866"/>
    <w:rsid w:val="00B273AB"/>
    <w:rsid w:val="00C446E8"/>
    <w:rsid w:val="00D543CE"/>
    <w:rsid w:val="00DB4FE7"/>
    <w:rsid w:val="00DC6DBB"/>
    <w:rsid w:val="00E71AEF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13</cp:revision>
  <dcterms:created xsi:type="dcterms:W3CDTF">2025-02-19T02:00:00Z</dcterms:created>
  <dcterms:modified xsi:type="dcterms:W3CDTF">2025-02-19T03:10:00Z</dcterms:modified>
</cp:coreProperties>
</file>