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54" w:rsidRDefault="00340D54">
      <w:pPr>
        <w:spacing w:line="360" w:lineRule="auto"/>
        <w:rPr>
          <w:rFonts w:ascii="Arial" w:hAnsi="Arial" w:cs="Arial" w:hint="eastAsia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</w:rPr>
        <w:t>附件</w:t>
      </w:r>
      <w:r>
        <w:rPr>
          <w:rFonts w:ascii="Arial" w:hAnsi="Arial" w:cs="Arial" w:hint="eastAsia"/>
          <w:b/>
          <w:bCs/>
          <w:sz w:val="24"/>
          <w:szCs w:val="24"/>
        </w:rPr>
        <w:t>1</w:t>
      </w:r>
      <w:r>
        <w:rPr>
          <w:rFonts w:ascii="Arial" w:hAnsi="Arial" w:cs="Arial" w:hint="eastAsia"/>
          <w:b/>
          <w:bCs/>
          <w:sz w:val="24"/>
          <w:szCs w:val="24"/>
        </w:rPr>
        <w:t>：</w:t>
      </w:r>
    </w:p>
    <w:p w:rsidR="00340D54" w:rsidRDefault="00340D54" w:rsidP="00340D54">
      <w:pPr>
        <w:spacing w:line="360" w:lineRule="auto"/>
        <w:ind w:left="420"/>
        <w:jc w:val="center"/>
        <w:rPr>
          <w:rFonts w:ascii="Arial" w:hAnsi="Arial" w:cs="Arial" w:hint="eastAsia"/>
          <w:b/>
          <w:bCs/>
          <w:sz w:val="24"/>
          <w:szCs w:val="24"/>
        </w:rPr>
      </w:pPr>
      <w:proofErr w:type="gramStart"/>
      <w:r w:rsidRPr="00340D54">
        <w:rPr>
          <w:rFonts w:ascii="Arial" w:hAnsi="Arial" w:cs="Arial" w:hint="eastAsia"/>
          <w:b/>
          <w:bCs/>
          <w:sz w:val="24"/>
          <w:szCs w:val="24"/>
        </w:rPr>
        <w:t>眼前节综合</w:t>
      </w:r>
      <w:proofErr w:type="gramEnd"/>
      <w:r w:rsidRPr="00340D54">
        <w:rPr>
          <w:rFonts w:ascii="Arial" w:hAnsi="Arial" w:cs="Arial" w:hint="eastAsia"/>
          <w:b/>
          <w:bCs/>
          <w:sz w:val="24"/>
          <w:szCs w:val="24"/>
        </w:rPr>
        <w:t>分析仪</w:t>
      </w:r>
      <w:r>
        <w:rPr>
          <w:rFonts w:ascii="Arial" w:hAnsi="Arial" w:cs="Arial" w:hint="eastAsia"/>
          <w:b/>
          <w:bCs/>
          <w:sz w:val="24"/>
          <w:szCs w:val="24"/>
        </w:rPr>
        <w:t>（进口）技术参数</w:t>
      </w:r>
    </w:p>
    <w:p w:rsidR="009033EE" w:rsidRDefault="00F254AE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专业用途：屈光手术术前术后检查</w:t>
      </w:r>
    </w:p>
    <w:p w:rsidR="009033EE" w:rsidRDefault="00F254AE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基本参数：</w:t>
      </w:r>
    </w:p>
    <w:p w:rsidR="009033EE" w:rsidRDefault="00F254AE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测量数据点高，精度高</w:t>
      </w:r>
    </w:p>
    <w:p w:rsidR="009033EE" w:rsidRDefault="00F254AE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具有可调节</w:t>
      </w:r>
      <w:proofErr w:type="gramStart"/>
      <w:r>
        <w:rPr>
          <w:rFonts w:ascii="Arial" w:hAnsi="Arial" w:cs="Arial" w:hint="eastAsia"/>
          <w:sz w:val="24"/>
          <w:szCs w:val="24"/>
        </w:rPr>
        <w:t>固视标</w:t>
      </w:r>
      <w:proofErr w:type="gramEnd"/>
      <w:r>
        <w:rPr>
          <w:rFonts w:ascii="Arial" w:hAnsi="Arial" w:cs="Arial" w:hint="eastAsia"/>
          <w:sz w:val="24"/>
          <w:szCs w:val="24"/>
        </w:rPr>
        <w:t>，引导屈光不正患者</w:t>
      </w:r>
    </w:p>
    <w:p w:rsidR="009033EE" w:rsidRDefault="00F254AE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三维眼位监控</w:t>
      </w:r>
    </w:p>
    <w:p w:rsidR="009033EE" w:rsidRDefault="00F254AE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自动化采集</w:t>
      </w:r>
      <w:bookmarkStart w:id="0" w:name="_GoBack"/>
      <w:bookmarkEnd w:id="0"/>
    </w:p>
    <w:p w:rsidR="009033EE" w:rsidRDefault="00F254AE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单一原理获取原始数据，确保前后表面所有数据点一一对应</w:t>
      </w:r>
      <w:r>
        <w:rPr>
          <w:rFonts w:ascii="Arial" w:hAnsi="Arial" w:cs="Arial" w:hint="eastAsia"/>
          <w:sz w:val="24"/>
          <w:szCs w:val="24"/>
        </w:rPr>
        <w:t xml:space="preserve"> </w:t>
      </w:r>
    </w:p>
    <w:p w:rsidR="009033EE" w:rsidRDefault="00F254AE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具有角膜前、后表面高度图</w:t>
      </w:r>
    </w:p>
    <w:p w:rsidR="009033EE" w:rsidRDefault="00F254AE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具备</w:t>
      </w:r>
      <w:proofErr w:type="gramStart"/>
      <w:r>
        <w:rPr>
          <w:rFonts w:ascii="Arial" w:hAnsi="Arial" w:cs="Arial" w:hint="eastAsia"/>
          <w:sz w:val="24"/>
          <w:szCs w:val="24"/>
        </w:rPr>
        <w:t>眼前节</w:t>
      </w:r>
      <w:proofErr w:type="gramEnd"/>
      <w:r>
        <w:rPr>
          <w:rFonts w:ascii="Arial" w:hAnsi="Arial" w:cs="Arial" w:hint="eastAsia"/>
          <w:sz w:val="24"/>
          <w:szCs w:val="24"/>
        </w:rPr>
        <w:t>断层图像，可观察</w:t>
      </w:r>
      <w:proofErr w:type="gramStart"/>
      <w:r>
        <w:rPr>
          <w:rFonts w:ascii="Arial" w:hAnsi="Arial" w:cs="Arial" w:hint="eastAsia"/>
          <w:sz w:val="24"/>
          <w:szCs w:val="24"/>
        </w:rPr>
        <w:t>眼前节</w:t>
      </w:r>
      <w:proofErr w:type="gramEnd"/>
      <w:r>
        <w:rPr>
          <w:rFonts w:ascii="Arial" w:hAnsi="Arial" w:cs="Arial" w:hint="eastAsia"/>
          <w:sz w:val="24"/>
          <w:szCs w:val="24"/>
        </w:rPr>
        <w:t>形态</w:t>
      </w:r>
    </w:p>
    <w:p w:rsidR="009033EE" w:rsidRDefault="00F254AE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圆锥角膜诊断功能：</w:t>
      </w:r>
    </w:p>
    <w:p w:rsidR="009033EE" w:rsidRDefault="00F254AE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早期圆锥角膜筛查软件：根据圆锥角膜疾病特点，基于高度数据和厚度数据联合判断圆锥风险，且具有中国人数据库</w:t>
      </w:r>
    </w:p>
    <w:p w:rsidR="009033EE" w:rsidRDefault="00F254AE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圆锥角膜传统分级法：根据角膜前表面曲率数据综合判断典型圆锥等级</w:t>
      </w:r>
    </w:p>
    <w:p w:rsidR="009033EE" w:rsidRDefault="00F254AE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圆锥角膜</w:t>
      </w:r>
      <w:r>
        <w:rPr>
          <w:rFonts w:ascii="Arial" w:hAnsi="Arial" w:cs="Arial" w:hint="eastAsia"/>
          <w:sz w:val="24"/>
          <w:szCs w:val="24"/>
        </w:rPr>
        <w:t>ABCD</w:t>
      </w:r>
      <w:r>
        <w:rPr>
          <w:rFonts w:ascii="Arial" w:hAnsi="Arial" w:cs="Arial" w:hint="eastAsia"/>
          <w:sz w:val="24"/>
          <w:szCs w:val="24"/>
        </w:rPr>
        <w:t>分级法：综合考虑角膜前、后表面数据、厚度数据以及最佳矫正视力的全球最新分级法，指导圆锥角膜随访及治疗</w:t>
      </w:r>
    </w:p>
    <w:p w:rsidR="009033EE" w:rsidRDefault="00F254AE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具备基于角膜厚度的眼压校正功能</w:t>
      </w:r>
      <w:r>
        <w:rPr>
          <w:rFonts w:ascii="Arial" w:hAnsi="Arial" w:cs="Arial" w:hint="eastAsia"/>
          <w:sz w:val="24"/>
          <w:szCs w:val="24"/>
        </w:rPr>
        <w:t xml:space="preserve"> </w:t>
      </w:r>
    </w:p>
    <w:p w:rsidR="009033EE" w:rsidRDefault="009033EE"/>
    <w:sectPr w:rsidR="00903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EE" w:rsidRDefault="00DF78EE" w:rsidP="00400BB7">
      <w:r>
        <w:separator/>
      </w:r>
    </w:p>
  </w:endnote>
  <w:endnote w:type="continuationSeparator" w:id="0">
    <w:p w:rsidR="00DF78EE" w:rsidRDefault="00DF78EE" w:rsidP="0040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EE" w:rsidRDefault="00DF78EE" w:rsidP="00400BB7">
      <w:r>
        <w:separator/>
      </w:r>
    </w:p>
  </w:footnote>
  <w:footnote w:type="continuationSeparator" w:id="0">
    <w:p w:rsidR="00DF78EE" w:rsidRDefault="00DF78EE" w:rsidP="0040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9C9"/>
    <w:multiLevelType w:val="multilevel"/>
    <w:tmpl w:val="09A359C9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Ansi="Calibri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TM3YmU0YWY2OGEyYTY0NmMxYThmNzhkMmY3YjUifQ=="/>
  </w:docVars>
  <w:rsids>
    <w:rsidRoot w:val="009033EE"/>
    <w:rsid w:val="00340D54"/>
    <w:rsid w:val="00400BB7"/>
    <w:rsid w:val="009033EE"/>
    <w:rsid w:val="00DF78EE"/>
    <w:rsid w:val="00F254AE"/>
    <w:rsid w:val="62626628"/>
    <w:rsid w:val="6B3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0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0BB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00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0BB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0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0BB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00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0BB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</cp:lastModifiedBy>
  <cp:revision>3</cp:revision>
  <cp:lastPrinted>2024-03-18T10:23:00Z</cp:lastPrinted>
  <dcterms:created xsi:type="dcterms:W3CDTF">2024-03-08T13:15:00Z</dcterms:created>
  <dcterms:modified xsi:type="dcterms:W3CDTF">2024-06-07T08:00:00Z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09FB38EDD427493EB2E24264A9B6B887_12</vt:lpwstr>
  </property>
</Properties>
</file>