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1FDEB">
      <w:pPr>
        <w:numPr>
          <w:numId w:val="0"/>
        </w:numPr>
        <w:rPr>
          <w:rFonts w:hint="eastAsia" w:ascii="宋体" w:hAnsi="宋体" w:eastAsia="宋体" w:cs="宋体"/>
          <w:b/>
          <w:sz w:val="32"/>
        </w:rPr>
      </w:pPr>
      <w:bookmarkStart w:id="1" w:name="_GoBack"/>
      <w:bookmarkEnd w:id="1"/>
      <w:r>
        <w:rPr>
          <w:rFonts w:hint="eastAsia" w:ascii="宋体" w:hAnsi="宋体" w:eastAsia="宋体" w:cs="宋体"/>
          <w:b/>
          <w:sz w:val="32"/>
        </w:rPr>
        <w:t>需求清单</w:t>
      </w:r>
    </w:p>
    <w:p w14:paraId="2BD2ABCF">
      <w:pPr>
        <w:pStyle w:val="3"/>
        <w:rPr>
          <w:rFonts w:hint="eastAsia" w:ascii="宋体" w:hAnsi="宋体" w:eastAsia="宋体" w:cs="宋体"/>
        </w:rPr>
      </w:pPr>
      <w:r>
        <w:rPr>
          <w:rFonts w:hint="eastAsia" w:ascii="宋体" w:hAnsi="宋体" w:eastAsia="宋体" w:cs="宋体"/>
        </w:rPr>
        <w:t>1大数据AI患者全周期运营服务平台</w:t>
      </w:r>
    </w:p>
    <w:p w14:paraId="675A731B"/>
    <w:tbl>
      <w:tblPr>
        <w:tblStyle w:val="4"/>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61"/>
        <w:gridCol w:w="1008"/>
        <w:gridCol w:w="6117"/>
      </w:tblGrid>
      <w:tr w14:paraId="2C77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7" w:type="dxa"/>
            <w:gridSpan w:val="4"/>
            <w:vAlign w:val="center"/>
          </w:tcPr>
          <w:p w14:paraId="5B0309B3">
            <w:pPr>
              <w:jc w:val="center"/>
              <w:rPr>
                <w:rFonts w:hint="eastAsia" w:ascii="楷体" w:hAnsi="楷体" w:eastAsia="楷体" w:cs="楷体"/>
                <w:b/>
                <w:bCs/>
                <w:color w:val="000000"/>
                <w:szCs w:val="28"/>
                <w:highlight w:val="none"/>
              </w:rPr>
            </w:pPr>
            <w:r>
              <w:rPr>
                <w:rFonts w:hint="eastAsia" w:ascii="楷体" w:hAnsi="楷体" w:eastAsia="楷体" w:cs="楷体"/>
                <w:b/>
                <w:bCs/>
                <w:color w:val="000000"/>
                <w:highlight w:val="none"/>
              </w:rPr>
              <w:t>患者全周期服务及医院运营</w:t>
            </w:r>
          </w:p>
        </w:tc>
      </w:tr>
      <w:tr w14:paraId="449D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8" w:type="dxa"/>
            <w:vAlign w:val="center"/>
          </w:tcPr>
          <w:p w14:paraId="44DB8BA9">
            <w:pPr>
              <w:jc w:val="center"/>
              <w:rPr>
                <w:rFonts w:hint="eastAsia" w:ascii="楷体" w:hAnsi="楷体" w:eastAsia="楷体" w:cs="楷体"/>
                <w:b/>
                <w:bCs/>
                <w:color w:val="000000"/>
                <w:szCs w:val="28"/>
                <w:highlight w:val="none"/>
              </w:rPr>
            </w:pPr>
            <w:r>
              <w:rPr>
                <w:rFonts w:hint="eastAsia" w:ascii="楷体" w:hAnsi="楷体" w:eastAsia="楷体" w:cs="楷体"/>
                <w:b/>
                <w:bCs/>
                <w:color w:val="000000"/>
                <w:szCs w:val="28"/>
                <w:highlight w:val="none"/>
              </w:rPr>
              <w:t>序号</w:t>
            </w:r>
          </w:p>
        </w:tc>
        <w:tc>
          <w:tcPr>
            <w:tcW w:w="1088" w:type="dxa"/>
            <w:vAlign w:val="center"/>
          </w:tcPr>
          <w:p w14:paraId="03A9794C">
            <w:pPr>
              <w:jc w:val="center"/>
              <w:rPr>
                <w:rFonts w:hint="eastAsia" w:ascii="楷体" w:hAnsi="楷体" w:eastAsia="楷体" w:cs="楷体"/>
                <w:b/>
                <w:bCs/>
                <w:color w:val="000000"/>
                <w:szCs w:val="28"/>
                <w:highlight w:val="none"/>
              </w:rPr>
            </w:pPr>
            <w:r>
              <w:rPr>
                <w:rFonts w:hint="eastAsia" w:ascii="楷体" w:hAnsi="楷体" w:eastAsia="楷体" w:cs="楷体"/>
                <w:b/>
                <w:bCs/>
                <w:color w:val="000000"/>
                <w:szCs w:val="28"/>
                <w:highlight w:val="none"/>
              </w:rPr>
              <w:t>名称</w:t>
            </w:r>
          </w:p>
        </w:tc>
        <w:tc>
          <w:tcPr>
            <w:tcW w:w="1143" w:type="dxa"/>
            <w:vAlign w:val="center"/>
          </w:tcPr>
          <w:p w14:paraId="329BD3D8">
            <w:pPr>
              <w:jc w:val="center"/>
              <w:rPr>
                <w:rFonts w:hint="eastAsia" w:ascii="楷体" w:hAnsi="楷体" w:eastAsia="楷体" w:cs="楷体"/>
                <w:b/>
                <w:bCs/>
                <w:color w:val="000000"/>
                <w:szCs w:val="28"/>
                <w:highlight w:val="none"/>
              </w:rPr>
            </w:pPr>
            <w:r>
              <w:rPr>
                <w:rFonts w:hint="eastAsia" w:ascii="楷体" w:hAnsi="楷体" w:eastAsia="楷体" w:cs="楷体"/>
                <w:b/>
                <w:bCs/>
                <w:color w:val="000000"/>
                <w:szCs w:val="28"/>
                <w:highlight w:val="none"/>
              </w:rPr>
              <w:t>功能</w:t>
            </w:r>
          </w:p>
          <w:p w14:paraId="53205921">
            <w:pPr>
              <w:jc w:val="center"/>
              <w:rPr>
                <w:rFonts w:hint="eastAsia" w:ascii="楷体" w:hAnsi="楷体" w:eastAsia="楷体" w:cs="楷体"/>
                <w:b/>
                <w:bCs/>
                <w:color w:val="000000"/>
                <w:szCs w:val="28"/>
                <w:highlight w:val="none"/>
              </w:rPr>
            </w:pPr>
            <w:r>
              <w:rPr>
                <w:rFonts w:hint="eastAsia" w:ascii="楷体" w:hAnsi="楷体" w:eastAsia="楷体" w:cs="楷体"/>
                <w:b/>
                <w:bCs/>
                <w:color w:val="000000"/>
                <w:szCs w:val="28"/>
                <w:highlight w:val="none"/>
              </w:rPr>
              <w:t>模块</w:t>
            </w:r>
          </w:p>
        </w:tc>
        <w:tc>
          <w:tcPr>
            <w:tcW w:w="7148" w:type="dxa"/>
            <w:vAlign w:val="center"/>
          </w:tcPr>
          <w:p w14:paraId="2F16F35D">
            <w:pPr>
              <w:jc w:val="center"/>
              <w:rPr>
                <w:rFonts w:hint="eastAsia" w:ascii="楷体" w:hAnsi="楷体" w:eastAsia="楷体" w:cs="楷体"/>
                <w:b/>
                <w:bCs/>
                <w:color w:val="000000"/>
                <w:szCs w:val="28"/>
                <w:highlight w:val="none"/>
              </w:rPr>
            </w:pPr>
            <w:r>
              <w:rPr>
                <w:rFonts w:hint="eastAsia" w:ascii="楷体" w:hAnsi="楷体" w:eastAsia="楷体" w:cs="楷体"/>
                <w:b/>
                <w:bCs/>
                <w:color w:val="000000"/>
                <w:szCs w:val="28"/>
                <w:highlight w:val="none"/>
              </w:rPr>
              <w:t>参数要求</w:t>
            </w:r>
          </w:p>
        </w:tc>
      </w:tr>
      <w:tr w14:paraId="20BB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8" w:type="dxa"/>
            <w:vAlign w:val="center"/>
          </w:tcPr>
          <w:p w14:paraId="75305902">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w:t>
            </w:r>
          </w:p>
        </w:tc>
        <w:tc>
          <w:tcPr>
            <w:tcW w:w="1088" w:type="dxa"/>
            <w:vMerge w:val="restart"/>
            <w:vAlign w:val="center"/>
          </w:tcPr>
          <w:p w14:paraId="351DC769">
            <w:pPr>
              <w:jc w:val="center"/>
              <w:rPr>
                <w:rFonts w:hint="eastAsia" w:ascii="楷体" w:hAnsi="楷体" w:eastAsia="楷体" w:cs="楷体"/>
                <w:color w:val="000000"/>
                <w:szCs w:val="28"/>
                <w:highlight w:val="none"/>
              </w:rPr>
            </w:pPr>
          </w:p>
          <w:p w14:paraId="3349CB34">
            <w:pPr>
              <w:jc w:val="center"/>
              <w:rPr>
                <w:rFonts w:hint="eastAsia" w:ascii="楷体" w:hAnsi="楷体" w:eastAsia="楷体" w:cs="楷体"/>
                <w:color w:val="000000"/>
                <w:szCs w:val="28"/>
                <w:highlight w:val="none"/>
              </w:rPr>
            </w:pPr>
          </w:p>
          <w:p w14:paraId="0B8629B3">
            <w:pPr>
              <w:jc w:val="center"/>
              <w:rPr>
                <w:rFonts w:hint="eastAsia" w:ascii="楷体" w:hAnsi="楷体" w:eastAsia="楷体" w:cs="楷体"/>
                <w:color w:val="000000"/>
                <w:szCs w:val="28"/>
                <w:highlight w:val="none"/>
              </w:rPr>
            </w:pPr>
          </w:p>
          <w:p w14:paraId="2AF94A06">
            <w:pPr>
              <w:jc w:val="center"/>
              <w:rPr>
                <w:rFonts w:hint="eastAsia" w:ascii="楷体" w:hAnsi="楷体" w:eastAsia="楷体" w:cs="楷体"/>
                <w:color w:val="000000"/>
                <w:szCs w:val="28"/>
                <w:highlight w:val="none"/>
              </w:rPr>
            </w:pPr>
          </w:p>
          <w:p w14:paraId="3B754969">
            <w:pPr>
              <w:jc w:val="center"/>
              <w:rPr>
                <w:rFonts w:hint="eastAsia" w:ascii="楷体" w:hAnsi="楷体" w:eastAsia="楷体" w:cs="楷体"/>
                <w:color w:val="000000"/>
                <w:szCs w:val="28"/>
                <w:highlight w:val="none"/>
              </w:rPr>
            </w:pPr>
          </w:p>
          <w:p w14:paraId="232A384E">
            <w:pPr>
              <w:jc w:val="center"/>
              <w:rPr>
                <w:rFonts w:hint="eastAsia" w:ascii="楷体" w:hAnsi="楷体" w:eastAsia="楷体" w:cs="楷体"/>
                <w:color w:val="000000"/>
                <w:szCs w:val="28"/>
                <w:highlight w:val="none"/>
              </w:rPr>
            </w:pPr>
          </w:p>
          <w:p w14:paraId="178621B4">
            <w:pPr>
              <w:jc w:val="center"/>
              <w:rPr>
                <w:rFonts w:hint="eastAsia" w:ascii="楷体" w:hAnsi="楷体" w:eastAsia="楷体" w:cs="楷体"/>
                <w:color w:val="000000"/>
                <w:szCs w:val="28"/>
                <w:highlight w:val="none"/>
              </w:rPr>
            </w:pPr>
          </w:p>
          <w:p w14:paraId="32A7F833">
            <w:pPr>
              <w:jc w:val="center"/>
              <w:rPr>
                <w:rFonts w:hint="eastAsia" w:ascii="楷体" w:hAnsi="楷体" w:eastAsia="楷体" w:cs="楷体"/>
                <w:color w:val="000000"/>
                <w:szCs w:val="28"/>
                <w:highlight w:val="none"/>
              </w:rPr>
            </w:pPr>
          </w:p>
          <w:p w14:paraId="0FA986AD">
            <w:pPr>
              <w:jc w:val="center"/>
              <w:rPr>
                <w:rFonts w:hint="eastAsia" w:ascii="楷体" w:hAnsi="楷体" w:eastAsia="楷体" w:cs="楷体"/>
                <w:color w:val="000000"/>
                <w:szCs w:val="28"/>
                <w:highlight w:val="none"/>
              </w:rPr>
            </w:pPr>
          </w:p>
          <w:p w14:paraId="76FA6FC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患者运营及健康管理服务</w:t>
            </w:r>
          </w:p>
        </w:tc>
        <w:tc>
          <w:tcPr>
            <w:tcW w:w="1143" w:type="dxa"/>
            <w:vAlign w:val="center"/>
          </w:tcPr>
          <w:p w14:paraId="357A7ED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系统</w:t>
            </w:r>
          </w:p>
          <w:p w14:paraId="0B25299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搭建</w:t>
            </w:r>
          </w:p>
        </w:tc>
        <w:tc>
          <w:tcPr>
            <w:tcW w:w="7148" w:type="dxa"/>
            <w:vAlign w:val="center"/>
          </w:tcPr>
          <w:p w14:paraId="39F7AF89">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1、在医院企业微信平台上搭建患者运营服务平台，提供日常运营维护服务；</w:t>
            </w:r>
          </w:p>
          <w:p w14:paraId="26FC28AB">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2、优化医院订阅号菜单功能，提供在搜一搜等端口配置咨询菜单的功能；</w:t>
            </w:r>
          </w:p>
          <w:p w14:paraId="6DACDB90">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3、承担本系统的所有接口开发费用，确保系统所有功能正常实现。</w:t>
            </w:r>
          </w:p>
        </w:tc>
      </w:tr>
      <w:tr w14:paraId="6EC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6BAF9AE4">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w:t>
            </w:r>
          </w:p>
        </w:tc>
        <w:tc>
          <w:tcPr>
            <w:tcW w:w="1088" w:type="dxa"/>
            <w:vMerge w:val="continue"/>
            <w:vAlign w:val="center"/>
          </w:tcPr>
          <w:p w14:paraId="3B49C46E">
            <w:pPr>
              <w:jc w:val="center"/>
              <w:rPr>
                <w:rFonts w:hint="eastAsia" w:ascii="楷体" w:hAnsi="楷体" w:eastAsia="楷体" w:cs="楷体"/>
                <w:color w:val="000000"/>
                <w:szCs w:val="28"/>
                <w:highlight w:val="none"/>
              </w:rPr>
            </w:pPr>
          </w:p>
        </w:tc>
        <w:tc>
          <w:tcPr>
            <w:tcW w:w="1143" w:type="dxa"/>
            <w:vAlign w:val="center"/>
          </w:tcPr>
          <w:p w14:paraId="4DEDDA40">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问题库搭建</w:t>
            </w:r>
          </w:p>
        </w:tc>
        <w:tc>
          <w:tcPr>
            <w:tcW w:w="7148" w:type="dxa"/>
            <w:vAlign w:val="center"/>
          </w:tcPr>
          <w:p w14:paraId="7C9627DD">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能够整理分析患者常见的咨询问题，形成完善的问题库，包括但不限于患者信息化操作，医保咨询，费用咨询，检验咨询，出入院办理等常见问题，可以为咨询患者提供一站式线上服务，解决大部分院前院中院后问题；</w:t>
            </w:r>
          </w:p>
        </w:tc>
      </w:tr>
      <w:tr w14:paraId="1407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78" w:type="dxa"/>
            <w:vAlign w:val="center"/>
          </w:tcPr>
          <w:p w14:paraId="1EAA855E">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3</w:t>
            </w:r>
          </w:p>
        </w:tc>
        <w:tc>
          <w:tcPr>
            <w:tcW w:w="1088" w:type="dxa"/>
            <w:vMerge w:val="continue"/>
            <w:vAlign w:val="center"/>
          </w:tcPr>
          <w:p w14:paraId="12BF43B7">
            <w:pPr>
              <w:jc w:val="center"/>
              <w:rPr>
                <w:rFonts w:hint="eastAsia" w:ascii="楷体" w:hAnsi="楷体" w:eastAsia="楷体" w:cs="楷体"/>
                <w:color w:val="000000"/>
                <w:szCs w:val="28"/>
                <w:highlight w:val="none"/>
              </w:rPr>
            </w:pPr>
          </w:p>
        </w:tc>
        <w:tc>
          <w:tcPr>
            <w:tcW w:w="1143" w:type="dxa"/>
            <w:vAlign w:val="center"/>
          </w:tcPr>
          <w:p w14:paraId="75829818">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服务场景及内容</w:t>
            </w:r>
          </w:p>
        </w:tc>
        <w:tc>
          <w:tcPr>
            <w:tcW w:w="7148" w:type="dxa"/>
            <w:vAlign w:val="center"/>
          </w:tcPr>
          <w:p w14:paraId="4A520176">
            <w:pPr>
              <w:pStyle w:val="7"/>
              <w:spacing w:line="480" w:lineRule="exact"/>
              <w:ind w:firstLine="0" w:firstLineChars="0"/>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服务需要包含南昌市第一医院</w:t>
            </w:r>
            <w:r>
              <w:rPr>
                <w:rFonts w:hint="eastAsia" w:ascii="楷体" w:hAnsi="楷体" w:eastAsia="楷体" w:cs="楷体"/>
                <w:b/>
                <w:bCs/>
                <w:color w:val="FF0000"/>
                <w:szCs w:val="28"/>
                <w:highlight w:val="none"/>
              </w:rPr>
              <w:t>东湖、九龙湖、青山湖、红谷滩</w:t>
            </w:r>
            <w:r>
              <w:rPr>
                <w:rFonts w:hint="eastAsia" w:ascii="楷体" w:hAnsi="楷体" w:eastAsia="楷体" w:cs="楷体"/>
                <w:color w:val="000000"/>
                <w:szCs w:val="28"/>
                <w:highlight w:val="none"/>
              </w:rPr>
              <w:t>四个院区所有患者线上运营服务，医院各个患者触及的场景内容，包括不限于患者院前就医引导，患者出院跟踪管理，义诊和临床服务的结合，公卫服务和临床的结合，医联体直接的患者运营，医生名片运营七大核心场景。</w:t>
            </w:r>
          </w:p>
          <w:p w14:paraId="2A2EC405">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1、提供企业微信平台患者进行一对一接待服务，需配备线上服务人员</w:t>
            </w:r>
            <w:r>
              <w:rPr>
                <w:rFonts w:hint="eastAsia" w:ascii="楷体" w:hAnsi="楷体" w:eastAsia="楷体" w:cs="楷体"/>
                <w:b/>
                <w:bCs/>
                <w:color w:val="FF0000"/>
                <w:szCs w:val="28"/>
                <w:highlight w:val="none"/>
              </w:rPr>
              <w:t>10-12</w:t>
            </w:r>
            <w:r>
              <w:rPr>
                <w:rFonts w:hint="eastAsia" w:ascii="楷体" w:hAnsi="楷体" w:eastAsia="楷体" w:cs="楷体"/>
                <w:color w:val="000000"/>
                <w:szCs w:val="28"/>
                <w:highlight w:val="none"/>
              </w:rPr>
              <w:t>人，负责线上服务的服务人员需具备</w:t>
            </w:r>
            <w:r>
              <w:rPr>
                <w:rFonts w:hint="eastAsia" w:ascii="楷体" w:hAnsi="楷体" w:eastAsia="楷体" w:cs="楷体"/>
                <w:b/>
                <w:bCs/>
                <w:color w:val="FF0000"/>
                <w:szCs w:val="28"/>
                <w:highlight w:val="none"/>
              </w:rPr>
              <w:t>临床或医学相关</w:t>
            </w:r>
            <w:r>
              <w:rPr>
                <w:rFonts w:hint="eastAsia" w:ascii="楷体" w:hAnsi="楷体" w:eastAsia="楷体" w:cs="楷体"/>
                <w:color w:val="000000"/>
                <w:szCs w:val="28"/>
                <w:highlight w:val="none"/>
              </w:rPr>
              <w:t>执业证书；</w:t>
            </w:r>
          </w:p>
          <w:p w14:paraId="5A515939">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2、服务期限：12个月；</w:t>
            </w:r>
          </w:p>
          <w:p w14:paraId="3395479A">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3、服务时间：工作日7:30—20:00；节假日9:00——18:00的一对一咨询服务，全年365天服务不间断；</w:t>
            </w:r>
          </w:p>
          <w:p w14:paraId="79EC939C">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4、服务响应时间：≤</w:t>
            </w:r>
            <w:r>
              <w:rPr>
                <w:rFonts w:hint="eastAsia" w:ascii="楷体" w:hAnsi="楷体" w:eastAsia="楷体" w:cs="楷体"/>
                <w:b/>
                <w:bCs/>
                <w:color w:val="FF0000"/>
                <w:szCs w:val="28"/>
                <w:highlight w:val="none"/>
              </w:rPr>
              <w:t>5分钟</w:t>
            </w:r>
            <w:r>
              <w:rPr>
                <w:rFonts w:hint="eastAsia" w:ascii="楷体" w:hAnsi="楷体" w:eastAsia="楷体" w:cs="楷体"/>
                <w:color w:val="000000"/>
                <w:szCs w:val="28"/>
                <w:highlight w:val="none"/>
              </w:rPr>
              <w:t>；</w:t>
            </w:r>
          </w:p>
          <w:p w14:paraId="7F9986BD">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5、提供患者对健康管家的满意度反馈表，调查患者在院内及院后的服务后满意度反馈和定期报告，并且跟进反馈进行优化调整；</w:t>
            </w:r>
          </w:p>
          <w:p w14:paraId="52FC9E41">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6、提供基于企业微信的医生助理和医生协同的服务方案，医生助理与医生沟通的常见问题清单和汇报清单，医生助理可以在护理、康复、营养等非诊疗健康服务上辅助医生服务患者；</w:t>
            </w:r>
          </w:p>
          <w:p w14:paraId="3F1A6662">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7、负责落实医院患者院前、院后管理服务，提供患者详细随访记录(患者年龄特征、患者数量)，包括但不限于随访时间、随访人、随访内容、随访结果。</w:t>
            </w:r>
          </w:p>
        </w:tc>
      </w:tr>
      <w:tr w14:paraId="102B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78" w:type="dxa"/>
            <w:vAlign w:val="center"/>
          </w:tcPr>
          <w:p w14:paraId="2006B853">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4</w:t>
            </w:r>
          </w:p>
        </w:tc>
        <w:tc>
          <w:tcPr>
            <w:tcW w:w="1088" w:type="dxa"/>
            <w:vMerge w:val="continue"/>
            <w:vAlign w:val="center"/>
          </w:tcPr>
          <w:p w14:paraId="6368C4C4">
            <w:pPr>
              <w:jc w:val="center"/>
              <w:rPr>
                <w:rFonts w:hint="eastAsia" w:ascii="楷体" w:hAnsi="楷体" w:eastAsia="楷体" w:cs="楷体"/>
                <w:color w:val="000000"/>
                <w:szCs w:val="28"/>
                <w:highlight w:val="none"/>
              </w:rPr>
            </w:pPr>
          </w:p>
        </w:tc>
        <w:tc>
          <w:tcPr>
            <w:tcW w:w="1143" w:type="dxa"/>
            <w:vAlign w:val="center"/>
          </w:tcPr>
          <w:p w14:paraId="65D967E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服务</w:t>
            </w:r>
          </w:p>
          <w:p w14:paraId="27339E77">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模块</w:t>
            </w:r>
          </w:p>
        </w:tc>
        <w:tc>
          <w:tcPr>
            <w:tcW w:w="7148" w:type="dxa"/>
            <w:vAlign w:val="center"/>
          </w:tcPr>
          <w:p w14:paraId="0122EA12">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1、包含医院各个患者触及的场景内容，包括不限于患者院前就医引导，患者出院跟踪管理，义诊和临床服务的结合，公卫服务和临床的结合，医联体直接的患者运营；</w:t>
            </w:r>
          </w:p>
          <w:p w14:paraId="5BB11767">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2、包括医院的线上运营及医生名片的运营服务。</w:t>
            </w:r>
          </w:p>
        </w:tc>
      </w:tr>
      <w:tr w14:paraId="55E5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78" w:type="dxa"/>
            <w:vAlign w:val="center"/>
          </w:tcPr>
          <w:p w14:paraId="0DF9CF97">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5</w:t>
            </w:r>
          </w:p>
        </w:tc>
        <w:tc>
          <w:tcPr>
            <w:tcW w:w="1088" w:type="dxa"/>
            <w:vMerge w:val="continue"/>
            <w:vAlign w:val="center"/>
          </w:tcPr>
          <w:p w14:paraId="3A722F33">
            <w:pPr>
              <w:jc w:val="center"/>
              <w:rPr>
                <w:rFonts w:hint="eastAsia" w:ascii="楷体" w:hAnsi="楷体" w:eastAsia="楷体" w:cs="楷体"/>
                <w:color w:val="000000"/>
                <w:szCs w:val="28"/>
                <w:highlight w:val="none"/>
              </w:rPr>
            </w:pPr>
          </w:p>
        </w:tc>
        <w:tc>
          <w:tcPr>
            <w:tcW w:w="1143" w:type="dxa"/>
            <w:vAlign w:val="center"/>
          </w:tcPr>
          <w:p w14:paraId="6A2326EC">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服务</w:t>
            </w:r>
          </w:p>
          <w:p w14:paraId="68288804">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培训</w:t>
            </w:r>
          </w:p>
        </w:tc>
        <w:tc>
          <w:tcPr>
            <w:tcW w:w="7148" w:type="dxa"/>
            <w:vAlign w:val="center"/>
          </w:tcPr>
          <w:p w14:paraId="2668D5E4">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提供完善的咨询服务标准和咨询服务人员培训流程，确保高质量完成医院患者运营服务</w:t>
            </w:r>
            <w:r>
              <w:rPr>
                <w:rFonts w:hint="eastAsia" w:ascii="楷体" w:hAnsi="楷体" w:eastAsia="楷体" w:cs="楷体"/>
                <w:color w:val="000000"/>
                <w:highlight w:val="none"/>
              </w:rPr>
              <w:t>。</w:t>
            </w:r>
          </w:p>
        </w:tc>
      </w:tr>
      <w:tr w14:paraId="4F8F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8" w:type="dxa"/>
            <w:vAlign w:val="center"/>
          </w:tcPr>
          <w:p w14:paraId="46ADD751">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6</w:t>
            </w:r>
          </w:p>
        </w:tc>
        <w:tc>
          <w:tcPr>
            <w:tcW w:w="1088" w:type="dxa"/>
            <w:vMerge w:val="continue"/>
            <w:vAlign w:val="center"/>
          </w:tcPr>
          <w:p w14:paraId="4E01C72E">
            <w:pPr>
              <w:jc w:val="center"/>
              <w:rPr>
                <w:rFonts w:hint="eastAsia" w:ascii="楷体" w:hAnsi="楷体" w:eastAsia="楷体" w:cs="楷体"/>
                <w:color w:val="000000"/>
                <w:szCs w:val="28"/>
                <w:highlight w:val="none"/>
              </w:rPr>
            </w:pPr>
          </w:p>
        </w:tc>
        <w:tc>
          <w:tcPr>
            <w:tcW w:w="1143" w:type="dxa"/>
            <w:vAlign w:val="center"/>
          </w:tcPr>
          <w:p w14:paraId="798A579E">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服务</w:t>
            </w:r>
          </w:p>
          <w:p w14:paraId="0A7C4A2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汇报</w:t>
            </w:r>
          </w:p>
        </w:tc>
        <w:tc>
          <w:tcPr>
            <w:tcW w:w="7148" w:type="dxa"/>
            <w:vAlign w:val="center"/>
          </w:tcPr>
          <w:p w14:paraId="5D44A252">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该项目需拟派专业服务人员负责线上运营日常管理、需提供指定负责人的岗位职责和能力模型，提供患者扫码添加好友方案，系统运行、定期汇报相关数据，按照季度设定达成目标，如未能达到季度设定目标，需制定相关数据提升措施，确保最终能够达成目标管理要求；</w:t>
            </w:r>
          </w:p>
          <w:p w14:paraId="3798E7C8">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2、定期汇报工作开展情况汇报要求：扫码患者数，咨询患者数，挂号患者数，未就诊患者数。</w:t>
            </w:r>
          </w:p>
        </w:tc>
      </w:tr>
      <w:tr w14:paraId="708C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78" w:type="dxa"/>
            <w:vAlign w:val="center"/>
          </w:tcPr>
          <w:p w14:paraId="7140D980">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7</w:t>
            </w:r>
          </w:p>
        </w:tc>
        <w:tc>
          <w:tcPr>
            <w:tcW w:w="1088" w:type="dxa"/>
            <w:vMerge w:val="restart"/>
            <w:vAlign w:val="center"/>
          </w:tcPr>
          <w:p w14:paraId="42B254A8">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患者运营+医生助手功能</w:t>
            </w:r>
          </w:p>
        </w:tc>
        <w:tc>
          <w:tcPr>
            <w:tcW w:w="1143" w:type="dxa"/>
            <w:vAlign w:val="center"/>
          </w:tcPr>
          <w:p w14:paraId="6297B04E">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平台</w:t>
            </w:r>
          </w:p>
          <w:p w14:paraId="7A91FCEC">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搭建</w:t>
            </w:r>
          </w:p>
        </w:tc>
        <w:tc>
          <w:tcPr>
            <w:tcW w:w="7148" w:type="dxa"/>
            <w:vAlign w:val="center"/>
          </w:tcPr>
          <w:p w14:paraId="511562E6">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由供应商负责在医院企业微信平台上搭建（患者运营+医生助手)软件平台，提供日常运营维护服务，其中为≥300名医生提供医生助手服务。</w:t>
            </w:r>
          </w:p>
        </w:tc>
      </w:tr>
      <w:tr w14:paraId="2B1B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8" w:type="dxa"/>
            <w:vAlign w:val="center"/>
          </w:tcPr>
          <w:p w14:paraId="1A73D8B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8</w:t>
            </w:r>
          </w:p>
        </w:tc>
        <w:tc>
          <w:tcPr>
            <w:tcW w:w="1088" w:type="dxa"/>
            <w:vMerge w:val="continue"/>
            <w:vAlign w:val="center"/>
          </w:tcPr>
          <w:p w14:paraId="222C699A">
            <w:pPr>
              <w:jc w:val="center"/>
              <w:rPr>
                <w:rFonts w:hint="eastAsia" w:ascii="楷体" w:hAnsi="楷体" w:eastAsia="楷体" w:cs="楷体"/>
                <w:color w:val="000000"/>
                <w:szCs w:val="28"/>
                <w:highlight w:val="none"/>
              </w:rPr>
            </w:pPr>
          </w:p>
        </w:tc>
        <w:tc>
          <w:tcPr>
            <w:tcW w:w="1143" w:type="dxa"/>
            <w:vAlign w:val="center"/>
          </w:tcPr>
          <w:p w14:paraId="62D1791B">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系统</w:t>
            </w:r>
          </w:p>
          <w:p w14:paraId="0B106A0F">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功能</w:t>
            </w:r>
          </w:p>
        </w:tc>
        <w:tc>
          <w:tcPr>
            <w:tcW w:w="7148" w:type="dxa"/>
            <w:vAlign w:val="center"/>
          </w:tcPr>
          <w:p w14:paraId="124FF1EE">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1、可通过系统设置生成不同功能的医生名片+医生助理相互协助的二维码；</w:t>
            </w:r>
          </w:p>
          <w:p w14:paraId="05410A2E">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2、可通过系统设置生成不同功能的医生名片+医生助理相互协助的二维码，实现与患者建立联系交流沟通的功能，支持不同渠道场景不同欢迎语功能，支持添加患者好友自动播报功能；</w:t>
            </w:r>
          </w:p>
          <w:p w14:paraId="67CF93F5">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具有医生查看医生助理服务详情的功能，科室管理者查看全科室患者服务详情的功能，医院领导查看全院患者服务详情的功能，每日通过应用消息推送运营数据播报的功能；</w:t>
            </w:r>
          </w:p>
          <w:p w14:paraId="52EA406D">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3、可自定义设置医生、助理的名片模版，根据模版自动化生成医生、助理的专属名片，可批量导出医生、助理的名片物料，可自定义添加医生、助理的多渠道二维码用于义诊、推广员等场景；</w:t>
            </w:r>
          </w:p>
          <w:p w14:paraId="27FAD7A1">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4、可自定义配置医生组、助理组可自由指定医生与助理组的关系绑定，可配置添加欢迎语，欢迎语内容需支持：文字、图片、视频、小程序、链接形式；</w:t>
            </w:r>
          </w:p>
          <w:p w14:paraId="48C0D64D">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5、标签信息可设置病人的标签分类定义画像 ；支持编辑、更新与删除企业微信标签数据，系统有完善的标签库；</w:t>
            </w:r>
          </w:p>
          <w:p w14:paraId="1FEB8FFE">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6、通过腾讯企业微信API获取开启会话存档员工的工作沟通内容，可存档医护及健康管家与患者的聊天记录并支持会话敏感信息监控与提醒；</w:t>
            </w:r>
          </w:p>
          <w:p w14:paraId="4373D47F">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7、医生可对患者进行标签，与医生建立联系的重点关注患者且已进行交流得患者列表可点击列表查看会话内容，并支持继续与患者进行交流，支持医生随时与助理沟通；</w:t>
            </w:r>
          </w:p>
          <w:p w14:paraId="656AB5BA">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8、企微患者端信息具有如下功能：通过腾讯企业微信相关接口同步相关接口API，自动同步患者信息，自动绑定患者与医生关系，支持查看患者基本信息，支持查看与患者绑定的医生。</w:t>
            </w:r>
          </w:p>
        </w:tc>
      </w:tr>
      <w:tr w14:paraId="778E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678" w:type="dxa"/>
            <w:vMerge w:val="restart"/>
            <w:vAlign w:val="center"/>
          </w:tcPr>
          <w:p w14:paraId="54945548">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9</w:t>
            </w:r>
          </w:p>
        </w:tc>
        <w:tc>
          <w:tcPr>
            <w:tcW w:w="1088" w:type="dxa"/>
            <w:vMerge w:val="continue"/>
            <w:vAlign w:val="center"/>
          </w:tcPr>
          <w:p w14:paraId="52B860DD">
            <w:pPr>
              <w:jc w:val="center"/>
              <w:rPr>
                <w:rFonts w:hint="eastAsia" w:ascii="楷体" w:hAnsi="楷体" w:eastAsia="楷体" w:cs="楷体"/>
                <w:color w:val="000000"/>
                <w:szCs w:val="28"/>
                <w:highlight w:val="none"/>
              </w:rPr>
            </w:pPr>
          </w:p>
        </w:tc>
        <w:tc>
          <w:tcPr>
            <w:tcW w:w="1143" w:type="dxa"/>
            <w:vMerge w:val="restart"/>
            <w:vAlign w:val="center"/>
          </w:tcPr>
          <w:p w14:paraId="10CC2AC2">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医生助理</w:t>
            </w:r>
          </w:p>
        </w:tc>
        <w:tc>
          <w:tcPr>
            <w:tcW w:w="7148" w:type="dxa"/>
            <w:vAlign w:val="center"/>
          </w:tcPr>
          <w:p w14:paraId="1F6C8FA9">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医生助理相关功能</w:t>
            </w:r>
          </w:p>
          <w:p w14:paraId="6914A3F0">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1、与医生建立联系的患者，由其助理医生进行交流的患者列表可点击列表查看助理与患者的会话内容，并及时回复；</w:t>
            </w:r>
          </w:p>
          <w:p w14:paraId="6CC53FFC">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2、助理工作台快捷操作功能，有完善的快捷回复场景和内容库，有待办任务功能；</w:t>
            </w:r>
          </w:p>
          <w:p w14:paraId="4A4C9AFE">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3、助理可对医生进行患者转接；</w:t>
            </w:r>
          </w:p>
          <w:p w14:paraId="46396D84">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4、助理可对患者进行打标签；</w:t>
            </w:r>
          </w:p>
          <w:p w14:paraId="316F1523">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5、支持对医生转接患者进行沟通；</w:t>
            </w:r>
          </w:p>
          <w:p w14:paraId="534F6431">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6、有投诉、建议、好评的反馈模块。</w:t>
            </w:r>
          </w:p>
        </w:tc>
      </w:tr>
      <w:tr w14:paraId="6787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678" w:type="dxa"/>
            <w:vMerge w:val="continue"/>
            <w:vAlign w:val="center"/>
          </w:tcPr>
          <w:p w14:paraId="2CF5D101">
            <w:pPr>
              <w:rPr>
                <w:rFonts w:hint="eastAsia" w:ascii="楷体" w:hAnsi="楷体" w:eastAsia="楷体" w:cs="楷体"/>
                <w:color w:val="000000"/>
                <w:highlight w:val="none"/>
              </w:rPr>
            </w:pPr>
          </w:p>
        </w:tc>
        <w:tc>
          <w:tcPr>
            <w:tcW w:w="1088" w:type="dxa"/>
            <w:vMerge w:val="continue"/>
            <w:vAlign w:val="center"/>
          </w:tcPr>
          <w:p w14:paraId="16783370">
            <w:pPr>
              <w:rPr>
                <w:rFonts w:hint="eastAsia" w:ascii="楷体" w:hAnsi="楷体" w:eastAsia="楷体" w:cs="楷体"/>
                <w:color w:val="000000"/>
                <w:highlight w:val="none"/>
              </w:rPr>
            </w:pPr>
          </w:p>
        </w:tc>
        <w:tc>
          <w:tcPr>
            <w:tcW w:w="1143" w:type="dxa"/>
            <w:vMerge w:val="continue"/>
            <w:vAlign w:val="center"/>
          </w:tcPr>
          <w:p w14:paraId="62725E31">
            <w:pPr>
              <w:rPr>
                <w:rFonts w:hint="eastAsia" w:ascii="楷体" w:hAnsi="楷体" w:eastAsia="楷体" w:cs="楷体"/>
                <w:color w:val="000000"/>
                <w:highlight w:val="none"/>
              </w:rPr>
            </w:pPr>
          </w:p>
        </w:tc>
        <w:tc>
          <w:tcPr>
            <w:tcW w:w="7148" w:type="dxa"/>
            <w:vAlign w:val="center"/>
          </w:tcPr>
          <w:p w14:paraId="147DD1A3">
            <w:pPr>
              <w:rPr>
                <w:rFonts w:hint="eastAsia" w:ascii="楷体" w:hAnsi="楷体" w:eastAsia="楷体" w:cs="楷体"/>
                <w:color w:val="000000"/>
                <w:kern w:val="0"/>
                <w:szCs w:val="28"/>
                <w:highlight w:val="none"/>
              </w:rPr>
            </w:pPr>
            <w:r>
              <w:rPr>
                <w:rFonts w:hint="eastAsia" w:ascii="楷体" w:hAnsi="楷体" w:eastAsia="楷体" w:cs="楷体"/>
                <w:color w:val="000000"/>
                <w:kern w:val="0"/>
                <w:szCs w:val="28"/>
                <w:highlight w:val="none"/>
              </w:rPr>
              <w:t>医生助理软件服务要求</w:t>
            </w:r>
            <w:r>
              <w:rPr>
                <w:rFonts w:hint="eastAsia" w:ascii="楷体" w:hAnsi="楷体" w:eastAsia="楷体" w:cs="楷体"/>
                <w:color w:val="000000"/>
                <w:kern w:val="0"/>
                <w:szCs w:val="28"/>
                <w:highlight w:val="none"/>
              </w:rPr>
              <w:br w:type="textWrapping"/>
            </w:r>
            <w:r>
              <w:rPr>
                <w:rFonts w:hint="eastAsia" w:ascii="楷体" w:hAnsi="楷体" w:eastAsia="楷体" w:cs="楷体"/>
                <w:color w:val="000000"/>
                <w:kern w:val="0"/>
                <w:szCs w:val="28"/>
                <w:highlight w:val="none"/>
              </w:rPr>
              <w:t>1、日常软件问题4小时内必须响应；</w:t>
            </w:r>
          </w:p>
          <w:p w14:paraId="1857A04D">
            <w:pPr>
              <w:rPr>
                <w:rFonts w:hint="eastAsia" w:ascii="楷体" w:hAnsi="楷体" w:eastAsia="楷体" w:cs="楷体"/>
                <w:color w:val="000000"/>
                <w:kern w:val="0"/>
                <w:szCs w:val="28"/>
                <w:highlight w:val="none"/>
              </w:rPr>
            </w:pPr>
            <w:r>
              <w:rPr>
                <w:rFonts w:hint="eastAsia" w:ascii="楷体" w:hAnsi="楷体" w:eastAsia="楷体" w:cs="楷体"/>
                <w:color w:val="000000"/>
                <w:kern w:val="0"/>
                <w:szCs w:val="28"/>
                <w:highlight w:val="none"/>
              </w:rPr>
              <w:t>2、重大的问题(软件出现故障无法正常使用须2小时内响应，4小时解决问题）</w:t>
            </w:r>
          </w:p>
          <w:p w14:paraId="18EC2815">
            <w:pPr>
              <w:rPr>
                <w:rFonts w:hint="eastAsia" w:ascii="楷体" w:hAnsi="楷体" w:eastAsia="楷体" w:cs="楷体"/>
                <w:color w:val="000000"/>
                <w:kern w:val="0"/>
                <w:szCs w:val="28"/>
                <w:highlight w:val="none"/>
              </w:rPr>
            </w:pPr>
            <w:r>
              <w:rPr>
                <w:rFonts w:hint="eastAsia" w:ascii="楷体" w:hAnsi="楷体" w:eastAsia="楷体" w:cs="楷体"/>
                <w:color w:val="000000"/>
                <w:kern w:val="0"/>
                <w:szCs w:val="28"/>
                <w:highlight w:val="none"/>
              </w:rPr>
              <w:t>3、法定节假日响应时间：上午9点至下午6点；</w:t>
            </w:r>
          </w:p>
          <w:p w14:paraId="0D2DDCCC">
            <w:pPr>
              <w:rPr>
                <w:rFonts w:hint="eastAsia" w:ascii="楷体" w:hAnsi="楷体" w:eastAsia="楷体" w:cs="楷体"/>
                <w:color w:val="000000"/>
                <w:szCs w:val="28"/>
                <w:highlight w:val="none"/>
              </w:rPr>
            </w:pPr>
            <w:r>
              <w:rPr>
                <w:rFonts w:hint="eastAsia" w:ascii="楷体" w:hAnsi="楷体" w:eastAsia="楷体" w:cs="楷体"/>
                <w:color w:val="000000"/>
                <w:kern w:val="0"/>
                <w:szCs w:val="28"/>
                <w:highlight w:val="none"/>
              </w:rPr>
              <w:t>4、供应商在服务期限内提供软件升级服务，因软件升级后需要的再次培训服务的供应商需提供相应的培训服务（费用包含在响应报价中）。</w:t>
            </w:r>
          </w:p>
        </w:tc>
      </w:tr>
      <w:tr w14:paraId="46D2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8" w:type="dxa"/>
            <w:vAlign w:val="center"/>
          </w:tcPr>
          <w:p w14:paraId="43F65881">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10</w:t>
            </w:r>
          </w:p>
        </w:tc>
        <w:tc>
          <w:tcPr>
            <w:tcW w:w="1088" w:type="dxa"/>
            <w:vMerge w:val="continue"/>
            <w:vAlign w:val="center"/>
          </w:tcPr>
          <w:p w14:paraId="4C7928CB">
            <w:pPr>
              <w:jc w:val="center"/>
              <w:rPr>
                <w:rFonts w:hint="eastAsia" w:ascii="楷体" w:hAnsi="楷体" w:eastAsia="楷体" w:cs="楷体"/>
                <w:color w:val="000000"/>
                <w:szCs w:val="28"/>
                <w:highlight w:val="none"/>
              </w:rPr>
            </w:pPr>
          </w:p>
        </w:tc>
        <w:tc>
          <w:tcPr>
            <w:tcW w:w="1143" w:type="dxa"/>
            <w:vAlign w:val="center"/>
          </w:tcPr>
          <w:p w14:paraId="13091247">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健康科普内容需求</w:t>
            </w:r>
          </w:p>
        </w:tc>
        <w:tc>
          <w:tcPr>
            <w:tcW w:w="7148" w:type="dxa"/>
            <w:vAlign w:val="center"/>
          </w:tcPr>
          <w:p w14:paraId="2E5265E4">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医生助理需按照医生和或者需求协助发送健康科普等内容。</w:t>
            </w:r>
          </w:p>
        </w:tc>
      </w:tr>
      <w:tr w14:paraId="11E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8" w:type="dxa"/>
            <w:vAlign w:val="center"/>
          </w:tcPr>
          <w:p w14:paraId="71C5DE5B">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11</w:t>
            </w:r>
          </w:p>
        </w:tc>
        <w:tc>
          <w:tcPr>
            <w:tcW w:w="1088" w:type="dxa"/>
            <w:vMerge w:val="continue"/>
            <w:vAlign w:val="center"/>
          </w:tcPr>
          <w:p w14:paraId="3252C1C3">
            <w:pPr>
              <w:jc w:val="center"/>
              <w:rPr>
                <w:rFonts w:hint="eastAsia" w:ascii="楷体" w:hAnsi="楷体" w:eastAsia="楷体" w:cs="楷体"/>
                <w:color w:val="000000"/>
                <w:szCs w:val="28"/>
                <w:highlight w:val="none"/>
              </w:rPr>
            </w:pPr>
          </w:p>
        </w:tc>
        <w:tc>
          <w:tcPr>
            <w:tcW w:w="1143" w:type="dxa"/>
            <w:vAlign w:val="center"/>
          </w:tcPr>
          <w:p w14:paraId="1685328F">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AI相关功能</w:t>
            </w:r>
          </w:p>
        </w:tc>
        <w:tc>
          <w:tcPr>
            <w:tcW w:w="7148" w:type="dxa"/>
            <w:vAlign w:val="center"/>
          </w:tcPr>
          <w:p w14:paraId="539B5F74">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1、需按照医院各个科室需求搭建医院知识库解决常见问题（包括但不限于患者信息化操作，医保咨询，费用咨询，检验咨询，出入院办理）；</w:t>
            </w:r>
          </w:p>
          <w:p w14:paraId="55D0DF63">
            <w:pP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2.搭建的咨询平台需具备AI问答功能。</w:t>
            </w:r>
          </w:p>
        </w:tc>
      </w:tr>
      <w:tr w14:paraId="6342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678" w:type="dxa"/>
            <w:vAlign w:val="center"/>
          </w:tcPr>
          <w:p w14:paraId="1ABC64DF">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12</w:t>
            </w:r>
          </w:p>
        </w:tc>
        <w:tc>
          <w:tcPr>
            <w:tcW w:w="1088" w:type="dxa"/>
            <w:vMerge w:val="restart"/>
            <w:vAlign w:val="center"/>
          </w:tcPr>
          <w:p w14:paraId="25E5740D">
            <w:pPr>
              <w:jc w:val="center"/>
              <w:rPr>
                <w:rFonts w:hint="eastAsia" w:ascii="楷体" w:hAnsi="楷体" w:eastAsia="楷体" w:cs="楷体"/>
                <w:color w:val="000000"/>
                <w:szCs w:val="28"/>
                <w:highlight w:val="none"/>
              </w:rPr>
            </w:pPr>
            <w:r>
              <w:rPr>
                <w:rFonts w:hint="eastAsia" w:ascii="楷体" w:hAnsi="楷体" w:eastAsia="楷体" w:cs="楷体"/>
                <w:b/>
                <w:bCs/>
                <w:color w:val="000000"/>
                <w:highlight w:val="none"/>
              </w:rPr>
              <w:t>全周期医院运营</w:t>
            </w:r>
          </w:p>
        </w:tc>
        <w:tc>
          <w:tcPr>
            <w:tcW w:w="1143" w:type="dxa"/>
            <w:vAlign w:val="center"/>
          </w:tcPr>
          <w:p w14:paraId="6CD8730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服务</w:t>
            </w:r>
          </w:p>
          <w:p w14:paraId="57246CB8">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要求</w:t>
            </w:r>
          </w:p>
        </w:tc>
        <w:tc>
          <w:tcPr>
            <w:tcW w:w="7148" w:type="dxa"/>
            <w:vAlign w:val="center"/>
          </w:tcPr>
          <w:p w14:paraId="44044479">
            <w:pPr>
              <w:rPr>
                <w:rFonts w:hint="eastAsia" w:ascii="楷体" w:hAnsi="楷体" w:eastAsia="楷体" w:cs="楷体"/>
                <w:color w:val="000000"/>
                <w:highlight w:val="none"/>
              </w:rPr>
            </w:pPr>
            <w:r>
              <w:rPr>
                <w:rFonts w:hint="eastAsia" w:ascii="楷体" w:hAnsi="楷体" w:eastAsia="楷体" w:cs="楷体"/>
                <w:color w:val="000000"/>
                <w:highlight w:val="none"/>
              </w:rPr>
              <w:t>1、全年入组管理患者要求≥</w:t>
            </w:r>
            <w:r>
              <w:rPr>
                <w:rFonts w:hint="eastAsia" w:ascii="楷体" w:hAnsi="楷体" w:eastAsia="楷体" w:cs="楷体"/>
                <w:b/>
                <w:bCs/>
                <w:color w:val="FF0000"/>
                <w:highlight w:val="none"/>
              </w:rPr>
              <w:t>14万</w:t>
            </w:r>
            <w:r>
              <w:rPr>
                <w:rFonts w:hint="eastAsia" w:ascii="楷体" w:hAnsi="楷体" w:eastAsia="楷体" w:cs="楷体"/>
                <w:color w:val="000000"/>
                <w:highlight w:val="none"/>
              </w:rPr>
              <w:t>人（入组是指</w:t>
            </w:r>
            <w:r>
              <w:rPr>
                <w:rFonts w:hint="eastAsia" w:ascii="楷体" w:hAnsi="楷体" w:eastAsia="楷体" w:cs="楷体"/>
                <w:color w:val="000000"/>
                <w:szCs w:val="28"/>
                <w:highlight w:val="none"/>
              </w:rPr>
              <w:t>患者在运营及健康管理服务系统内入组）</w:t>
            </w:r>
            <w:r>
              <w:rPr>
                <w:rFonts w:hint="eastAsia" w:ascii="楷体" w:hAnsi="楷体" w:eastAsia="楷体" w:cs="楷体"/>
                <w:color w:val="000000"/>
                <w:highlight w:val="none"/>
              </w:rPr>
              <w:t xml:space="preserve">，运营所带来新增患者≥ </w:t>
            </w:r>
            <w:r>
              <w:rPr>
                <w:rFonts w:hint="eastAsia" w:ascii="楷体" w:hAnsi="楷体" w:eastAsia="楷体" w:cs="楷体"/>
                <w:b/>
                <w:bCs/>
                <w:color w:val="FF0000"/>
                <w:highlight w:val="none"/>
              </w:rPr>
              <w:t>3</w:t>
            </w:r>
            <w:r>
              <w:rPr>
                <w:rFonts w:hint="eastAsia" w:ascii="楷体" w:hAnsi="楷体" w:eastAsia="楷体" w:cs="楷体"/>
                <w:b/>
                <w:bCs/>
                <w:color w:val="FF0000"/>
                <w:highlight w:val="none"/>
                <w:lang w:val="en-US" w:eastAsia="zh-CN"/>
              </w:rPr>
              <w:t>万</w:t>
            </w:r>
            <w:r>
              <w:rPr>
                <w:rFonts w:hint="eastAsia" w:ascii="楷体" w:hAnsi="楷体" w:eastAsia="楷体" w:cs="楷体"/>
                <w:color w:val="000000"/>
                <w:highlight w:val="none"/>
              </w:rPr>
              <w:t>人；入组用户服务率</w:t>
            </w:r>
            <w:r>
              <w:rPr>
                <w:rFonts w:hint="eastAsia" w:ascii="楷体" w:hAnsi="楷体" w:eastAsia="楷体" w:cs="楷体"/>
                <w:color w:val="FF0000"/>
                <w:highlight w:val="none"/>
              </w:rPr>
              <w:t>100%</w:t>
            </w:r>
            <w:r>
              <w:rPr>
                <w:rFonts w:hint="eastAsia" w:ascii="楷体" w:hAnsi="楷体" w:eastAsia="楷体" w:cs="楷体"/>
                <w:color w:val="000000"/>
                <w:highlight w:val="none"/>
              </w:rPr>
              <w:t>；入组回访率</w:t>
            </w:r>
            <w:r>
              <w:rPr>
                <w:rFonts w:hint="eastAsia" w:ascii="楷体" w:hAnsi="楷体" w:eastAsia="楷体" w:cs="楷体"/>
                <w:color w:val="FF0000"/>
                <w:highlight w:val="none"/>
              </w:rPr>
              <w:t>100%</w:t>
            </w:r>
            <w:r>
              <w:rPr>
                <w:rFonts w:hint="eastAsia" w:ascii="楷体" w:hAnsi="楷体" w:eastAsia="楷体" w:cs="楷体"/>
                <w:color w:val="000000"/>
                <w:highlight w:val="none"/>
              </w:rPr>
              <w:t>。</w:t>
            </w:r>
          </w:p>
          <w:p w14:paraId="30C51CB5">
            <w:pPr>
              <w:rPr>
                <w:rFonts w:hint="eastAsia" w:ascii="楷体" w:hAnsi="楷体" w:eastAsia="楷体" w:cs="楷体"/>
                <w:color w:val="000000"/>
                <w:highlight w:val="none"/>
              </w:rPr>
            </w:pPr>
            <w:r>
              <w:rPr>
                <w:rFonts w:hint="eastAsia" w:ascii="楷体" w:hAnsi="楷体" w:eastAsia="楷体" w:cs="楷体"/>
                <w:color w:val="000000"/>
                <w:highlight w:val="none"/>
              </w:rPr>
              <w:t>2、咨询量：≥</w:t>
            </w:r>
            <w:r>
              <w:rPr>
                <w:rFonts w:hint="eastAsia" w:ascii="楷体" w:hAnsi="楷体" w:eastAsia="楷体" w:cs="楷体"/>
                <w:b/>
                <w:bCs/>
                <w:color w:val="FF0000"/>
                <w:highlight w:val="none"/>
              </w:rPr>
              <w:t>2</w:t>
            </w:r>
            <w:r>
              <w:rPr>
                <w:rFonts w:hint="eastAsia" w:ascii="楷体" w:hAnsi="楷体" w:eastAsia="楷体" w:cs="楷体"/>
                <w:b/>
                <w:bCs/>
                <w:color w:val="FF0000"/>
                <w:highlight w:val="none"/>
                <w:lang w:val="en-US" w:eastAsia="zh-CN"/>
              </w:rPr>
              <w:t>8万</w:t>
            </w:r>
            <w:r>
              <w:rPr>
                <w:rFonts w:hint="eastAsia" w:ascii="楷体" w:hAnsi="楷体" w:eastAsia="楷体" w:cs="楷体"/>
                <w:color w:val="000000"/>
                <w:highlight w:val="none"/>
              </w:rPr>
              <w:t>人次；</w:t>
            </w:r>
          </w:p>
          <w:p w14:paraId="64C2ECEB">
            <w:pPr>
              <w:rPr>
                <w:rFonts w:hint="eastAsia" w:ascii="楷体" w:hAnsi="楷体" w:eastAsia="楷体" w:cs="楷体"/>
                <w:color w:val="000000"/>
                <w:highlight w:val="none"/>
              </w:rPr>
            </w:pPr>
            <w:r>
              <w:rPr>
                <w:rFonts w:hint="eastAsia" w:ascii="楷体" w:hAnsi="楷体" w:eastAsia="楷体" w:cs="楷体"/>
                <w:color w:val="000000"/>
                <w:highlight w:val="none"/>
              </w:rPr>
              <w:t>3、随访量：≥</w:t>
            </w:r>
            <w:r>
              <w:rPr>
                <w:rFonts w:hint="eastAsia" w:ascii="楷体" w:hAnsi="楷体" w:eastAsia="楷体" w:cs="楷体"/>
                <w:b/>
                <w:bCs/>
                <w:color w:val="FF0000"/>
                <w:highlight w:val="none"/>
              </w:rPr>
              <w:t>1</w:t>
            </w:r>
            <w:r>
              <w:rPr>
                <w:rFonts w:hint="eastAsia" w:ascii="楷体" w:hAnsi="楷体" w:eastAsia="楷体" w:cs="楷体"/>
                <w:b/>
                <w:bCs/>
                <w:color w:val="FF0000"/>
                <w:highlight w:val="none"/>
                <w:lang w:val="en-US" w:eastAsia="zh-CN"/>
              </w:rPr>
              <w:t>4万</w:t>
            </w:r>
            <w:r>
              <w:rPr>
                <w:rFonts w:hint="eastAsia" w:ascii="楷体" w:hAnsi="楷体" w:eastAsia="楷体" w:cs="楷体"/>
                <w:color w:val="000000"/>
                <w:highlight w:val="none"/>
              </w:rPr>
              <w:t>人次；</w:t>
            </w:r>
          </w:p>
          <w:p w14:paraId="122A9B66">
            <w:pPr>
              <w:rPr>
                <w:rFonts w:hint="eastAsia" w:ascii="楷体" w:hAnsi="楷体" w:eastAsia="楷体" w:cs="楷体"/>
                <w:color w:val="000000"/>
                <w:highlight w:val="none"/>
              </w:rPr>
            </w:pPr>
            <w:r>
              <w:rPr>
                <w:rFonts w:hint="eastAsia" w:ascii="楷体" w:hAnsi="楷体" w:eastAsia="楷体" w:cs="楷体"/>
                <w:color w:val="000000"/>
                <w:highlight w:val="none"/>
              </w:rPr>
              <w:t>4、交互消息：≥</w:t>
            </w:r>
            <w:r>
              <w:rPr>
                <w:rFonts w:hint="eastAsia" w:ascii="楷体" w:hAnsi="楷体" w:eastAsia="楷体" w:cs="楷体"/>
                <w:b/>
                <w:bCs/>
                <w:color w:val="FF0000"/>
                <w:highlight w:val="none"/>
              </w:rPr>
              <w:t>64</w:t>
            </w:r>
            <w:r>
              <w:rPr>
                <w:rFonts w:hint="eastAsia" w:ascii="楷体" w:hAnsi="楷体" w:eastAsia="楷体" w:cs="楷体"/>
                <w:b/>
                <w:bCs/>
                <w:color w:val="FF0000"/>
                <w:highlight w:val="none"/>
                <w:lang w:val="en-US" w:eastAsia="zh-CN"/>
              </w:rPr>
              <w:t>万</w:t>
            </w:r>
            <w:r>
              <w:rPr>
                <w:rFonts w:hint="eastAsia" w:ascii="楷体" w:hAnsi="楷体" w:eastAsia="楷体" w:cs="楷体"/>
                <w:color w:val="000000"/>
                <w:highlight w:val="none"/>
              </w:rPr>
              <w:t>条；</w:t>
            </w:r>
          </w:p>
          <w:p w14:paraId="1ED47C54">
            <w:pPr>
              <w:rPr>
                <w:rFonts w:hint="eastAsia" w:ascii="楷体" w:hAnsi="楷体" w:eastAsia="楷体" w:cs="楷体"/>
                <w:color w:val="000000"/>
                <w:highlight w:val="none"/>
              </w:rPr>
            </w:pPr>
            <w:r>
              <w:rPr>
                <w:rFonts w:hint="eastAsia" w:ascii="楷体" w:hAnsi="楷体" w:eastAsia="楷体" w:cs="楷体"/>
                <w:color w:val="000000"/>
                <w:highlight w:val="none"/>
              </w:rPr>
              <w:t>5、建立全院问题库≥</w:t>
            </w:r>
            <w:r>
              <w:rPr>
                <w:rFonts w:hint="eastAsia" w:ascii="楷体" w:hAnsi="楷体" w:eastAsia="楷体" w:cs="楷体"/>
                <w:b/>
                <w:bCs/>
                <w:color w:val="FF0000"/>
                <w:highlight w:val="none"/>
              </w:rPr>
              <w:t>16</w:t>
            </w:r>
            <w:r>
              <w:rPr>
                <w:rFonts w:hint="eastAsia" w:ascii="楷体" w:hAnsi="楷体" w:eastAsia="楷体" w:cs="楷体"/>
                <w:b/>
                <w:bCs/>
                <w:color w:val="FF0000"/>
                <w:highlight w:val="none"/>
                <w:lang w:val="en-US" w:eastAsia="zh-CN"/>
              </w:rPr>
              <w:t>万</w:t>
            </w:r>
            <w:r>
              <w:rPr>
                <w:rFonts w:hint="eastAsia" w:ascii="楷体" w:hAnsi="楷体" w:eastAsia="楷体" w:cs="楷体"/>
                <w:color w:val="000000"/>
                <w:highlight w:val="none"/>
              </w:rPr>
              <w:t>条；</w:t>
            </w:r>
          </w:p>
          <w:p w14:paraId="0CC1347B">
            <w:pPr>
              <w:rPr>
                <w:rFonts w:hint="eastAsia" w:ascii="楷体" w:hAnsi="楷体" w:eastAsia="楷体" w:cs="楷体"/>
                <w:color w:val="000000"/>
                <w:highlight w:val="none"/>
              </w:rPr>
            </w:pPr>
            <w:r>
              <w:rPr>
                <w:rFonts w:hint="eastAsia" w:ascii="楷体" w:hAnsi="楷体" w:eastAsia="楷体" w:cs="楷体"/>
                <w:color w:val="000000"/>
                <w:highlight w:val="none"/>
              </w:rPr>
              <w:t>6、患者对健康助理服务满意度≥</w:t>
            </w:r>
            <w:r>
              <w:rPr>
                <w:rFonts w:hint="eastAsia" w:ascii="楷体" w:hAnsi="楷体" w:eastAsia="楷体" w:cs="楷体"/>
                <w:b/>
                <w:bCs/>
                <w:color w:val="FF0000"/>
                <w:highlight w:val="none"/>
              </w:rPr>
              <w:t>98%</w:t>
            </w:r>
            <w:r>
              <w:rPr>
                <w:rFonts w:hint="eastAsia" w:ascii="楷体" w:hAnsi="楷体" w:eastAsia="楷体" w:cs="楷体"/>
                <w:color w:val="000000"/>
                <w:highlight w:val="none"/>
              </w:rPr>
              <w:t>；</w:t>
            </w:r>
          </w:p>
        </w:tc>
      </w:tr>
      <w:tr w14:paraId="3169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8" w:type="dxa"/>
            <w:vAlign w:val="center"/>
          </w:tcPr>
          <w:p w14:paraId="2D1AA796">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13</w:t>
            </w:r>
          </w:p>
        </w:tc>
        <w:tc>
          <w:tcPr>
            <w:tcW w:w="1088" w:type="dxa"/>
            <w:vMerge w:val="continue"/>
            <w:vAlign w:val="center"/>
          </w:tcPr>
          <w:p w14:paraId="5A989D25">
            <w:pPr>
              <w:jc w:val="center"/>
              <w:rPr>
                <w:rFonts w:hint="eastAsia" w:ascii="楷体" w:hAnsi="楷体" w:eastAsia="楷体" w:cs="楷体"/>
                <w:color w:val="000000"/>
                <w:szCs w:val="28"/>
                <w:highlight w:val="none"/>
              </w:rPr>
            </w:pPr>
          </w:p>
        </w:tc>
        <w:tc>
          <w:tcPr>
            <w:tcW w:w="1143" w:type="dxa"/>
            <w:vAlign w:val="center"/>
          </w:tcPr>
          <w:p w14:paraId="60FE5938">
            <w:pPr>
              <w:jc w:val="center"/>
              <w:rPr>
                <w:rFonts w:hint="eastAsia" w:ascii="楷体" w:hAnsi="楷体" w:eastAsia="楷体" w:cs="楷体"/>
                <w:color w:val="000000"/>
                <w:szCs w:val="28"/>
                <w:highlight w:val="none"/>
              </w:rPr>
            </w:pPr>
            <w:r>
              <w:rPr>
                <w:rFonts w:hint="eastAsia" w:ascii="楷体" w:hAnsi="楷体" w:eastAsia="楷体" w:cs="楷体"/>
                <w:color w:val="000000"/>
                <w:szCs w:val="28"/>
                <w:highlight w:val="none"/>
              </w:rPr>
              <w:t>交付要求</w:t>
            </w:r>
          </w:p>
        </w:tc>
        <w:tc>
          <w:tcPr>
            <w:tcW w:w="7148" w:type="dxa"/>
            <w:vAlign w:val="center"/>
          </w:tcPr>
          <w:p w14:paraId="7D954E84">
            <w:pPr>
              <w:rPr>
                <w:rFonts w:hint="eastAsia" w:ascii="楷体" w:hAnsi="楷体" w:eastAsia="楷体" w:cs="楷体"/>
                <w:color w:val="000000"/>
                <w:kern w:val="0"/>
                <w:szCs w:val="28"/>
                <w:highlight w:val="none"/>
              </w:rPr>
            </w:pPr>
            <w:r>
              <w:rPr>
                <w:rFonts w:hint="eastAsia" w:ascii="楷体" w:hAnsi="楷体" w:eastAsia="楷体" w:cs="楷体"/>
                <w:color w:val="000000"/>
                <w:kern w:val="0"/>
                <w:szCs w:val="28"/>
                <w:highlight w:val="none"/>
              </w:rPr>
              <w:t>1、患者运营项目详细实施方案和医院对接规划，符合采购人实际情况的培训计划和培训材料、医院项目宣讲材料、医生助理与医生协同方案。</w:t>
            </w:r>
          </w:p>
          <w:p w14:paraId="4568EFAA">
            <w:pPr>
              <w:rPr>
                <w:rFonts w:hint="eastAsia" w:ascii="楷体" w:hAnsi="楷体" w:eastAsia="楷体" w:cs="楷体"/>
                <w:color w:val="000000"/>
                <w:kern w:val="0"/>
                <w:szCs w:val="28"/>
                <w:highlight w:val="none"/>
              </w:rPr>
            </w:pPr>
            <w:r>
              <w:rPr>
                <w:rFonts w:hint="eastAsia" w:ascii="楷体" w:hAnsi="楷体" w:eastAsia="楷体" w:cs="楷体"/>
                <w:color w:val="000000"/>
                <w:kern w:val="0"/>
                <w:szCs w:val="28"/>
                <w:highlight w:val="none"/>
              </w:rPr>
              <w:t>2、患者运营功能部署至采购人企业微信，运行良好，并通过测试，医生助手所有内容达到预期的功能和性能要求，提供包括但不限于需求文档、设计文档、测试文档、用户手册、常见错误解决办法，医生助手系统节目要求简洁易用，组件布局合理并符合界面规范。</w:t>
            </w:r>
          </w:p>
          <w:p w14:paraId="2AECE269">
            <w:pPr>
              <w:rPr>
                <w:rFonts w:hint="eastAsia" w:ascii="楷体" w:hAnsi="楷体" w:eastAsia="楷体" w:cs="楷体"/>
                <w:color w:val="000000"/>
                <w:kern w:val="0"/>
                <w:szCs w:val="28"/>
                <w:highlight w:val="none"/>
              </w:rPr>
            </w:pPr>
            <w:r>
              <w:rPr>
                <w:rFonts w:hint="eastAsia" w:ascii="楷体" w:hAnsi="楷体" w:eastAsia="楷体" w:cs="楷体"/>
                <w:color w:val="000000"/>
                <w:kern w:val="0"/>
                <w:szCs w:val="28"/>
                <w:highlight w:val="none"/>
              </w:rPr>
              <w:t>3、患者运营服务完成患者引流渠道二维码搭建、有完善的引流渠道设置，企业微信患者管理平台部署，并开始提供患者运营服务。</w:t>
            </w:r>
          </w:p>
          <w:p w14:paraId="388BD18E">
            <w:pPr>
              <w:rPr>
                <w:rFonts w:hint="eastAsia" w:ascii="楷体" w:hAnsi="楷体" w:eastAsia="楷体" w:cs="楷体"/>
                <w:color w:val="000000"/>
                <w:szCs w:val="28"/>
                <w:highlight w:val="none"/>
              </w:rPr>
            </w:pPr>
            <w:r>
              <w:rPr>
                <w:rFonts w:hint="eastAsia" w:ascii="楷体" w:hAnsi="楷体" w:eastAsia="楷体" w:cs="楷体"/>
                <w:color w:val="000000"/>
                <w:kern w:val="0"/>
                <w:szCs w:val="28"/>
                <w:highlight w:val="none"/>
              </w:rPr>
              <w:t>4、患者运营服务提供添加患者好友总数量，引导就诊的数量，项目实施期的服务咨询量，随访数量，好评差评的数据，通过原始数据和分析总结报告。</w:t>
            </w:r>
          </w:p>
        </w:tc>
      </w:tr>
    </w:tbl>
    <w:p w14:paraId="350211EF">
      <w:pPr>
        <w:widowControl/>
        <w:jc w:val="left"/>
        <w:textAlignment w:val="center"/>
        <w:rPr>
          <w:rFonts w:hint="eastAsia" w:ascii="宋体" w:hAnsi="宋体" w:eastAsia="宋体" w:cs="宋体"/>
          <w:color w:val="000000"/>
          <w:kern w:val="0"/>
          <w:sz w:val="22"/>
          <w:szCs w:val="22"/>
          <w:lang w:bidi="ar"/>
        </w:rPr>
      </w:pPr>
    </w:p>
    <w:p w14:paraId="7386DA5B">
      <w:pPr>
        <w:pStyle w:val="3"/>
        <w:rPr>
          <w:rFonts w:hint="eastAsia" w:ascii="宋体" w:hAnsi="宋体" w:eastAsia="宋体" w:cs="宋体"/>
        </w:rPr>
      </w:pPr>
      <w:bookmarkStart w:id="0" w:name="_Toc18700"/>
      <w:r>
        <w:rPr>
          <w:rFonts w:hint="eastAsia" w:ascii="宋体" w:hAnsi="宋体" w:eastAsia="宋体" w:cs="宋体"/>
        </w:rPr>
        <w:t>2线上自媒体服务</w:t>
      </w:r>
      <w:bookmarkEnd w:id="0"/>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490"/>
        <w:gridCol w:w="5333"/>
      </w:tblGrid>
      <w:tr w14:paraId="64A8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Align w:val="center"/>
          </w:tcPr>
          <w:p w14:paraId="0DD25B3E">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运营模块</w:t>
            </w:r>
          </w:p>
        </w:tc>
        <w:tc>
          <w:tcPr>
            <w:tcW w:w="874" w:type="pct"/>
            <w:vAlign w:val="center"/>
          </w:tcPr>
          <w:p w14:paraId="4315A6FD">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功能模块</w:t>
            </w:r>
          </w:p>
        </w:tc>
        <w:tc>
          <w:tcPr>
            <w:tcW w:w="3129" w:type="pct"/>
            <w:vAlign w:val="center"/>
          </w:tcPr>
          <w:p w14:paraId="3D0A2CB1">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功能描述</w:t>
            </w:r>
          </w:p>
        </w:tc>
      </w:tr>
      <w:tr w14:paraId="407D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5312AA8A">
            <w:pPr>
              <w:rPr>
                <w:rFonts w:hint="eastAsia" w:ascii="楷体" w:hAnsi="楷体" w:eastAsia="楷体" w:cs="楷体"/>
                <w:color w:val="000000"/>
                <w:kern w:val="0"/>
                <w:szCs w:val="28"/>
              </w:rPr>
            </w:pPr>
            <w:r>
              <w:rPr>
                <w:rFonts w:hint="eastAsia" w:ascii="楷体" w:hAnsi="楷体" w:eastAsia="楷体" w:cs="楷体"/>
                <w:color w:val="000000"/>
                <w:kern w:val="0"/>
                <w:szCs w:val="28"/>
              </w:rPr>
              <w:t>服务内容</w:t>
            </w:r>
          </w:p>
        </w:tc>
        <w:tc>
          <w:tcPr>
            <w:tcW w:w="874" w:type="pct"/>
            <w:vAlign w:val="center"/>
          </w:tcPr>
          <w:p w14:paraId="28E0018E">
            <w:pPr>
              <w:rPr>
                <w:rFonts w:hint="eastAsia" w:ascii="楷体" w:hAnsi="楷体" w:eastAsia="楷体" w:cs="楷体"/>
                <w:color w:val="000000"/>
                <w:kern w:val="0"/>
                <w:szCs w:val="28"/>
              </w:rPr>
            </w:pPr>
            <w:r>
              <w:rPr>
                <w:rFonts w:hint="eastAsia" w:ascii="楷体" w:hAnsi="楷体" w:eastAsia="楷体" w:cs="楷体"/>
                <w:color w:val="000000"/>
                <w:kern w:val="0"/>
                <w:szCs w:val="28"/>
              </w:rPr>
              <w:t>抖音挂号系统</w:t>
            </w:r>
          </w:p>
        </w:tc>
        <w:tc>
          <w:tcPr>
            <w:tcW w:w="3129" w:type="pct"/>
            <w:vAlign w:val="center"/>
          </w:tcPr>
          <w:p w14:paraId="6CCE3795">
            <w:pPr>
              <w:rPr>
                <w:rFonts w:hint="eastAsia" w:ascii="楷体" w:hAnsi="楷体" w:eastAsia="楷体" w:cs="楷体"/>
                <w:color w:val="000000"/>
                <w:kern w:val="0"/>
                <w:szCs w:val="28"/>
              </w:rPr>
            </w:pPr>
            <w:r>
              <w:rPr>
                <w:rFonts w:hint="eastAsia" w:ascii="楷体" w:hAnsi="楷体" w:eastAsia="楷体" w:cs="楷体"/>
                <w:color w:val="000000"/>
                <w:kern w:val="0"/>
                <w:szCs w:val="28"/>
              </w:rPr>
              <w:t>通过医院官方抖音号及公立医院小程序，实现从内容到服务的线上线下联动，为用户提供健康科普知识传播、实现抖音线上预约挂号、报告查询、在线复诊等智慧便民惠民服务的模式。</w:t>
            </w:r>
          </w:p>
        </w:tc>
      </w:tr>
      <w:tr w14:paraId="03FD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7FE7DD15">
            <w:pPr>
              <w:rPr>
                <w:rFonts w:hint="eastAsia" w:ascii="楷体" w:hAnsi="楷体" w:eastAsia="楷体" w:cs="楷体"/>
                <w:color w:val="000000"/>
                <w:kern w:val="0"/>
                <w:szCs w:val="28"/>
              </w:rPr>
            </w:pPr>
          </w:p>
        </w:tc>
        <w:tc>
          <w:tcPr>
            <w:tcW w:w="874" w:type="pct"/>
            <w:vAlign w:val="center"/>
          </w:tcPr>
          <w:p w14:paraId="4E9E5FD1">
            <w:pPr>
              <w:rPr>
                <w:rFonts w:hint="eastAsia" w:ascii="楷体" w:hAnsi="楷体" w:eastAsia="楷体" w:cs="楷体"/>
                <w:color w:val="000000"/>
                <w:kern w:val="0"/>
                <w:szCs w:val="28"/>
              </w:rPr>
            </w:pPr>
            <w:r>
              <w:rPr>
                <w:rFonts w:hint="eastAsia" w:ascii="楷体" w:hAnsi="楷体" w:eastAsia="楷体" w:cs="楷体"/>
                <w:color w:val="000000"/>
                <w:kern w:val="0"/>
                <w:szCs w:val="28"/>
              </w:rPr>
              <w:t>小程序挂载</w:t>
            </w:r>
          </w:p>
        </w:tc>
        <w:tc>
          <w:tcPr>
            <w:tcW w:w="3129" w:type="pct"/>
            <w:vAlign w:val="center"/>
          </w:tcPr>
          <w:p w14:paraId="270C28AA">
            <w:pPr>
              <w:rPr>
                <w:rFonts w:hint="eastAsia" w:ascii="楷体" w:hAnsi="楷体" w:eastAsia="楷体" w:cs="楷体"/>
                <w:color w:val="000000"/>
                <w:kern w:val="0"/>
                <w:szCs w:val="28"/>
              </w:rPr>
            </w:pPr>
            <w:r>
              <w:rPr>
                <w:rFonts w:hint="eastAsia" w:ascii="楷体" w:hAnsi="楷体" w:eastAsia="楷体" w:cs="楷体"/>
                <w:color w:val="000000"/>
                <w:kern w:val="0"/>
                <w:szCs w:val="28"/>
              </w:rPr>
              <w:t>通过公立医院官方抖音号及公立医院小程序，实现从内容到服务的线上线下联动，为用户提供健康科普知识传播、预约挂号、报告查询、在线复诊等智慧便民惠民服务的模式。</w:t>
            </w:r>
          </w:p>
          <w:p w14:paraId="3FDFE488">
            <w:pPr>
              <w:rPr>
                <w:rFonts w:hint="eastAsia" w:ascii="楷体" w:hAnsi="楷体" w:eastAsia="楷体" w:cs="楷体"/>
                <w:color w:val="000000"/>
                <w:kern w:val="0"/>
                <w:szCs w:val="28"/>
              </w:rPr>
            </w:pPr>
            <w:r>
              <w:rPr>
                <w:rFonts w:hint="eastAsia" w:ascii="楷体" w:hAnsi="楷体" w:eastAsia="楷体" w:cs="楷体"/>
                <w:color w:val="000000"/>
                <w:kern w:val="0"/>
                <w:szCs w:val="28"/>
              </w:rPr>
              <w:t>拥有短视频达人推广挂载能力，且创作者入驻小程序推广计划后，可以在抖音视频发布页或者小程序推广计划内接单，发布投稿视频并挂载小程序，发布后的视频会带上相应的小程序锚点</w:t>
            </w:r>
          </w:p>
          <w:p w14:paraId="4EBFD37B">
            <w:pPr>
              <w:rPr>
                <w:rFonts w:hint="eastAsia" w:ascii="楷体" w:hAnsi="楷体" w:eastAsia="楷体" w:cs="楷体"/>
                <w:color w:val="000000"/>
                <w:kern w:val="0"/>
                <w:szCs w:val="28"/>
              </w:rPr>
            </w:pPr>
            <w:r>
              <w:rPr>
                <w:rFonts w:hint="eastAsia" w:ascii="楷体" w:hAnsi="楷体" w:eastAsia="楷体" w:cs="楷体"/>
                <w:color w:val="000000"/>
                <w:kern w:val="0"/>
                <w:szCs w:val="28"/>
              </w:rPr>
              <w:t>拥有短视频达人推广挂载能力，且创作者入驻小程序推广计划后，可以在抖音视频发布页或者小程序推广计划内接单，发布投稿视频并挂载小程序，发布后的视频会带上相应的小程序锚点</w:t>
            </w:r>
          </w:p>
          <w:p w14:paraId="75FA6E44">
            <w:pPr>
              <w:rPr>
                <w:rFonts w:hint="eastAsia" w:ascii="楷体" w:hAnsi="楷体" w:eastAsia="楷体" w:cs="楷体"/>
                <w:color w:val="000000"/>
                <w:kern w:val="0"/>
                <w:szCs w:val="28"/>
              </w:rPr>
            </w:pPr>
            <w:r>
              <w:rPr>
                <w:rFonts w:hint="eastAsia" w:ascii="楷体" w:hAnsi="楷体" w:eastAsia="楷体" w:cs="楷体"/>
                <w:color w:val="000000"/>
                <w:kern w:val="0"/>
                <w:szCs w:val="28"/>
              </w:rPr>
              <w:t>开通短视频挂载能力后，符合修改条件即可以对小程序的锚点图标、锚点标题、锚点说明进行自定义配置</w:t>
            </w:r>
          </w:p>
        </w:tc>
      </w:tr>
      <w:tr w14:paraId="7E99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5C4EB686">
            <w:pPr>
              <w:rPr>
                <w:rFonts w:hint="eastAsia" w:ascii="楷体" w:hAnsi="楷体" w:eastAsia="楷体" w:cs="楷体"/>
                <w:color w:val="000000"/>
                <w:kern w:val="0"/>
                <w:szCs w:val="28"/>
              </w:rPr>
            </w:pPr>
          </w:p>
        </w:tc>
        <w:tc>
          <w:tcPr>
            <w:tcW w:w="874" w:type="pct"/>
            <w:vAlign w:val="center"/>
          </w:tcPr>
          <w:p w14:paraId="2A30236B">
            <w:pPr>
              <w:rPr>
                <w:rFonts w:hint="eastAsia" w:ascii="楷体" w:hAnsi="楷体" w:eastAsia="楷体" w:cs="楷体"/>
                <w:color w:val="000000"/>
                <w:kern w:val="0"/>
                <w:szCs w:val="28"/>
              </w:rPr>
            </w:pPr>
            <w:r>
              <w:rPr>
                <w:rFonts w:hint="eastAsia" w:ascii="楷体" w:hAnsi="楷体" w:eastAsia="楷体" w:cs="楷体"/>
                <w:color w:val="000000"/>
                <w:kern w:val="0"/>
                <w:szCs w:val="28"/>
              </w:rPr>
              <w:t>医院蓝V</w:t>
            </w:r>
          </w:p>
        </w:tc>
        <w:tc>
          <w:tcPr>
            <w:tcW w:w="3129" w:type="pct"/>
            <w:vAlign w:val="center"/>
          </w:tcPr>
          <w:p w14:paraId="1A2E0DF1">
            <w:pPr>
              <w:rPr>
                <w:rFonts w:hint="eastAsia" w:ascii="楷体" w:hAnsi="楷体" w:eastAsia="楷体" w:cs="楷体"/>
                <w:color w:val="000000"/>
                <w:kern w:val="0"/>
                <w:szCs w:val="28"/>
              </w:rPr>
            </w:pPr>
            <w:r>
              <w:rPr>
                <w:rFonts w:hint="eastAsia" w:ascii="楷体" w:hAnsi="楷体" w:eastAsia="楷体" w:cs="楷体"/>
                <w:color w:val="000000"/>
                <w:kern w:val="0"/>
                <w:szCs w:val="28"/>
              </w:rPr>
              <w:t>医院、科室抖音蓝V账号入驻自媒体平台</w:t>
            </w:r>
          </w:p>
          <w:p w14:paraId="6F55277A">
            <w:pPr>
              <w:rPr>
                <w:rFonts w:hint="eastAsia" w:ascii="楷体" w:hAnsi="楷体" w:eastAsia="楷体" w:cs="楷体"/>
                <w:color w:val="000000"/>
                <w:kern w:val="0"/>
                <w:szCs w:val="28"/>
              </w:rPr>
            </w:pPr>
            <w:r>
              <w:rPr>
                <w:rFonts w:hint="eastAsia" w:ascii="楷体" w:hAnsi="楷体" w:eastAsia="楷体" w:cs="楷体"/>
                <w:color w:val="000000"/>
                <w:kern w:val="0"/>
                <w:szCs w:val="28"/>
              </w:rPr>
              <w:t>消费医疗科室特色医生黄V账号入驻自媒体平台</w:t>
            </w:r>
          </w:p>
        </w:tc>
      </w:tr>
      <w:tr w14:paraId="5B4D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5728A432">
            <w:pPr>
              <w:rPr>
                <w:rFonts w:hint="eastAsia" w:ascii="楷体" w:hAnsi="楷体" w:eastAsia="楷体" w:cs="楷体"/>
                <w:color w:val="000000"/>
                <w:kern w:val="0"/>
                <w:szCs w:val="28"/>
              </w:rPr>
            </w:pPr>
          </w:p>
        </w:tc>
        <w:tc>
          <w:tcPr>
            <w:tcW w:w="874" w:type="pct"/>
            <w:vAlign w:val="center"/>
          </w:tcPr>
          <w:p w14:paraId="4C9ABF1C">
            <w:pPr>
              <w:rPr>
                <w:rFonts w:hint="eastAsia" w:ascii="楷体" w:hAnsi="楷体" w:eastAsia="楷体" w:cs="楷体"/>
                <w:color w:val="000000"/>
                <w:kern w:val="0"/>
                <w:szCs w:val="28"/>
              </w:rPr>
            </w:pPr>
            <w:r>
              <w:rPr>
                <w:rFonts w:hint="eastAsia" w:ascii="楷体" w:hAnsi="楷体" w:eastAsia="楷体" w:cs="楷体"/>
                <w:color w:val="000000"/>
                <w:kern w:val="0"/>
                <w:szCs w:val="28"/>
              </w:rPr>
              <w:t>小红书</w:t>
            </w:r>
          </w:p>
        </w:tc>
        <w:tc>
          <w:tcPr>
            <w:tcW w:w="3129" w:type="pct"/>
            <w:vAlign w:val="center"/>
          </w:tcPr>
          <w:p w14:paraId="3B10625F">
            <w:pPr>
              <w:rPr>
                <w:rFonts w:hint="eastAsia" w:ascii="楷体" w:hAnsi="楷体" w:eastAsia="楷体" w:cs="楷体"/>
                <w:color w:val="000000"/>
                <w:kern w:val="0"/>
                <w:szCs w:val="28"/>
              </w:rPr>
            </w:pPr>
            <w:r>
              <w:rPr>
                <w:rFonts w:hint="eastAsia" w:ascii="楷体" w:hAnsi="楷体" w:eastAsia="楷体" w:cs="楷体"/>
                <w:color w:val="000000"/>
                <w:kern w:val="0"/>
                <w:szCs w:val="28"/>
              </w:rPr>
              <w:t>医院、科室小红书红V入驻自媒体平台</w:t>
            </w:r>
          </w:p>
          <w:p w14:paraId="298FEA49">
            <w:pPr>
              <w:rPr>
                <w:rFonts w:hint="eastAsia" w:ascii="楷体" w:hAnsi="楷体" w:eastAsia="楷体" w:cs="楷体"/>
                <w:color w:val="000000"/>
                <w:kern w:val="0"/>
                <w:szCs w:val="28"/>
              </w:rPr>
            </w:pPr>
            <w:r>
              <w:rPr>
                <w:rFonts w:hint="eastAsia" w:ascii="楷体" w:hAnsi="楷体" w:eastAsia="楷体" w:cs="楷体"/>
                <w:color w:val="000000"/>
                <w:kern w:val="0"/>
                <w:szCs w:val="28"/>
              </w:rPr>
              <w:t>消费医疗科室特色医生红V入驻小红书自媒体平台</w:t>
            </w:r>
          </w:p>
          <w:p w14:paraId="322788FC">
            <w:pPr>
              <w:rPr>
                <w:rFonts w:hint="eastAsia" w:ascii="楷体" w:hAnsi="楷体" w:eastAsia="楷体" w:cs="楷体"/>
                <w:color w:val="000000"/>
                <w:kern w:val="0"/>
                <w:szCs w:val="28"/>
              </w:rPr>
            </w:pPr>
            <w:r>
              <w:rPr>
                <w:rFonts w:hint="eastAsia" w:ascii="楷体" w:hAnsi="楷体" w:eastAsia="楷体" w:cs="楷体"/>
                <w:color w:val="000000"/>
                <w:kern w:val="0"/>
                <w:szCs w:val="28"/>
              </w:rPr>
              <w:t>医生KOS平台账号打造医生、医院矩阵IP、多个账号联动</w:t>
            </w:r>
          </w:p>
          <w:p w14:paraId="03DD7EDE">
            <w:pPr>
              <w:rPr>
                <w:rFonts w:hint="eastAsia" w:ascii="楷体" w:hAnsi="楷体" w:eastAsia="楷体" w:cs="楷体"/>
                <w:color w:val="000000"/>
                <w:kern w:val="0"/>
                <w:szCs w:val="28"/>
              </w:rPr>
            </w:pPr>
            <w:r>
              <w:rPr>
                <w:rFonts w:hint="eastAsia" w:ascii="楷体" w:hAnsi="楷体" w:eastAsia="楷体" w:cs="楷体"/>
                <w:color w:val="000000"/>
                <w:kern w:val="0"/>
                <w:szCs w:val="28"/>
              </w:rPr>
              <w:t>针对特色科室、医生以大量小红书素人笔记多账号发布，捆绑医生及品相关键词，实现霸屏的目的</w:t>
            </w:r>
          </w:p>
          <w:p w14:paraId="224D91AF">
            <w:pPr>
              <w:rPr>
                <w:rFonts w:hint="eastAsia" w:ascii="楷体" w:hAnsi="楷体" w:eastAsia="楷体" w:cs="楷体"/>
                <w:color w:val="000000"/>
                <w:kern w:val="0"/>
                <w:szCs w:val="28"/>
              </w:rPr>
            </w:pPr>
            <w:r>
              <w:rPr>
                <w:rFonts w:hint="eastAsia" w:ascii="楷体" w:hAnsi="楷体" w:eastAsia="楷体" w:cs="楷体"/>
                <w:color w:val="000000"/>
                <w:kern w:val="0"/>
                <w:szCs w:val="28"/>
              </w:rPr>
              <w:t>运用自媒体平台，发布医生专业科普内容及特色科室的服务内容，以投放广告+专业号科普+自媒体平台种草+引流跳转企微+私域运营邀约就诊+就诊服务裂变快速提升门诊量与手术量</w:t>
            </w:r>
          </w:p>
        </w:tc>
      </w:tr>
      <w:tr w14:paraId="2429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6197C9A6">
            <w:pPr>
              <w:rPr>
                <w:rFonts w:hint="eastAsia" w:ascii="楷体" w:hAnsi="楷体" w:eastAsia="楷体" w:cs="楷体"/>
                <w:color w:val="000000"/>
                <w:kern w:val="0"/>
                <w:szCs w:val="28"/>
              </w:rPr>
            </w:pPr>
          </w:p>
        </w:tc>
        <w:tc>
          <w:tcPr>
            <w:tcW w:w="874" w:type="pct"/>
            <w:vAlign w:val="center"/>
          </w:tcPr>
          <w:p w14:paraId="30A75DFD">
            <w:pPr>
              <w:rPr>
                <w:rFonts w:hint="eastAsia" w:ascii="楷体" w:hAnsi="楷体" w:eastAsia="楷体" w:cs="楷体"/>
                <w:color w:val="000000"/>
                <w:kern w:val="0"/>
                <w:szCs w:val="28"/>
              </w:rPr>
            </w:pPr>
            <w:r>
              <w:rPr>
                <w:rFonts w:hint="eastAsia" w:ascii="楷体" w:hAnsi="楷体" w:eastAsia="楷体" w:cs="楷体"/>
                <w:color w:val="000000"/>
                <w:kern w:val="0"/>
                <w:szCs w:val="28"/>
              </w:rPr>
              <w:t>搭建中台团队</w:t>
            </w:r>
          </w:p>
        </w:tc>
        <w:tc>
          <w:tcPr>
            <w:tcW w:w="3129" w:type="pct"/>
            <w:vAlign w:val="center"/>
          </w:tcPr>
          <w:p w14:paraId="67233E77">
            <w:pPr>
              <w:rPr>
                <w:rFonts w:hint="eastAsia" w:ascii="楷体" w:hAnsi="楷体" w:eastAsia="楷体" w:cs="楷体"/>
                <w:color w:val="000000"/>
                <w:kern w:val="0"/>
                <w:szCs w:val="28"/>
              </w:rPr>
            </w:pPr>
            <w:r>
              <w:rPr>
                <w:rFonts w:hint="eastAsia" w:ascii="楷体" w:hAnsi="楷体" w:eastAsia="楷体" w:cs="楷体"/>
                <w:color w:val="000000"/>
                <w:kern w:val="0"/>
                <w:szCs w:val="28"/>
              </w:rPr>
              <w:t>通过自媒体平台获客、咨询引流到私域流量池</w:t>
            </w:r>
          </w:p>
          <w:p w14:paraId="4E791546">
            <w:pPr>
              <w:rPr>
                <w:rFonts w:hint="eastAsia" w:ascii="楷体" w:hAnsi="楷体" w:eastAsia="楷体" w:cs="楷体"/>
                <w:color w:val="000000"/>
                <w:kern w:val="0"/>
                <w:szCs w:val="28"/>
              </w:rPr>
            </w:pPr>
            <w:r>
              <w:rPr>
                <w:rFonts w:hint="eastAsia" w:ascii="楷体" w:hAnsi="楷体" w:eastAsia="楷体" w:cs="楷体"/>
                <w:color w:val="000000"/>
                <w:kern w:val="0"/>
                <w:szCs w:val="28"/>
              </w:rPr>
              <w:t>中台团队针对新客咨询、已就诊老客长期跟踪，增加医生与患者、与医院、科室的粘性</w:t>
            </w:r>
          </w:p>
          <w:p w14:paraId="4B49E40F">
            <w:pPr>
              <w:rPr>
                <w:rFonts w:hint="eastAsia" w:ascii="楷体" w:hAnsi="楷体" w:eastAsia="楷体" w:cs="楷体"/>
                <w:color w:val="000000"/>
                <w:kern w:val="0"/>
                <w:szCs w:val="28"/>
              </w:rPr>
            </w:pPr>
            <w:r>
              <w:rPr>
                <w:rFonts w:hint="eastAsia" w:ascii="楷体" w:hAnsi="楷体" w:eastAsia="楷体" w:cs="楷体"/>
                <w:color w:val="000000"/>
                <w:kern w:val="0"/>
                <w:szCs w:val="28"/>
              </w:rPr>
              <w:t>梳理科室医生优势，打造医生差异化，梳理品相，结合科室为患者匹配相应的医疗服务</w:t>
            </w:r>
          </w:p>
        </w:tc>
      </w:tr>
      <w:tr w14:paraId="29DB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1B6605E5">
            <w:pPr>
              <w:rPr>
                <w:rFonts w:hint="eastAsia" w:ascii="楷体" w:hAnsi="楷体" w:eastAsia="楷体" w:cs="楷体"/>
                <w:color w:val="000000"/>
                <w:kern w:val="0"/>
                <w:szCs w:val="28"/>
              </w:rPr>
            </w:pPr>
          </w:p>
        </w:tc>
        <w:tc>
          <w:tcPr>
            <w:tcW w:w="874" w:type="pct"/>
            <w:vAlign w:val="center"/>
          </w:tcPr>
          <w:p w14:paraId="081FA810">
            <w:pPr>
              <w:rPr>
                <w:rFonts w:hint="eastAsia" w:ascii="楷体" w:hAnsi="楷体" w:eastAsia="楷体" w:cs="楷体"/>
                <w:color w:val="000000"/>
                <w:kern w:val="0"/>
                <w:szCs w:val="28"/>
              </w:rPr>
            </w:pPr>
            <w:r>
              <w:rPr>
                <w:rFonts w:hint="eastAsia" w:ascii="楷体" w:hAnsi="楷体" w:eastAsia="楷体" w:cs="楷体"/>
                <w:color w:val="000000"/>
                <w:kern w:val="0"/>
                <w:szCs w:val="28"/>
              </w:rPr>
              <w:t>线下服务团队</w:t>
            </w:r>
          </w:p>
        </w:tc>
        <w:tc>
          <w:tcPr>
            <w:tcW w:w="3129" w:type="pct"/>
            <w:vAlign w:val="center"/>
          </w:tcPr>
          <w:p w14:paraId="7E84B793">
            <w:pPr>
              <w:rPr>
                <w:rFonts w:hint="eastAsia" w:ascii="楷体" w:hAnsi="楷体" w:eastAsia="楷体" w:cs="楷体"/>
                <w:color w:val="000000"/>
                <w:kern w:val="0"/>
                <w:szCs w:val="28"/>
              </w:rPr>
            </w:pPr>
            <w:r>
              <w:rPr>
                <w:rFonts w:hint="eastAsia" w:ascii="楷体" w:hAnsi="楷体" w:eastAsia="楷体" w:cs="楷体"/>
                <w:color w:val="000000"/>
                <w:kern w:val="0"/>
                <w:szCs w:val="28"/>
              </w:rPr>
              <w:t>设置科室预约号、医生助理的身份，从患者到院接诊，挂号、检查、治疗住院、出院等全方位陪诊服务</w:t>
            </w:r>
          </w:p>
          <w:p w14:paraId="04E41BE1">
            <w:pPr>
              <w:rPr>
                <w:rFonts w:hint="eastAsia" w:ascii="楷体" w:hAnsi="楷体" w:eastAsia="楷体" w:cs="楷体"/>
                <w:color w:val="000000"/>
                <w:kern w:val="0"/>
                <w:szCs w:val="28"/>
              </w:rPr>
            </w:pPr>
            <w:r>
              <w:rPr>
                <w:rFonts w:hint="eastAsia" w:ascii="楷体" w:hAnsi="楷体" w:eastAsia="楷体" w:cs="楷体"/>
                <w:color w:val="000000"/>
                <w:kern w:val="0"/>
                <w:szCs w:val="28"/>
              </w:rPr>
              <w:t>传递温暖与健康—线下陪诊服务团队</w:t>
            </w:r>
          </w:p>
        </w:tc>
      </w:tr>
      <w:tr w14:paraId="1C43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263E6172">
            <w:pPr>
              <w:rPr>
                <w:rFonts w:hint="eastAsia" w:ascii="楷体" w:hAnsi="楷体" w:eastAsia="楷体" w:cs="楷体"/>
                <w:color w:val="000000"/>
                <w:kern w:val="0"/>
                <w:szCs w:val="28"/>
              </w:rPr>
            </w:pPr>
          </w:p>
        </w:tc>
        <w:tc>
          <w:tcPr>
            <w:tcW w:w="874" w:type="pct"/>
            <w:vAlign w:val="center"/>
          </w:tcPr>
          <w:p w14:paraId="23A3779D">
            <w:pPr>
              <w:rPr>
                <w:rFonts w:hint="eastAsia" w:ascii="楷体" w:hAnsi="楷体" w:eastAsia="楷体" w:cs="楷体"/>
                <w:color w:val="000000"/>
                <w:kern w:val="0"/>
                <w:szCs w:val="28"/>
              </w:rPr>
            </w:pPr>
            <w:r>
              <w:rPr>
                <w:rFonts w:hint="eastAsia" w:ascii="楷体" w:hAnsi="楷体" w:eastAsia="楷体" w:cs="楷体"/>
                <w:color w:val="000000"/>
                <w:kern w:val="0"/>
                <w:szCs w:val="28"/>
              </w:rPr>
              <w:t>服务要求</w:t>
            </w:r>
          </w:p>
        </w:tc>
        <w:tc>
          <w:tcPr>
            <w:tcW w:w="3129" w:type="pct"/>
            <w:vAlign w:val="center"/>
          </w:tcPr>
          <w:p w14:paraId="4A8403A0">
            <w:pPr>
              <w:rPr>
                <w:rFonts w:hint="eastAsia" w:ascii="楷体" w:hAnsi="楷体" w:eastAsia="楷体" w:cs="楷体"/>
                <w:color w:val="000000"/>
                <w:kern w:val="0"/>
                <w:szCs w:val="28"/>
              </w:rPr>
            </w:pPr>
            <w:r>
              <w:rPr>
                <w:rFonts w:hint="eastAsia" w:ascii="楷体" w:hAnsi="楷体" w:eastAsia="楷体" w:cs="楷体"/>
                <w:color w:val="000000"/>
                <w:kern w:val="0"/>
                <w:szCs w:val="28"/>
              </w:rPr>
              <w:t>提供策划、撰稿、拍摄、后期、发布、媒体运营不少于</w:t>
            </w:r>
            <w:r>
              <w:rPr>
                <w:rFonts w:hint="eastAsia" w:ascii="楷体" w:hAnsi="楷体" w:eastAsia="楷体" w:cs="楷体"/>
                <w:b/>
                <w:bCs/>
                <w:color w:val="FF0000"/>
                <w:kern w:val="0"/>
                <w:szCs w:val="28"/>
              </w:rPr>
              <w:t>6人</w:t>
            </w:r>
            <w:r>
              <w:rPr>
                <w:rFonts w:hint="eastAsia" w:ascii="楷体" w:hAnsi="楷体" w:eastAsia="楷体" w:cs="楷体"/>
                <w:color w:val="000000"/>
                <w:kern w:val="0"/>
                <w:szCs w:val="28"/>
              </w:rPr>
              <w:t>的专属团队，为医院进行服务，</w:t>
            </w:r>
          </w:p>
          <w:p w14:paraId="00B49961">
            <w:pPr>
              <w:rPr>
                <w:rFonts w:hint="eastAsia" w:ascii="楷体" w:hAnsi="楷体" w:eastAsia="楷体" w:cs="楷体"/>
                <w:color w:val="000000"/>
                <w:kern w:val="0"/>
                <w:szCs w:val="28"/>
              </w:rPr>
            </w:pPr>
            <w:r>
              <w:rPr>
                <w:rFonts w:hint="eastAsia" w:ascii="楷体" w:hAnsi="楷体" w:eastAsia="楷体" w:cs="楷体"/>
                <w:color w:val="000000"/>
                <w:kern w:val="0"/>
                <w:szCs w:val="28"/>
              </w:rPr>
              <w:t>全院年度发布不少于</w:t>
            </w:r>
            <w:r>
              <w:rPr>
                <w:rFonts w:hint="eastAsia" w:ascii="楷体" w:hAnsi="楷体" w:eastAsia="楷体" w:cs="楷体"/>
                <w:b/>
                <w:bCs/>
                <w:color w:val="FF0000"/>
                <w:kern w:val="0"/>
                <w:szCs w:val="28"/>
              </w:rPr>
              <w:t>200</w:t>
            </w:r>
            <w:r>
              <w:rPr>
                <w:rFonts w:hint="eastAsia" w:ascii="楷体" w:hAnsi="楷体" w:eastAsia="楷体" w:cs="楷体"/>
                <w:color w:val="000000"/>
                <w:kern w:val="0"/>
                <w:szCs w:val="28"/>
              </w:rPr>
              <w:t>条短视频内容；</w:t>
            </w:r>
          </w:p>
          <w:p w14:paraId="02B14873">
            <w:pPr>
              <w:rPr>
                <w:rFonts w:hint="eastAsia" w:ascii="楷体" w:hAnsi="楷体" w:eastAsia="楷体" w:cs="楷体"/>
                <w:color w:val="000000"/>
                <w:kern w:val="0"/>
                <w:szCs w:val="28"/>
              </w:rPr>
            </w:pPr>
            <w:r>
              <w:rPr>
                <w:rFonts w:hint="eastAsia" w:ascii="楷体" w:hAnsi="楷体" w:eastAsia="楷体" w:cs="楷体"/>
                <w:color w:val="000000"/>
                <w:kern w:val="0"/>
                <w:szCs w:val="28"/>
              </w:rPr>
              <w:t>年度发布视频总时长不少于</w:t>
            </w:r>
            <w:r>
              <w:rPr>
                <w:rFonts w:hint="eastAsia" w:ascii="楷体" w:hAnsi="楷体" w:eastAsia="楷体" w:cs="楷体"/>
                <w:b/>
                <w:bCs/>
                <w:color w:val="FF0000"/>
                <w:kern w:val="0"/>
                <w:szCs w:val="28"/>
              </w:rPr>
              <w:t>500</w:t>
            </w:r>
            <w:r>
              <w:rPr>
                <w:rFonts w:hint="eastAsia" w:ascii="楷体" w:hAnsi="楷体" w:eastAsia="楷体" w:cs="楷体"/>
                <w:color w:val="000000"/>
                <w:kern w:val="0"/>
                <w:szCs w:val="28"/>
              </w:rPr>
              <w:t>分钟；</w:t>
            </w:r>
          </w:p>
          <w:p w14:paraId="3D230439">
            <w:pPr>
              <w:rPr>
                <w:rFonts w:hint="eastAsia" w:ascii="楷体" w:hAnsi="楷体" w:eastAsia="楷体" w:cs="楷体"/>
                <w:color w:val="000000"/>
                <w:kern w:val="0"/>
                <w:szCs w:val="28"/>
              </w:rPr>
            </w:pPr>
            <w:r>
              <w:rPr>
                <w:rFonts w:hint="eastAsia" w:ascii="楷体" w:hAnsi="楷体" w:eastAsia="楷体" w:cs="楷体"/>
                <w:color w:val="000000"/>
                <w:kern w:val="0"/>
                <w:szCs w:val="28"/>
              </w:rPr>
              <w:t>年度播放量不少于</w:t>
            </w:r>
            <w:r>
              <w:rPr>
                <w:rFonts w:hint="eastAsia" w:ascii="楷体" w:hAnsi="楷体" w:eastAsia="楷体" w:cs="楷体"/>
                <w:b/>
                <w:bCs/>
                <w:color w:val="FF0000"/>
                <w:kern w:val="0"/>
                <w:szCs w:val="28"/>
              </w:rPr>
              <w:t>1.5</w:t>
            </w:r>
            <w:r>
              <w:rPr>
                <w:rFonts w:hint="eastAsia" w:ascii="楷体" w:hAnsi="楷体" w:eastAsia="楷体" w:cs="楷体"/>
                <w:color w:val="000000"/>
                <w:kern w:val="0"/>
                <w:szCs w:val="28"/>
              </w:rPr>
              <w:t>亿播放人次；点赞不少于</w:t>
            </w:r>
            <w:r>
              <w:rPr>
                <w:rFonts w:hint="eastAsia" w:ascii="楷体" w:hAnsi="楷体" w:eastAsia="楷体" w:cs="楷体"/>
                <w:b/>
                <w:bCs/>
                <w:color w:val="FF0000"/>
                <w:kern w:val="0"/>
                <w:szCs w:val="28"/>
              </w:rPr>
              <w:t>10万</w:t>
            </w:r>
            <w:r>
              <w:rPr>
                <w:rFonts w:hint="eastAsia" w:ascii="楷体" w:hAnsi="楷体" w:eastAsia="楷体" w:cs="楷体"/>
                <w:color w:val="000000"/>
                <w:kern w:val="0"/>
                <w:szCs w:val="28"/>
              </w:rPr>
              <w:t>人次；</w:t>
            </w:r>
          </w:p>
          <w:p w14:paraId="71BD6851">
            <w:pPr>
              <w:rPr>
                <w:rFonts w:hint="eastAsia" w:ascii="楷体" w:hAnsi="楷体" w:eastAsia="楷体" w:cs="楷体"/>
                <w:color w:val="000000"/>
                <w:kern w:val="0"/>
                <w:szCs w:val="28"/>
              </w:rPr>
            </w:pPr>
            <w:r>
              <w:rPr>
                <w:rFonts w:hint="eastAsia" w:ascii="楷体" w:hAnsi="楷体" w:eastAsia="楷体" w:cs="楷体"/>
                <w:color w:val="000000"/>
                <w:kern w:val="0"/>
                <w:szCs w:val="28"/>
              </w:rPr>
              <w:t>覆盖医美、中医、眼科等消费医疗科室；</w:t>
            </w:r>
          </w:p>
          <w:p w14:paraId="5D7586F3">
            <w:pPr>
              <w:rPr>
                <w:rFonts w:hint="eastAsia" w:ascii="楷体" w:hAnsi="楷体" w:eastAsia="楷体" w:cs="楷体"/>
                <w:color w:val="000000"/>
                <w:kern w:val="0"/>
                <w:szCs w:val="28"/>
              </w:rPr>
            </w:pPr>
            <w:r>
              <w:rPr>
                <w:rFonts w:hint="eastAsia" w:ascii="楷体" w:hAnsi="楷体" w:eastAsia="楷体" w:cs="楷体"/>
                <w:color w:val="000000"/>
                <w:kern w:val="0"/>
                <w:szCs w:val="28"/>
              </w:rPr>
              <w:t>覆盖不少于</w:t>
            </w:r>
            <w:r>
              <w:rPr>
                <w:rFonts w:hint="eastAsia" w:ascii="楷体" w:hAnsi="楷体" w:eastAsia="楷体" w:cs="楷体"/>
                <w:b/>
                <w:bCs/>
                <w:color w:val="FF0000"/>
                <w:kern w:val="0"/>
                <w:szCs w:val="28"/>
              </w:rPr>
              <w:t>30</w:t>
            </w:r>
            <w:r>
              <w:rPr>
                <w:rFonts w:hint="eastAsia" w:ascii="楷体" w:hAnsi="楷体" w:eastAsia="楷体" w:cs="楷体"/>
                <w:color w:val="000000"/>
                <w:kern w:val="0"/>
                <w:szCs w:val="28"/>
              </w:rPr>
              <w:t>个专家IP；</w:t>
            </w:r>
          </w:p>
          <w:p w14:paraId="2D7BD11D">
            <w:pPr>
              <w:rPr>
                <w:rFonts w:hint="eastAsia" w:ascii="楷体" w:hAnsi="楷体" w:eastAsia="楷体" w:cs="楷体"/>
                <w:color w:val="000000"/>
                <w:kern w:val="0"/>
                <w:szCs w:val="28"/>
              </w:rPr>
            </w:pPr>
            <w:r>
              <w:rPr>
                <w:rFonts w:hint="eastAsia" w:ascii="楷体" w:hAnsi="楷体" w:eastAsia="楷体" w:cs="楷体"/>
                <w:color w:val="000000"/>
                <w:kern w:val="0"/>
                <w:szCs w:val="28"/>
              </w:rPr>
              <w:t>新媒体运营</w:t>
            </w:r>
            <w:r>
              <w:rPr>
                <w:rFonts w:hint="eastAsia" w:ascii="楷体" w:hAnsi="楷体" w:eastAsia="楷体" w:cs="楷体"/>
                <w:color w:val="000000"/>
                <w:kern w:val="0"/>
                <w:szCs w:val="28"/>
                <w:lang w:val="en-US" w:eastAsia="zh-CN"/>
              </w:rPr>
              <w:t>为医院</w:t>
            </w:r>
            <w:r>
              <w:rPr>
                <w:rFonts w:hint="eastAsia" w:ascii="楷体" w:hAnsi="楷体" w:eastAsia="楷体" w:cs="楷体"/>
                <w:color w:val="000000"/>
                <w:kern w:val="0"/>
                <w:szCs w:val="28"/>
              </w:rPr>
              <w:t>产生</w:t>
            </w:r>
            <w:r>
              <w:rPr>
                <w:rFonts w:hint="eastAsia" w:ascii="楷体" w:hAnsi="楷体" w:eastAsia="楷体" w:cs="楷体"/>
                <w:color w:val="000000"/>
                <w:kern w:val="0"/>
                <w:szCs w:val="28"/>
                <w:lang w:val="en-US" w:eastAsia="zh-CN"/>
              </w:rPr>
              <w:t>带来</w:t>
            </w:r>
            <w:r>
              <w:rPr>
                <w:rFonts w:hint="eastAsia" w:ascii="楷体" w:hAnsi="楷体" w:eastAsia="楷体" w:cs="楷体"/>
                <w:color w:val="000000"/>
                <w:kern w:val="0"/>
                <w:szCs w:val="28"/>
              </w:rPr>
              <w:t>营收额不少于</w:t>
            </w:r>
            <w:r>
              <w:rPr>
                <w:rFonts w:hint="eastAsia" w:ascii="楷体" w:hAnsi="楷体" w:eastAsia="楷体" w:cs="楷体"/>
                <w:b/>
                <w:bCs/>
                <w:color w:val="FF0000"/>
                <w:kern w:val="0"/>
                <w:szCs w:val="28"/>
              </w:rPr>
              <w:t>500</w:t>
            </w:r>
            <w:r>
              <w:rPr>
                <w:rFonts w:hint="eastAsia" w:ascii="楷体" w:hAnsi="楷体" w:eastAsia="楷体" w:cs="楷体"/>
                <w:color w:val="000000"/>
                <w:kern w:val="0"/>
                <w:szCs w:val="28"/>
              </w:rPr>
              <w:t>万人民币收入；</w:t>
            </w:r>
          </w:p>
        </w:tc>
      </w:tr>
      <w:tr w14:paraId="13F4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2A6E7CFC">
            <w:pPr>
              <w:rPr>
                <w:rFonts w:hint="eastAsia" w:ascii="楷体" w:hAnsi="楷体" w:eastAsia="楷体" w:cs="楷体"/>
                <w:color w:val="000000"/>
                <w:kern w:val="0"/>
                <w:szCs w:val="28"/>
              </w:rPr>
            </w:pPr>
            <w:r>
              <w:rPr>
                <w:rFonts w:hint="eastAsia" w:ascii="楷体" w:hAnsi="楷体" w:eastAsia="楷体" w:cs="楷体"/>
                <w:color w:val="000000"/>
                <w:kern w:val="0"/>
                <w:szCs w:val="28"/>
              </w:rPr>
              <w:t>策划前期</w:t>
            </w:r>
          </w:p>
        </w:tc>
        <w:tc>
          <w:tcPr>
            <w:tcW w:w="874" w:type="pct"/>
            <w:vAlign w:val="center"/>
          </w:tcPr>
          <w:p w14:paraId="09B03896">
            <w:pPr>
              <w:rPr>
                <w:rFonts w:hint="eastAsia" w:ascii="楷体" w:hAnsi="楷体" w:eastAsia="楷体" w:cs="楷体"/>
                <w:color w:val="000000"/>
                <w:kern w:val="0"/>
                <w:szCs w:val="28"/>
              </w:rPr>
            </w:pPr>
            <w:r>
              <w:rPr>
                <w:rFonts w:hint="eastAsia" w:ascii="楷体" w:hAnsi="楷体" w:eastAsia="楷体" w:cs="楷体"/>
                <w:color w:val="000000"/>
                <w:kern w:val="0"/>
                <w:szCs w:val="28"/>
              </w:rPr>
              <w:t>账号基流</w:t>
            </w:r>
          </w:p>
        </w:tc>
        <w:tc>
          <w:tcPr>
            <w:tcW w:w="3129" w:type="pct"/>
            <w:vAlign w:val="center"/>
          </w:tcPr>
          <w:p w14:paraId="5E531B01">
            <w:pPr>
              <w:rPr>
                <w:rFonts w:hint="eastAsia" w:ascii="楷体" w:hAnsi="楷体" w:eastAsia="楷体" w:cs="楷体"/>
                <w:color w:val="000000"/>
                <w:kern w:val="0"/>
                <w:szCs w:val="28"/>
              </w:rPr>
            </w:pPr>
            <w:r>
              <w:rPr>
                <w:rFonts w:hint="eastAsia" w:ascii="楷体" w:hAnsi="楷体" w:eastAsia="楷体" w:cs="楷体"/>
                <w:color w:val="000000"/>
                <w:kern w:val="0"/>
                <w:szCs w:val="28"/>
              </w:rPr>
              <w:t>测试账号基础流量</w:t>
            </w:r>
          </w:p>
        </w:tc>
      </w:tr>
      <w:tr w14:paraId="07D5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5C99F3C2">
            <w:pPr>
              <w:rPr>
                <w:rFonts w:hint="eastAsia" w:ascii="楷体" w:hAnsi="楷体" w:eastAsia="楷体" w:cs="楷体"/>
                <w:color w:val="000000"/>
                <w:kern w:val="0"/>
                <w:szCs w:val="28"/>
              </w:rPr>
            </w:pPr>
          </w:p>
        </w:tc>
        <w:tc>
          <w:tcPr>
            <w:tcW w:w="874" w:type="pct"/>
            <w:vAlign w:val="center"/>
          </w:tcPr>
          <w:p w14:paraId="07DFB53E">
            <w:pPr>
              <w:rPr>
                <w:rFonts w:hint="eastAsia" w:ascii="楷体" w:hAnsi="楷体" w:eastAsia="楷体" w:cs="楷体"/>
                <w:color w:val="000000"/>
                <w:kern w:val="0"/>
                <w:szCs w:val="28"/>
              </w:rPr>
            </w:pPr>
            <w:r>
              <w:rPr>
                <w:rFonts w:hint="eastAsia" w:ascii="楷体" w:hAnsi="楷体" w:eastAsia="楷体" w:cs="楷体"/>
                <w:color w:val="000000"/>
                <w:kern w:val="0"/>
                <w:szCs w:val="28"/>
              </w:rPr>
              <w:t>账号权重</w:t>
            </w:r>
          </w:p>
        </w:tc>
        <w:tc>
          <w:tcPr>
            <w:tcW w:w="3129" w:type="pct"/>
            <w:vAlign w:val="center"/>
          </w:tcPr>
          <w:p w14:paraId="424B49FA">
            <w:pPr>
              <w:rPr>
                <w:rFonts w:hint="eastAsia" w:ascii="楷体" w:hAnsi="楷体" w:eastAsia="楷体" w:cs="楷体"/>
                <w:color w:val="000000"/>
                <w:kern w:val="0"/>
                <w:szCs w:val="28"/>
              </w:rPr>
            </w:pPr>
            <w:r>
              <w:rPr>
                <w:rFonts w:hint="eastAsia" w:ascii="楷体" w:hAnsi="楷体" w:eastAsia="楷体" w:cs="楷体"/>
                <w:color w:val="000000"/>
                <w:kern w:val="0"/>
                <w:szCs w:val="28"/>
              </w:rPr>
              <w:t>账号权重—测试账号是否存在潜在问题</w:t>
            </w:r>
          </w:p>
        </w:tc>
      </w:tr>
      <w:tr w14:paraId="02C9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2B7959E2">
            <w:pPr>
              <w:rPr>
                <w:rFonts w:hint="eastAsia" w:ascii="楷体" w:hAnsi="楷体" w:eastAsia="楷体" w:cs="楷体"/>
                <w:color w:val="000000"/>
                <w:kern w:val="0"/>
                <w:szCs w:val="28"/>
              </w:rPr>
            </w:pPr>
          </w:p>
        </w:tc>
        <w:tc>
          <w:tcPr>
            <w:tcW w:w="874" w:type="pct"/>
            <w:vAlign w:val="center"/>
          </w:tcPr>
          <w:p w14:paraId="1447CBA9">
            <w:pPr>
              <w:rPr>
                <w:rFonts w:hint="eastAsia" w:ascii="楷体" w:hAnsi="楷体" w:eastAsia="楷体" w:cs="楷体"/>
                <w:color w:val="000000"/>
                <w:kern w:val="0"/>
                <w:szCs w:val="28"/>
              </w:rPr>
            </w:pPr>
            <w:r>
              <w:rPr>
                <w:rFonts w:hint="eastAsia" w:ascii="楷体" w:hAnsi="楷体" w:eastAsia="楷体" w:cs="楷体"/>
                <w:color w:val="000000"/>
                <w:kern w:val="0"/>
                <w:szCs w:val="28"/>
              </w:rPr>
              <w:t>粉丝画像分析</w:t>
            </w:r>
          </w:p>
        </w:tc>
        <w:tc>
          <w:tcPr>
            <w:tcW w:w="3129" w:type="pct"/>
            <w:vAlign w:val="center"/>
          </w:tcPr>
          <w:p w14:paraId="19B0DFB1">
            <w:pPr>
              <w:rPr>
                <w:rFonts w:hint="eastAsia" w:ascii="楷体" w:hAnsi="楷体" w:eastAsia="楷体" w:cs="楷体"/>
                <w:color w:val="000000"/>
                <w:kern w:val="0"/>
                <w:szCs w:val="28"/>
              </w:rPr>
            </w:pPr>
            <w:r>
              <w:rPr>
                <w:rFonts w:hint="eastAsia" w:ascii="楷体" w:hAnsi="楷体" w:eastAsia="楷体" w:cs="楷体"/>
                <w:color w:val="000000"/>
                <w:kern w:val="0"/>
                <w:szCs w:val="28"/>
              </w:rPr>
              <w:t>通过数据分析粉丝画像、粉丝垂直度及粉丝粘性</w:t>
            </w:r>
          </w:p>
        </w:tc>
      </w:tr>
      <w:tr w14:paraId="45DB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0010CA38">
            <w:pPr>
              <w:rPr>
                <w:rFonts w:hint="eastAsia" w:ascii="楷体" w:hAnsi="楷体" w:eastAsia="楷体" w:cs="楷体"/>
                <w:color w:val="000000"/>
                <w:kern w:val="0"/>
                <w:szCs w:val="28"/>
              </w:rPr>
            </w:pPr>
            <w:r>
              <w:rPr>
                <w:rFonts w:hint="eastAsia" w:ascii="楷体" w:hAnsi="楷体" w:eastAsia="楷体" w:cs="楷体"/>
                <w:color w:val="000000"/>
                <w:kern w:val="0"/>
                <w:szCs w:val="28"/>
              </w:rPr>
              <w:t>策略规划分析定位</w:t>
            </w:r>
          </w:p>
        </w:tc>
        <w:tc>
          <w:tcPr>
            <w:tcW w:w="874" w:type="pct"/>
            <w:vAlign w:val="center"/>
          </w:tcPr>
          <w:p w14:paraId="458A96E1">
            <w:pPr>
              <w:rPr>
                <w:rFonts w:hint="eastAsia" w:ascii="楷体" w:hAnsi="楷体" w:eastAsia="楷体" w:cs="楷体"/>
                <w:color w:val="000000"/>
                <w:kern w:val="0"/>
                <w:szCs w:val="28"/>
              </w:rPr>
            </w:pPr>
            <w:r>
              <w:rPr>
                <w:rFonts w:hint="eastAsia" w:ascii="楷体" w:hAnsi="楷体" w:eastAsia="楷体" w:cs="楷体"/>
                <w:color w:val="000000"/>
                <w:kern w:val="0"/>
                <w:szCs w:val="28"/>
              </w:rPr>
              <w:t>分析项目</w:t>
            </w:r>
          </w:p>
        </w:tc>
        <w:tc>
          <w:tcPr>
            <w:tcW w:w="3129" w:type="pct"/>
            <w:vAlign w:val="center"/>
          </w:tcPr>
          <w:p w14:paraId="29A7CA18">
            <w:pPr>
              <w:rPr>
                <w:rFonts w:hint="eastAsia" w:ascii="楷体" w:hAnsi="楷体" w:eastAsia="楷体" w:cs="楷体"/>
                <w:color w:val="000000"/>
                <w:kern w:val="0"/>
                <w:szCs w:val="28"/>
              </w:rPr>
            </w:pPr>
            <w:r>
              <w:rPr>
                <w:rFonts w:hint="eastAsia" w:ascii="楷体" w:hAnsi="楷体" w:eastAsia="楷体" w:cs="楷体"/>
                <w:color w:val="000000"/>
                <w:kern w:val="0"/>
                <w:szCs w:val="28"/>
              </w:rPr>
              <w:t>1.根据现有客户行业及初步情况，分配专人对接，组建服务项目组</w:t>
            </w:r>
          </w:p>
        </w:tc>
      </w:tr>
      <w:tr w14:paraId="25BA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0B3852C0">
            <w:pPr>
              <w:rPr>
                <w:rFonts w:hint="eastAsia" w:ascii="楷体" w:hAnsi="楷体" w:eastAsia="楷体" w:cs="楷体"/>
                <w:color w:val="000000"/>
                <w:kern w:val="0"/>
                <w:szCs w:val="28"/>
              </w:rPr>
            </w:pPr>
          </w:p>
        </w:tc>
        <w:tc>
          <w:tcPr>
            <w:tcW w:w="874" w:type="pct"/>
            <w:vAlign w:val="center"/>
          </w:tcPr>
          <w:p w14:paraId="5F5FFA31">
            <w:pPr>
              <w:rPr>
                <w:rFonts w:hint="eastAsia" w:ascii="楷体" w:hAnsi="楷体" w:eastAsia="楷体" w:cs="楷体"/>
                <w:color w:val="000000"/>
                <w:kern w:val="0"/>
                <w:szCs w:val="28"/>
              </w:rPr>
            </w:pPr>
            <w:r>
              <w:rPr>
                <w:rFonts w:hint="eastAsia" w:ascii="楷体" w:hAnsi="楷体" w:eastAsia="楷体" w:cs="楷体"/>
                <w:color w:val="000000"/>
                <w:kern w:val="0"/>
                <w:szCs w:val="28"/>
              </w:rPr>
              <w:t>定位分析</w:t>
            </w:r>
          </w:p>
        </w:tc>
        <w:tc>
          <w:tcPr>
            <w:tcW w:w="3129" w:type="pct"/>
            <w:vAlign w:val="center"/>
          </w:tcPr>
          <w:p w14:paraId="192D4F5D">
            <w:pPr>
              <w:rPr>
                <w:rFonts w:hint="eastAsia" w:ascii="楷体" w:hAnsi="楷体" w:eastAsia="楷体" w:cs="楷体"/>
                <w:color w:val="000000"/>
                <w:kern w:val="0"/>
                <w:szCs w:val="28"/>
              </w:rPr>
            </w:pPr>
            <w:r>
              <w:rPr>
                <w:rFonts w:hint="eastAsia" w:ascii="楷体" w:hAnsi="楷体" w:eastAsia="楷体" w:cs="楷体"/>
                <w:color w:val="000000"/>
                <w:kern w:val="0"/>
                <w:szCs w:val="28"/>
              </w:rPr>
              <w:t>2.技术评估，通过自媒体成功案例结合医院特色，针对客户的需求提出可行性的诊断与优化的建议。</w:t>
            </w:r>
          </w:p>
        </w:tc>
      </w:tr>
      <w:tr w14:paraId="607E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7037DB59">
            <w:pPr>
              <w:rPr>
                <w:rFonts w:hint="eastAsia" w:ascii="楷体" w:hAnsi="楷体" w:eastAsia="楷体" w:cs="楷体"/>
                <w:color w:val="000000"/>
                <w:kern w:val="0"/>
                <w:szCs w:val="28"/>
              </w:rPr>
            </w:pPr>
          </w:p>
        </w:tc>
        <w:tc>
          <w:tcPr>
            <w:tcW w:w="874" w:type="pct"/>
            <w:vAlign w:val="center"/>
          </w:tcPr>
          <w:p w14:paraId="1508A755">
            <w:pPr>
              <w:rPr>
                <w:rFonts w:hint="eastAsia" w:ascii="楷体" w:hAnsi="楷体" w:eastAsia="楷体" w:cs="楷体"/>
                <w:color w:val="000000"/>
                <w:kern w:val="0"/>
                <w:szCs w:val="28"/>
              </w:rPr>
            </w:pPr>
            <w:r>
              <w:rPr>
                <w:rFonts w:hint="eastAsia" w:ascii="楷体" w:hAnsi="楷体" w:eastAsia="楷体" w:cs="楷体"/>
                <w:color w:val="000000"/>
                <w:kern w:val="0"/>
                <w:szCs w:val="28"/>
              </w:rPr>
              <w:t>专家分析</w:t>
            </w:r>
          </w:p>
        </w:tc>
        <w:tc>
          <w:tcPr>
            <w:tcW w:w="3129" w:type="pct"/>
            <w:vAlign w:val="center"/>
          </w:tcPr>
          <w:p w14:paraId="5645FFB4">
            <w:pPr>
              <w:rPr>
                <w:rFonts w:hint="eastAsia" w:ascii="楷体" w:hAnsi="楷体" w:eastAsia="楷体" w:cs="楷体"/>
                <w:color w:val="000000"/>
                <w:kern w:val="0"/>
                <w:szCs w:val="28"/>
              </w:rPr>
            </w:pPr>
            <w:r>
              <w:rPr>
                <w:rFonts w:hint="eastAsia" w:ascii="楷体" w:hAnsi="楷体" w:eastAsia="楷体" w:cs="楷体"/>
                <w:color w:val="000000"/>
                <w:kern w:val="0"/>
                <w:szCs w:val="28"/>
              </w:rPr>
              <w:t>3.多平台自媒体专家，全方位1v1分析指导，把脉医院自媒体方向</w:t>
            </w:r>
          </w:p>
        </w:tc>
      </w:tr>
      <w:tr w14:paraId="57A5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244737EA">
            <w:pPr>
              <w:rPr>
                <w:rFonts w:hint="eastAsia" w:ascii="楷体" w:hAnsi="楷体" w:eastAsia="楷体" w:cs="楷体"/>
                <w:color w:val="000000"/>
                <w:kern w:val="0"/>
                <w:szCs w:val="28"/>
              </w:rPr>
            </w:pPr>
          </w:p>
        </w:tc>
        <w:tc>
          <w:tcPr>
            <w:tcW w:w="874" w:type="pct"/>
            <w:vAlign w:val="center"/>
          </w:tcPr>
          <w:p w14:paraId="5EEF9C78">
            <w:pPr>
              <w:rPr>
                <w:rFonts w:hint="eastAsia" w:ascii="楷体" w:hAnsi="楷体" w:eastAsia="楷体" w:cs="楷体"/>
                <w:color w:val="000000"/>
                <w:kern w:val="0"/>
                <w:szCs w:val="28"/>
              </w:rPr>
            </w:pPr>
            <w:r>
              <w:rPr>
                <w:rFonts w:hint="eastAsia" w:ascii="楷体" w:hAnsi="楷体" w:eastAsia="楷体" w:cs="楷体"/>
                <w:color w:val="000000"/>
                <w:kern w:val="0"/>
                <w:szCs w:val="28"/>
              </w:rPr>
              <w:t>运营方案</w:t>
            </w:r>
          </w:p>
        </w:tc>
        <w:tc>
          <w:tcPr>
            <w:tcW w:w="3129" w:type="pct"/>
            <w:vAlign w:val="center"/>
          </w:tcPr>
          <w:p w14:paraId="53F6440E">
            <w:pPr>
              <w:rPr>
                <w:rFonts w:hint="eastAsia" w:ascii="楷体" w:hAnsi="楷体" w:eastAsia="楷体" w:cs="楷体"/>
                <w:color w:val="000000"/>
                <w:kern w:val="0"/>
                <w:szCs w:val="28"/>
              </w:rPr>
            </w:pPr>
            <w:r>
              <w:rPr>
                <w:rFonts w:hint="eastAsia" w:ascii="楷体" w:hAnsi="楷体" w:eastAsia="楷体" w:cs="楷体"/>
                <w:color w:val="000000"/>
                <w:kern w:val="0"/>
                <w:szCs w:val="28"/>
              </w:rPr>
              <w:t>4 .明确运营战略方向，根据其品牌情况进行对应的品牌定位分析、竞品分析，形成完善的运营方案</w:t>
            </w:r>
          </w:p>
        </w:tc>
      </w:tr>
      <w:tr w14:paraId="1382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335B39E6">
            <w:pPr>
              <w:rPr>
                <w:rFonts w:hint="eastAsia" w:ascii="楷体" w:hAnsi="楷体" w:eastAsia="楷体" w:cs="楷体"/>
                <w:color w:val="000000"/>
                <w:kern w:val="0"/>
                <w:szCs w:val="28"/>
              </w:rPr>
            </w:pPr>
          </w:p>
        </w:tc>
        <w:tc>
          <w:tcPr>
            <w:tcW w:w="874" w:type="pct"/>
            <w:vAlign w:val="center"/>
          </w:tcPr>
          <w:p w14:paraId="72B23462">
            <w:pPr>
              <w:rPr>
                <w:rFonts w:hint="eastAsia" w:ascii="楷体" w:hAnsi="楷体" w:eastAsia="楷体" w:cs="楷体"/>
                <w:color w:val="000000"/>
                <w:kern w:val="0"/>
                <w:szCs w:val="28"/>
              </w:rPr>
            </w:pPr>
            <w:r>
              <w:rPr>
                <w:rFonts w:hint="eastAsia" w:ascii="楷体" w:hAnsi="楷体" w:eastAsia="楷体" w:cs="楷体"/>
                <w:color w:val="000000"/>
                <w:kern w:val="0"/>
                <w:szCs w:val="28"/>
              </w:rPr>
              <w:t>运营计划书</w:t>
            </w:r>
          </w:p>
        </w:tc>
        <w:tc>
          <w:tcPr>
            <w:tcW w:w="3129" w:type="pct"/>
            <w:vAlign w:val="center"/>
          </w:tcPr>
          <w:p w14:paraId="08A6E090">
            <w:pPr>
              <w:rPr>
                <w:rFonts w:hint="eastAsia" w:ascii="楷体" w:hAnsi="楷体" w:eastAsia="楷体" w:cs="楷体"/>
                <w:color w:val="000000"/>
                <w:kern w:val="0"/>
                <w:szCs w:val="28"/>
              </w:rPr>
            </w:pPr>
            <w:r>
              <w:rPr>
                <w:rFonts w:hint="eastAsia" w:ascii="楷体" w:hAnsi="楷体" w:eastAsia="楷体" w:cs="楷体"/>
                <w:color w:val="000000"/>
                <w:kern w:val="0"/>
                <w:szCs w:val="28"/>
              </w:rPr>
              <w:t>5 .基于现有自媒体平台、客户现有品牌资料等信息，进行对应的现状分析（用户分析、市场分析、产品分析、竞对分析、SWOT分析、账号分析等）、内容切入点分析、活动轴线等，形成完善的自媒体整体运营方案</w:t>
            </w:r>
          </w:p>
        </w:tc>
      </w:tr>
      <w:tr w14:paraId="6F0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10C4C316">
            <w:pPr>
              <w:rPr>
                <w:rFonts w:hint="eastAsia" w:ascii="楷体" w:hAnsi="楷体" w:eastAsia="楷体" w:cs="楷体"/>
                <w:color w:val="000000"/>
                <w:kern w:val="0"/>
                <w:szCs w:val="28"/>
              </w:rPr>
            </w:pPr>
            <w:r>
              <w:rPr>
                <w:rFonts w:hint="eastAsia" w:ascii="楷体" w:hAnsi="楷体" w:eastAsia="楷体" w:cs="楷体"/>
                <w:color w:val="000000"/>
                <w:kern w:val="0"/>
                <w:szCs w:val="28"/>
              </w:rPr>
              <w:t>自媒体线上运维</w:t>
            </w:r>
          </w:p>
        </w:tc>
        <w:tc>
          <w:tcPr>
            <w:tcW w:w="874" w:type="pct"/>
            <w:vAlign w:val="center"/>
          </w:tcPr>
          <w:p w14:paraId="34BE6125">
            <w:pPr>
              <w:rPr>
                <w:rFonts w:hint="eastAsia" w:ascii="楷体" w:hAnsi="楷体" w:eastAsia="楷体" w:cs="楷体"/>
                <w:color w:val="000000"/>
                <w:kern w:val="0"/>
                <w:szCs w:val="28"/>
              </w:rPr>
            </w:pPr>
            <w:r>
              <w:rPr>
                <w:rFonts w:hint="eastAsia" w:ascii="楷体" w:hAnsi="楷体" w:eastAsia="楷体" w:cs="楷体"/>
                <w:color w:val="000000"/>
                <w:kern w:val="0"/>
                <w:szCs w:val="28"/>
              </w:rPr>
              <w:t>基础配置服务</w:t>
            </w:r>
          </w:p>
        </w:tc>
        <w:tc>
          <w:tcPr>
            <w:tcW w:w="3129" w:type="pct"/>
            <w:vAlign w:val="center"/>
          </w:tcPr>
          <w:p w14:paraId="5D8B9B86">
            <w:pPr>
              <w:rPr>
                <w:rFonts w:hint="eastAsia" w:ascii="楷体" w:hAnsi="楷体" w:eastAsia="楷体" w:cs="楷体"/>
                <w:color w:val="000000"/>
                <w:kern w:val="0"/>
                <w:szCs w:val="28"/>
              </w:rPr>
            </w:pPr>
            <w:r>
              <w:rPr>
                <w:rFonts w:hint="eastAsia" w:ascii="楷体" w:hAnsi="楷体" w:eastAsia="楷体" w:cs="楷体"/>
                <w:color w:val="000000"/>
                <w:kern w:val="0"/>
                <w:szCs w:val="28"/>
              </w:rPr>
              <w:t>完成医院/科室/医生进行新媒体账号申请</w:t>
            </w:r>
          </w:p>
          <w:p w14:paraId="6C8E75D4">
            <w:pPr>
              <w:rPr>
                <w:rFonts w:hint="eastAsia" w:ascii="楷体" w:hAnsi="楷体" w:eastAsia="楷体" w:cs="楷体"/>
                <w:color w:val="000000"/>
                <w:kern w:val="0"/>
                <w:szCs w:val="28"/>
              </w:rPr>
            </w:pPr>
            <w:r>
              <w:rPr>
                <w:rFonts w:hint="eastAsia" w:ascii="楷体" w:hAnsi="楷体" w:eastAsia="楷体" w:cs="楷体"/>
                <w:color w:val="000000"/>
                <w:kern w:val="0"/>
                <w:szCs w:val="28"/>
              </w:rPr>
              <w:t>编写医院/科室新媒体账号功能介绍，欢迎语</w:t>
            </w:r>
          </w:p>
          <w:p w14:paraId="7F5BA445">
            <w:pPr>
              <w:rPr>
                <w:rFonts w:hint="eastAsia" w:ascii="楷体" w:hAnsi="楷体" w:eastAsia="楷体" w:cs="楷体"/>
                <w:color w:val="000000"/>
                <w:kern w:val="0"/>
                <w:szCs w:val="28"/>
              </w:rPr>
            </w:pPr>
            <w:r>
              <w:rPr>
                <w:rFonts w:hint="eastAsia" w:ascii="楷体" w:hAnsi="楷体" w:eastAsia="楷体" w:cs="楷体"/>
                <w:color w:val="000000"/>
                <w:kern w:val="0"/>
                <w:szCs w:val="28"/>
              </w:rPr>
              <w:t>根据医院需求，基于新媒体平台为企业配置自动回复</w:t>
            </w:r>
          </w:p>
          <w:p w14:paraId="1716EF4D">
            <w:pPr>
              <w:rPr>
                <w:rFonts w:hint="eastAsia" w:ascii="楷体" w:hAnsi="楷体" w:eastAsia="楷体" w:cs="楷体"/>
                <w:color w:val="000000"/>
                <w:kern w:val="0"/>
                <w:szCs w:val="28"/>
              </w:rPr>
            </w:pPr>
            <w:r>
              <w:rPr>
                <w:rFonts w:hint="eastAsia" w:ascii="楷体" w:hAnsi="楷体" w:eastAsia="楷体" w:cs="楷体"/>
                <w:color w:val="000000"/>
                <w:kern w:val="0"/>
                <w:szCs w:val="28"/>
              </w:rPr>
              <w:t>设置头像及二维码</w:t>
            </w:r>
          </w:p>
        </w:tc>
      </w:tr>
      <w:tr w14:paraId="56A5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58202C44">
            <w:pPr>
              <w:rPr>
                <w:rFonts w:hint="eastAsia" w:ascii="楷体" w:hAnsi="楷体" w:eastAsia="楷体" w:cs="楷体"/>
                <w:color w:val="000000"/>
                <w:kern w:val="0"/>
                <w:szCs w:val="28"/>
              </w:rPr>
            </w:pPr>
          </w:p>
        </w:tc>
        <w:tc>
          <w:tcPr>
            <w:tcW w:w="874" w:type="pct"/>
            <w:vAlign w:val="center"/>
          </w:tcPr>
          <w:p w14:paraId="687AC2F9">
            <w:pPr>
              <w:rPr>
                <w:rFonts w:hint="eastAsia" w:ascii="楷体" w:hAnsi="楷体" w:eastAsia="楷体" w:cs="楷体"/>
                <w:color w:val="000000"/>
                <w:kern w:val="0"/>
                <w:szCs w:val="28"/>
              </w:rPr>
            </w:pPr>
            <w:r>
              <w:rPr>
                <w:rFonts w:hint="eastAsia" w:ascii="楷体" w:hAnsi="楷体" w:eastAsia="楷体" w:cs="楷体"/>
                <w:color w:val="000000"/>
                <w:kern w:val="0"/>
                <w:szCs w:val="28"/>
              </w:rPr>
              <w:t>平台功能搭建计划书</w:t>
            </w:r>
          </w:p>
        </w:tc>
        <w:tc>
          <w:tcPr>
            <w:tcW w:w="3129" w:type="pct"/>
            <w:vAlign w:val="center"/>
          </w:tcPr>
          <w:p w14:paraId="45A7B1FD">
            <w:pPr>
              <w:rPr>
                <w:rFonts w:hint="eastAsia" w:ascii="楷体" w:hAnsi="楷体" w:eastAsia="楷体" w:cs="楷体"/>
                <w:color w:val="000000"/>
                <w:kern w:val="0"/>
                <w:szCs w:val="28"/>
              </w:rPr>
            </w:pPr>
            <w:r>
              <w:rPr>
                <w:rFonts w:hint="eastAsia" w:ascii="楷体" w:hAnsi="楷体" w:eastAsia="楷体" w:cs="楷体"/>
                <w:color w:val="000000"/>
                <w:kern w:val="0"/>
                <w:szCs w:val="28"/>
              </w:rPr>
              <w:t>自定义菜单优化—根据前期已定菜单内容设置菜单、填充文字内容、图文内容、功能跳转等内容</w:t>
            </w:r>
          </w:p>
          <w:p w14:paraId="699742D8">
            <w:pPr>
              <w:rPr>
                <w:rFonts w:hint="eastAsia" w:ascii="楷体" w:hAnsi="楷体" w:eastAsia="楷体" w:cs="楷体"/>
                <w:color w:val="000000"/>
                <w:kern w:val="0"/>
                <w:szCs w:val="28"/>
              </w:rPr>
            </w:pPr>
            <w:r>
              <w:rPr>
                <w:rFonts w:hint="eastAsia" w:ascii="楷体" w:hAnsi="楷体" w:eastAsia="楷体" w:cs="楷体"/>
                <w:color w:val="000000"/>
                <w:kern w:val="0"/>
                <w:szCs w:val="28"/>
              </w:rPr>
              <w:t>素材库优化-引导关注，诱导转发素材设计</w:t>
            </w:r>
          </w:p>
          <w:p w14:paraId="3E9C3EA6">
            <w:pPr>
              <w:rPr>
                <w:rFonts w:hint="eastAsia" w:ascii="楷体" w:hAnsi="楷体" w:eastAsia="楷体" w:cs="楷体"/>
                <w:color w:val="000000"/>
                <w:kern w:val="0"/>
                <w:szCs w:val="28"/>
              </w:rPr>
            </w:pPr>
            <w:r>
              <w:rPr>
                <w:rFonts w:hint="eastAsia" w:ascii="楷体" w:hAnsi="楷体" w:eastAsia="楷体" w:cs="楷体"/>
                <w:color w:val="000000"/>
                <w:kern w:val="0"/>
                <w:szCs w:val="28"/>
              </w:rPr>
              <w:t>医院矩阵账号注册申请</w:t>
            </w:r>
          </w:p>
          <w:p w14:paraId="488FC248">
            <w:pPr>
              <w:rPr>
                <w:rFonts w:hint="eastAsia" w:ascii="楷体" w:hAnsi="楷体" w:eastAsia="楷体" w:cs="楷体"/>
                <w:color w:val="000000"/>
                <w:kern w:val="0"/>
                <w:szCs w:val="28"/>
              </w:rPr>
            </w:pPr>
            <w:r>
              <w:rPr>
                <w:rFonts w:hint="eastAsia" w:ascii="楷体" w:hAnsi="楷体" w:eastAsia="楷体" w:cs="楷体"/>
                <w:color w:val="000000"/>
                <w:kern w:val="0"/>
                <w:szCs w:val="28"/>
              </w:rPr>
              <w:t>账号标题等文案内容撰写：</w:t>
            </w:r>
          </w:p>
          <w:p w14:paraId="7E3D2C52">
            <w:pPr>
              <w:rPr>
                <w:rFonts w:hint="eastAsia" w:ascii="楷体" w:hAnsi="楷体" w:eastAsia="楷体" w:cs="楷体"/>
                <w:color w:val="000000"/>
                <w:kern w:val="0"/>
                <w:szCs w:val="28"/>
              </w:rPr>
            </w:pPr>
            <w:r>
              <w:rPr>
                <w:rFonts w:hint="eastAsia" w:ascii="楷体" w:hAnsi="楷体" w:eastAsia="楷体" w:cs="楷体"/>
                <w:color w:val="000000"/>
                <w:kern w:val="0"/>
                <w:szCs w:val="28"/>
              </w:rPr>
              <w:t>a.收集优质内容  b.筛选优质内容</w:t>
            </w:r>
          </w:p>
          <w:p w14:paraId="128276F1">
            <w:pPr>
              <w:rPr>
                <w:rFonts w:hint="eastAsia" w:ascii="楷体" w:hAnsi="楷体" w:eastAsia="楷体" w:cs="楷体"/>
                <w:color w:val="000000"/>
                <w:kern w:val="0"/>
                <w:szCs w:val="28"/>
              </w:rPr>
            </w:pPr>
            <w:r>
              <w:rPr>
                <w:rFonts w:hint="eastAsia" w:ascii="楷体" w:hAnsi="楷体" w:eastAsia="楷体" w:cs="楷体"/>
                <w:color w:val="000000"/>
                <w:kern w:val="0"/>
                <w:szCs w:val="28"/>
              </w:rPr>
              <w:t>c.素材编制统计  d.标题亮点策划</w:t>
            </w:r>
          </w:p>
        </w:tc>
      </w:tr>
      <w:tr w14:paraId="423E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1DE76DB5">
            <w:pPr>
              <w:rPr>
                <w:rFonts w:hint="eastAsia" w:ascii="楷体" w:hAnsi="楷体" w:eastAsia="楷体" w:cs="楷体"/>
                <w:color w:val="000000"/>
                <w:kern w:val="0"/>
                <w:szCs w:val="28"/>
              </w:rPr>
            </w:pPr>
            <w:r>
              <w:rPr>
                <w:rFonts w:hint="eastAsia" w:ascii="楷体" w:hAnsi="楷体" w:eastAsia="楷体" w:cs="楷体"/>
                <w:color w:val="000000"/>
                <w:kern w:val="0"/>
                <w:szCs w:val="28"/>
              </w:rPr>
              <w:t>制作期</w:t>
            </w:r>
          </w:p>
          <w:p w14:paraId="1000BD05">
            <w:pPr>
              <w:rPr>
                <w:rFonts w:hint="eastAsia" w:ascii="楷体" w:hAnsi="楷体" w:eastAsia="楷体" w:cs="楷体"/>
                <w:color w:val="000000"/>
                <w:kern w:val="0"/>
                <w:szCs w:val="28"/>
              </w:rPr>
            </w:pPr>
            <w:r>
              <w:rPr>
                <w:rFonts w:hint="eastAsia" w:ascii="楷体" w:hAnsi="楷体" w:eastAsia="楷体" w:cs="楷体"/>
                <w:color w:val="000000"/>
                <w:kern w:val="0"/>
                <w:szCs w:val="28"/>
              </w:rPr>
              <w:t>撰写内容及发布运营</w:t>
            </w:r>
          </w:p>
        </w:tc>
        <w:tc>
          <w:tcPr>
            <w:tcW w:w="874" w:type="pct"/>
            <w:vAlign w:val="center"/>
          </w:tcPr>
          <w:p w14:paraId="0097FFAB">
            <w:pPr>
              <w:rPr>
                <w:rFonts w:hint="eastAsia" w:ascii="楷体" w:hAnsi="楷体" w:eastAsia="楷体" w:cs="楷体"/>
                <w:color w:val="000000"/>
                <w:kern w:val="0"/>
                <w:szCs w:val="28"/>
              </w:rPr>
            </w:pPr>
            <w:r>
              <w:rPr>
                <w:rFonts w:hint="eastAsia" w:ascii="楷体" w:hAnsi="楷体" w:eastAsia="楷体" w:cs="楷体"/>
                <w:color w:val="000000"/>
                <w:kern w:val="0"/>
                <w:szCs w:val="28"/>
              </w:rPr>
              <w:t>短视频</w:t>
            </w:r>
          </w:p>
          <w:p w14:paraId="70697FCE">
            <w:pPr>
              <w:rPr>
                <w:rFonts w:hint="eastAsia" w:ascii="楷体" w:hAnsi="楷体" w:eastAsia="楷体" w:cs="楷体"/>
                <w:color w:val="000000"/>
                <w:kern w:val="0"/>
                <w:szCs w:val="28"/>
              </w:rPr>
            </w:pPr>
            <w:r>
              <w:rPr>
                <w:rFonts w:hint="eastAsia" w:ascii="楷体" w:hAnsi="楷体" w:eastAsia="楷体" w:cs="楷体"/>
                <w:color w:val="000000"/>
                <w:kern w:val="0"/>
                <w:szCs w:val="28"/>
              </w:rPr>
              <w:t>运营互动</w:t>
            </w:r>
          </w:p>
        </w:tc>
        <w:tc>
          <w:tcPr>
            <w:tcW w:w="3129" w:type="pct"/>
            <w:vAlign w:val="center"/>
          </w:tcPr>
          <w:p w14:paraId="61273E94">
            <w:pPr>
              <w:rPr>
                <w:rFonts w:hint="eastAsia" w:ascii="楷体" w:hAnsi="楷体" w:eastAsia="楷体" w:cs="楷体"/>
                <w:color w:val="000000"/>
                <w:kern w:val="0"/>
                <w:szCs w:val="28"/>
              </w:rPr>
            </w:pPr>
            <w:r>
              <w:rPr>
                <w:rFonts w:hint="eastAsia" w:ascii="楷体" w:hAnsi="楷体" w:eastAsia="楷体" w:cs="楷体"/>
                <w:color w:val="000000"/>
                <w:kern w:val="0"/>
                <w:szCs w:val="28"/>
              </w:rPr>
              <w:t>视频标准规格：口播类（非网红）、产品类（纯产品展示）、实用技巧分享类【具体可参照案例类型】其他类型可咨询增值服务</w:t>
            </w:r>
          </w:p>
          <w:p w14:paraId="424A240D">
            <w:pPr>
              <w:rPr>
                <w:rFonts w:hint="eastAsia" w:ascii="楷体" w:hAnsi="楷体" w:eastAsia="楷体" w:cs="楷体"/>
                <w:color w:val="000000"/>
                <w:kern w:val="0"/>
                <w:szCs w:val="28"/>
              </w:rPr>
            </w:pPr>
            <w:r>
              <w:rPr>
                <w:rFonts w:hint="eastAsia" w:ascii="楷体" w:hAnsi="楷体" w:eastAsia="楷体" w:cs="楷体"/>
                <w:color w:val="000000"/>
                <w:kern w:val="0"/>
                <w:szCs w:val="28"/>
              </w:rPr>
              <w:t>视频脚本制定：类型脚本撰写</w:t>
            </w:r>
          </w:p>
          <w:p w14:paraId="38981205">
            <w:pPr>
              <w:rPr>
                <w:rFonts w:hint="eastAsia" w:ascii="楷体" w:hAnsi="楷体" w:eastAsia="楷体" w:cs="楷体"/>
                <w:color w:val="000000"/>
                <w:kern w:val="0"/>
                <w:szCs w:val="28"/>
              </w:rPr>
            </w:pPr>
            <w:r>
              <w:rPr>
                <w:rFonts w:hint="eastAsia" w:ascii="楷体" w:hAnsi="楷体" w:eastAsia="楷体" w:cs="楷体"/>
                <w:color w:val="000000"/>
                <w:kern w:val="0"/>
                <w:szCs w:val="28"/>
              </w:rPr>
              <w:t>视频拍摄准备：医生、场景、设备</w:t>
            </w:r>
          </w:p>
          <w:p w14:paraId="6DA259D3">
            <w:pPr>
              <w:rPr>
                <w:rFonts w:hint="eastAsia" w:ascii="楷体" w:hAnsi="楷体" w:eastAsia="楷体" w:cs="楷体"/>
                <w:color w:val="000000"/>
                <w:kern w:val="0"/>
                <w:szCs w:val="28"/>
              </w:rPr>
            </w:pPr>
            <w:r>
              <w:rPr>
                <w:rFonts w:hint="eastAsia" w:ascii="楷体" w:hAnsi="楷体" w:eastAsia="楷体" w:cs="楷体"/>
                <w:color w:val="000000"/>
                <w:kern w:val="0"/>
                <w:szCs w:val="28"/>
              </w:rPr>
              <w:t>视频成型：剪辑、配音、字幕</w:t>
            </w:r>
          </w:p>
          <w:p w14:paraId="3681C676">
            <w:pPr>
              <w:rPr>
                <w:rFonts w:hint="eastAsia" w:ascii="楷体" w:hAnsi="楷体" w:eastAsia="楷体" w:cs="楷体"/>
                <w:color w:val="000000"/>
                <w:kern w:val="0"/>
                <w:szCs w:val="28"/>
              </w:rPr>
            </w:pPr>
            <w:r>
              <w:rPr>
                <w:rFonts w:hint="eastAsia" w:ascii="楷体" w:hAnsi="楷体" w:eastAsia="楷体" w:cs="楷体"/>
                <w:color w:val="000000"/>
                <w:kern w:val="0"/>
                <w:szCs w:val="28"/>
              </w:rPr>
              <w:t>根据粉丝画像和热点话题结合企业产品特点规划，多平台投放原创短视频内容及数量</w:t>
            </w:r>
          </w:p>
        </w:tc>
      </w:tr>
      <w:tr w14:paraId="7A7A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0A59C04B">
            <w:pPr>
              <w:rPr>
                <w:rFonts w:hint="eastAsia" w:ascii="楷体" w:hAnsi="楷体" w:eastAsia="楷体" w:cs="楷体"/>
                <w:color w:val="000000"/>
                <w:kern w:val="0"/>
                <w:szCs w:val="28"/>
              </w:rPr>
            </w:pPr>
          </w:p>
        </w:tc>
        <w:tc>
          <w:tcPr>
            <w:tcW w:w="874" w:type="pct"/>
            <w:vAlign w:val="center"/>
          </w:tcPr>
          <w:p w14:paraId="6561B5A2">
            <w:pPr>
              <w:rPr>
                <w:rFonts w:hint="eastAsia" w:ascii="楷体" w:hAnsi="楷体" w:eastAsia="楷体" w:cs="楷体"/>
                <w:color w:val="000000"/>
                <w:kern w:val="0"/>
                <w:szCs w:val="28"/>
              </w:rPr>
            </w:pPr>
            <w:r>
              <w:rPr>
                <w:rFonts w:hint="eastAsia" w:ascii="楷体" w:hAnsi="楷体" w:eastAsia="楷体" w:cs="楷体"/>
                <w:color w:val="000000"/>
                <w:kern w:val="0"/>
                <w:szCs w:val="28"/>
              </w:rPr>
              <w:t>抖音矩阵</w:t>
            </w:r>
          </w:p>
        </w:tc>
        <w:tc>
          <w:tcPr>
            <w:tcW w:w="3129" w:type="pct"/>
            <w:vAlign w:val="center"/>
          </w:tcPr>
          <w:p w14:paraId="56B0E815">
            <w:pPr>
              <w:rPr>
                <w:rFonts w:hint="eastAsia" w:ascii="楷体" w:hAnsi="楷体" w:eastAsia="楷体" w:cs="楷体"/>
                <w:color w:val="000000"/>
                <w:kern w:val="0"/>
                <w:szCs w:val="28"/>
              </w:rPr>
            </w:pPr>
            <w:r>
              <w:rPr>
                <w:rFonts w:hint="eastAsia" w:ascii="楷体" w:hAnsi="楷体" w:eastAsia="楷体" w:cs="楷体"/>
                <w:color w:val="000000"/>
                <w:kern w:val="0"/>
                <w:szCs w:val="28"/>
              </w:rPr>
              <w:t>60条为达到运营效果的基本保证，如在热点变化、政策突发变化等导致运营效果不够理想的情况下，须及时增加视频拍摄量，</w:t>
            </w:r>
          </w:p>
        </w:tc>
      </w:tr>
      <w:tr w14:paraId="7BA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1F9B3483">
            <w:pPr>
              <w:rPr>
                <w:rFonts w:hint="eastAsia" w:ascii="楷体" w:hAnsi="楷体" w:eastAsia="楷体" w:cs="楷体"/>
                <w:color w:val="000000"/>
                <w:kern w:val="0"/>
                <w:szCs w:val="28"/>
              </w:rPr>
            </w:pPr>
            <w:r>
              <w:rPr>
                <w:rFonts w:hint="eastAsia" w:ascii="楷体" w:hAnsi="楷体" w:eastAsia="楷体" w:cs="楷体"/>
                <w:color w:val="000000"/>
                <w:kern w:val="0"/>
                <w:szCs w:val="28"/>
              </w:rPr>
              <w:t>短视频内容输出</w:t>
            </w:r>
          </w:p>
        </w:tc>
        <w:tc>
          <w:tcPr>
            <w:tcW w:w="874" w:type="pct"/>
            <w:vAlign w:val="center"/>
          </w:tcPr>
          <w:p w14:paraId="64C244EE">
            <w:pPr>
              <w:rPr>
                <w:rFonts w:hint="eastAsia" w:ascii="楷体" w:hAnsi="楷体" w:eastAsia="楷体" w:cs="楷体"/>
                <w:color w:val="000000"/>
                <w:kern w:val="0"/>
                <w:szCs w:val="28"/>
              </w:rPr>
            </w:pPr>
            <w:r>
              <w:rPr>
                <w:rFonts w:hint="eastAsia" w:ascii="楷体" w:hAnsi="楷体" w:eastAsia="楷体" w:cs="楷体"/>
                <w:color w:val="000000"/>
                <w:kern w:val="0"/>
                <w:szCs w:val="28"/>
              </w:rPr>
              <w:t>脚本创意</w:t>
            </w:r>
          </w:p>
        </w:tc>
        <w:tc>
          <w:tcPr>
            <w:tcW w:w="3129" w:type="pct"/>
            <w:vAlign w:val="center"/>
          </w:tcPr>
          <w:p w14:paraId="7310F215">
            <w:pPr>
              <w:rPr>
                <w:rFonts w:hint="eastAsia" w:ascii="楷体" w:hAnsi="楷体" w:eastAsia="楷体" w:cs="楷体"/>
                <w:color w:val="000000"/>
                <w:kern w:val="0"/>
                <w:szCs w:val="28"/>
              </w:rPr>
            </w:pPr>
            <w:r>
              <w:rPr>
                <w:rFonts w:hint="eastAsia" w:ascii="楷体" w:hAnsi="楷体" w:eastAsia="楷体" w:cs="楷体"/>
                <w:color w:val="000000"/>
                <w:kern w:val="0"/>
                <w:szCs w:val="28"/>
              </w:rPr>
              <w:t>负责制定短视频的内容选题策划、执行、出稿等整体规划，把控整体风格及发展方向；</w:t>
            </w:r>
          </w:p>
          <w:p w14:paraId="14F845C6">
            <w:pPr>
              <w:rPr>
                <w:rFonts w:hint="eastAsia" w:ascii="楷体" w:hAnsi="楷体" w:eastAsia="楷体" w:cs="楷体"/>
                <w:color w:val="000000"/>
                <w:kern w:val="0"/>
                <w:szCs w:val="28"/>
              </w:rPr>
            </w:pPr>
            <w:r>
              <w:rPr>
                <w:rFonts w:hint="eastAsia" w:ascii="楷体" w:hAnsi="楷体" w:eastAsia="楷体" w:cs="楷体"/>
                <w:color w:val="000000"/>
                <w:kern w:val="0"/>
                <w:szCs w:val="28"/>
              </w:rPr>
              <w:t>分析同行业抖音号内容结构及话题热点，在此基础上定位客户需求，给出短视频内容建设方案；</w:t>
            </w:r>
          </w:p>
          <w:p w14:paraId="7C868F91">
            <w:pPr>
              <w:rPr>
                <w:rFonts w:hint="eastAsia" w:ascii="楷体" w:hAnsi="楷体" w:eastAsia="楷体" w:cs="楷体"/>
                <w:color w:val="000000"/>
                <w:kern w:val="0"/>
                <w:szCs w:val="28"/>
              </w:rPr>
            </w:pPr>
            <w:r>
              <w:rPr>
                <w:rFonts w:hint="eastAsia" w:ascii="楷体" w:hAnsi="楷体" w:eastAsia="楷体" w:cs="楷体"/>
                <w:color w:val="000000"/>
                <w:kern w:val="0"/>
                <w:szCs w:val="28"/>
              </w:rPr>
              <w:t>全程跟进拍摄过程、配音过程、后期制作过程，过程中要给出对应的修改意见</w:t>
            </w:r>
          </w:p>
          <w:p w14:paraId="280CABEA">
            <w:pPr>
              <w:rPr>
                <w:rFonts w:hint="eastAsia" w:ascii="楷体" w:hAnsi="楷体" w:eastAsia="楷体" w:cs="楷体"/>
                <w:color w:val="000000"/>
                <w:kern w:val="0"/>
                <w:szCs w:val="28"/>
              </w:rPr>
            </w:pPr>
            <w:r>
              <w:rPr>
                <w:rFonts w:hint="eastAsia" w:ascii="楷体" w:hAnsi="楷体" w:eastAsia="楷体" w:cs="楷体"/>
                <w:color w:val="000000"/>
                <w:kern w:val="0"/>
                <w:szCs w:val="28"/>
              </w:rPr>
              <w:t>根据账户的定位，策划脚本文案创意；</w:t>
            </w:r>
          </w:p>
          <w:p w14:paraId="036E49CE">
            <w:pPr>
              <w:rPr>
                <w:rFonts w:hint="eastAsia" w:ascii="楷体" w:hAnsi="楷体" w:eastAsia="楷体" w:cs="楷体"/>
                <w:color w:val="000000"/>
                <w:kern w:val="0"/>
                <w:szCs w:val="28"/>
              </w:rPr>
            </w:pPr>
            <w:r>
              <w:rPr>
                <w:rFonts w:hint="eastAsia" w:ascii="楷体" w:hAnsi="楷体" w:eastAsia="楷体" w:cs="楷体"/>
                <w:color w:val="000000"/>
                <w:kern w:val="0"/>
                <w:szCs w:val="28"/>
              </w:rPr>
              <w:t>根据内容确定阶段性分镜头视频脚本；</w:t>
            </w:r>
          </w:p>
        </w:tc>
      </w:tr>
      <w:tr w14:paraId="50F0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43AD5945">
            <w:pPr>
              <w:rPr>
                <w:rFonts w:hint="eastAsia" w:ascii="楷体" w:hAnsi="楷体" w:eastAsia="楷体" w:cs="楷体"/>
                <w:color w:val="000000"/>
                <w:kern w:val="0"/>
                <w:szCs w:val="28"/>
              </w:rPr>
            </w:pPr>
          </w:p>
        </w:tc>
        <w:tc>
          <w:tcPr>
            <w:tcW w:w="874" w:type="pct"/>
            <w:vAlign w:val="center"/>
          </w:tcPr>
          <w:p w14:paraId="5D6E72CC">
            <w:pPr>
              <w:rPr>
                <w:rFonts w:hint="eastAsia" w:ascii="楷体" w:hAnsi="楷体" w:eastAsia="楷体" w:cs="楷体"/>
                <w:color w:val="000000"/>
                <w:kern w:val="0"/>
                <w:szCs w:val="28"/>
              </w:rPr>
            </w:pPr>
            <w:r>
              <w:rPr>
                <w:rFonts w:hint="eastAsia" w:ascii="楷体" w:hAnsi="楷体" w:eastAsia="楷体" w:cs="楷体"/>
                <w:color w:val="000000"/>
                <w:kern w:val="0"/>
                <w:szCs w:val="28"/>
              </w:rPr>
              <w:t>视频拍摄</w:t>
            </w:r>
          </w:p>
        </w:tc>
        <w:tc>
          <w:tcPr>
            <w:tcW w:w="3129" w:type="pct"/>
            <w:vAlign w:val="center"/>
          </w:tcPr>
          <w:p w14:paraId="0528B534">
            <w:pPr>
              <w:rPr>
                <w:rFonts w:hint="eastAsia" w:ascii="楷体" w:hAnsi="楷体" w:eastAsia="楷体" w:cs="楷体"/>
                <w:color w:val="000000"/>
                <w:kern w:val="0"/>
                <w:szCs w:val="28"/>
              </w:rPr>
            </w:pPr>
            <w:r>
              <w:rPr>
                <w:rFonts w:hint="eastAsia" w:ascii="楷体" w:hAnsi="楷体" w:eastAsia="楷体" w:cs="楷体"/>
                <w:color w:val="000000"/>
                <w:kern w:val="0"/>
                <w:szCs w:val="28"/>
              </w:rPr>
              <w:t>以实际脚本为准，提供全部脚本所需演员清单供甲方选择；</w:t>
            </w:r>
          </w:p>
          <w:p w14:paraId="5D474A24">
            <w:pPr>
              <w:rPr>
                <w:rFonts w:hint="eastAsia" w:ascii="楷体" w:hAnsi="楷体" w:eastAsia="楷体" w:cs="楷体"/>
                <w:color w:val="000000"/>
                <w:kern w:val="0"/>
                <w:szCs w:val="28"/>
              </w:rPr>
            </w:pPr>
            <w:r>
              <w:rPr>
                <w:rFonts w:hint="eastAsia" w:ascii="楷体" w:hAnsi="楷体" w:eastAsia="楷体" w:cs="楷体"/>
                <w:color w:val="000000"/>
                <w:kern w:val="0"/>
                <w:szCs w:val="28"/>
              </w:rPr>
              <w:t>根据脚本进行全部视频的拍摄服务；</w:t>
            </w:r>
          </w:p>
          <w:p w14:paraId="076881FD">
            <w:pPr>
              <w:rPr>
                <w:rFonts w:hint="eastAsia" w:ascii="楷体" w:hAnsi="楷体" w:eastAsia="楷体" w:cs="楷体"/>
                <w:color w:val="000000"/>
                <w:kern w:val="0"/>
                <w:szCs w:val="28"/>
              </w:rPr>
            </w:pPr>
            <w:r>
              <w:rPr>
                <w:rFonts w:hint="eastAsia" w:ascii="楷体" w:hAnsi="楷体" w:eastAsia="楷体" w:cs="楷体"/>
                <w:color w:val="000000"/>
                <w:kern w:val="0"/>
                <w:szCs w:val="28"/>
              </w:rPr>
              <w:t>配备专业拍摄设备（灯光、收音、稳定器、三脚架等）；</w:t>
            </w:r>
          </w:p>
          <w:p w14:paraId="16AAE094">
            <w:pPr>
              <w:rPr>
                <w:rFonts w:hint="eastAsia" w:ascii="楷体" w:hAnsi="楷体" w:eastAsia="楷体" w:cs="楷体"/>
                <w:color w:val="000000"/>
                <w:kern w:val="0"/>
                <w:szCs w:val="28"/>
              </w:rPr>
            </w:pPr>
            <w:r>
              <w:rPr>
                <w:rFonts w:hint="eastAsia" w:ascii="楷体" w:hAnsi="楷体" w:eastAsia="楷体" w:cs="楷体"/>
                <w:color w:val="000000"/>
                <w:kern w:val="0"/>
                <w:szCs w:val="28"/>
              </w:rPr>
              <w:t>根据抖音平台视频调性，结合甲方需求，对所拍摄视频素材进行后期剪辑包装；</w:t>
            </w:r>
          </w:p>
          <w:p w14:paraId="5A050754">
            <w:pPr>
              <w:rPr>
                <w:rFonts w:hint="eastAsia" w:ascii="楷体" w:hAnsi="楷体" w:eastAsia="楷体" w:cs="楷体"/>
                <w:color w:val="000000"/>
                <w:kern w:val="0"/>
                <w:szCs w:val="28"/>
              </w:rPr>
            </w:pPr>
            <w:r>
              <w:rPr>
                <w:rFonts w:hint="eastAsia" w:ascii="楷体" w:hAnsi="楷体" w:eastAsia="楷体" w:cs="楷体"/>
                <w:color w:val="000000"/>
                <w:kern w:val="0"/>
                <w:szCs w:val="28"/>
              </w:rPr>
              <w:t>包含视频剪辑、字幕添加、配音、视频调色、封面图设计等；</w:t>
            </w:r>
          </w:p>
        </w:tc>
      </w:tr>
      <w:tr w14:paraId="3A97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restart"/>
            <w:vAlign w:val="center"/>
          </w:tcPr>
          <w:p w14:paraId="7887CFCB">
            <w:pPr>
              <w:rPr>
                <w:rFonts w:hint="eastAsia" w:ascii="楷体" w:hAnsi="楷体" w:eastAsia="楷体" w:cs="楷体"/>
                <w:color w:val="000000"/>
                <w:kern w:val="0"/>
                <w:szCs w:val="28"/>
              </w:rPr>
            </w:pPr>
            <w:r>
              <w:rPr>
                <w:rFonts w:hint="eastAsia" w:ascii="楷体" w:hAnsi="楷体" w:eastAsia="楷体" w:cs="楷体"/>
                <w:color w:val="000000"/>
                <w:kern w:val="0"/>
                <w:szCs w:val="28"/>
              </w:rPr>
              <w:t>监测与反馈评估</w:t>
            </w:r>
          </w:p>
        </w:tc>
        <w:tc>
          <w:tcPr>
            <w:tcW w:w="874" w:type="pct"/>
            <w:vAlign w:val="center"/>
          </w:tcPr>
          <w:p w14:paraId="21AE8440">
            <w:pPr>
              <w:rPr>
                <w:rFonts w:hint="eastAsia" w:ascii="楷体" w:hAnsi="楷体" w:eastAsia="楷体" w:cs="楷体"/>
                <w:color w:val="000000"/>
                <w:kern w:val="0"/>
                <w:szCs w:val="28"/>
              </w:rPr>
            </w:pPr>
            <w:r>
              <w:rPr>
                <w:rFonts w:hint="eastAsia" w:ascii="楷体" w:hAnsi="楷体" w:eastAsia="楷体" w:cs="楷体"/>
                <w:color w:val="000000"/>
                <w:kern w:val="0"/>
                <w:szCs w:val="28"/>
              </w:rPr>
              <w:t>每周复盘会</w:t>
            </w:r>
          </w:p>
        </w:tc>
        <w:tc>
          <w:tcPr>
            <w:tcW w:w="3129" w:type="pct"/>
            <w:vAlign w:val="center"/>
          </w:tcPr>
          <w:p w14:paraId="4ECE9FC3">
            <w:pPr>
              <w:rPr>
                <w:rFonts w:hint="eastAsia" w:ascii="楷体" w:hAnsi="楷体" w:eastAsia="楷体" w:cs="楷体"/>
                <w:color w:val="000000"/>
                <w:kern w:val="0"/>
                <w:szCs w:val="28"/>
              </w:rPr>
            </w:pPr>
            <w:r>
              <w:rPr>
                <w:rFonts w:hint="eastAsia" w:ascii="楷体" w:hAnsi="楷体" w:eastAsia="楷体" w:cs="楷体"/>
                <w:color w:val="000000"/>
                <w:kern w:val="0"/>
                <w:szCs w:val="28"/>
              </w:rPr>
              <w:t>每周的工作内容及KPI</w:t>
            </w:r>
          </w:p>
        </w:tc>
      </w:tr>
      <w:tr w14:paraId="3792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07E653B2">
            <w:pPr>
              <w:rPr>
                <w:rFonts w:hint="eastAsia" w:ascii="楷体" w:hAnsi="楷体" w:eastAsia="楷体" w:cs="楷体"/>
                <w:color w:val="000000"/>
                <w:kern w:val="0"/>
                <w:szCs w:val="28"/>
              </w:rPr>
            </w:pPr>
          </w:p>
        </w:tc>
        <w:tc>
          <w:tcPr>
            <w:tcW w:w="874" w:type="pct"/>
            <w:vAlign w:val="center"/>
          </w:tcPr>
          <w:p w14:paraId="4B1CFF94">
            <w:pPr>
              <w:rPr>
                <w:rFonts w:hint="eastAsia" w:ascii="楷体" w:hAnsi="楷体" w:eastAsia="楷体" w:cs="楷体"/>
                <w:color w:val="000000"/>
                <w:kern w:val="0"/>
                <w:szCs w:val="28"/>
              </w:rPr>
            </w:pPr>
            <w:r>
              <w:rPr>
                <w:rFonts w:hint="eastAsia" w:ascii="楷体" w:hAnsi="楷体" w:eastAsia="楷体" w:cs="楷体"/>
                <w:color w:val="000000"/>
                <w:kern w:val="0"/>
                <w:szCs w:val="28"/>
              </w:rPr>
              <w:t>月度总结报告</w:t>
            </w:r>
          </w:p>
        </w:tc>
        <w:tc>
          <w:tcPr>
            <w:tcW w:w="3129" w:type="pct"/>
            <w:vAlign w:val="center"/>
          </w:tcPr>
          <w:p w14:paraId="0D856EDF">
            <w:pPr>
              <w:rPr>
                <w:rFonts w:hint="eastAsia" w:ascii="楷体" w:hAnsi="楷体" w:eastAsia="楷体" w:cs="楷体"/>
                <w:color w:val="000000"/>
                <w:kern w:val="0"/>
                <w:szCs w:val="28"/>
              </w:rPr>
            </w:pPr>
            <w:r>
              <w:rPr>
                <w:rFonts w:hint="eastAsia" w:ascii="楷体" w:hAnsi="楷体" w:eastAsia="楷体" w:cs="楷体"/>
                <w:color w:val="000000"/>
                <w:kern w:val="0"/>
                <w:szCs w:val="28"/>
              </w:rPr>
              <w:t>分析当月运营过中的优劣情况，给出下一步的优化建议并且做出下一个月的运营计划</w:t>
            </w:r>
          </w:p>
        </w:tc>
      </w:tr>
      <w:tr w14:paraId="5F9F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pct"/>
            <w:vMerge w:val="continue"/>
            <w:vAlign w:val="center"/>
          </w:tcPr>
          <w:p w14:paraId="237642DC">
            <w:pPr>
              <w:rPr>
                <w:rFonts w:hint="eastAsia" w:ascii="楷体" w:hAnsi="楷体" w:eastAsia="楷体" w:cs="楷体"/>
                <w:color w:val="000000"/>
                <w:kern w:val="0"/>
                <w:szCs w:val="28"/>
              </w:rPr>
            </w:pPr>
          </w:p>
        </w:tc>
        <w:tc>
          <w:tcPr>
            <w:tcW w:w="874" w:type="pct"/>
            <w:vAlign w:val="center"/>
          </w:tcPr>
          <w:p w14:paraId="7CE4379F">
            <w:pPr>
              <w:rPr>
                <w:rFonts w:hint="eastAsia" w:ascii="楷体" w:hAnsi="楷体" w:eastAsia="楷体" w:cs="楷体"/>
                <w:color w:val="000000"/>
                <w:kern w:val="0"/>
                <w:szCs w:val="28"/>
              </w:rPr>
            </w:pPr>
            <w:r>
              <w:rPr>
                <w:rFonts w:hint="eastAsia" w:ascii="楷体" w:hAnsi="楷体" w:eastAsia="楷体" w:cs="楷体"/>
                <w:color w:val="000000"/>
                <w:kern w:val="0"/>
                <w:szCs w:val="28"/>
              </w:rPr>
              <w:t>全期例会</w:t>
            </w:r>
          </w:p>
        </w:tc>
        <w:tc>
          <w:tcPr>
            <w:tcW w:w="3129" w:type="pct"/>
            <w:vAlign w:val="center"/>
          </w:tcPr>
          <w:p w14:paraId="2865F315">
            <w:pPr>
              <w:rPr>
                <w:rFonts w:hint="eastAsia" w:ascii="楷体" w:hAnsi="楷体" w:eastAsia="楷体" w:cs="楷体"/>
                <w:color w:val="000000"/>
                <w:kern w:val="0"/>
                <w:szCs w:val="28"/>
              </w:rPr>
            </w:pPr>
            <w:r>
              <w:rPr>
                <w:rFonts w:hint="eastAsia" w:ascii="楷体" w:hAnsi="楷体" w:eastAsia="楷体" w:cs="楷体"/>
                <w:color w:val="000000"/>
                <w:kern w:val="0"/>
                <w:szCs w:val="28"/>
              </w:rPr>
              <w:t>针对运营过程中甲方所产生的疑问，乙方全力配合解答，必要时进行线上会议；</w:t>
            </w:r>
          </w:p>
        </w:tc>
      </w:tr>
    </w:tbl>
    <w:p w14:paraId="01712F23">
      <w:pPr>
        <w:rPr>
          <w:rFonts w:hint="eastAsia" w:ascii="宋体" w:hAnsi="宋体" w:eastAsia="宋体" w:cs="宋体"/>
        </w:rPr>
      </w:pPr>
    </w:p>
    <w:p w14:paraId="0205A99A">
      <w:pPr>
        <w:rPr>
          <w:rFonts w:hint="eastAsia" w:ascii="宋体" w:hAnsi="宋体" w:eastAsia="宋体" w:cs="宋体"/>
          <w:b/>
          <w:sz w:val="32"/>
        </w:rPr>
      </w:pPr>
      <w:r>
        <w:rPr>
          <w:rFonts w:hint="eastAsia" w:ascii="宋体" w:hAnsi="宋体" w:eastAsia="宋体" w:cs="宋体"/>
          <w:b/>
          <w:sz w:val="32"/>
        </w:rPr>
        <w:t>3、慢病随访模块</w:t>
      </w:r>
    </w:p>
    <w:p w14:paraId="60E868D4">
      <w:pPr>
        <w:rPr>
          <w:rFonts w:hint="eastAsia" w:ascii="宋体" w:hAnsi="宋体" w:eastAsia="宋体" w:cs="宋体"/>
        </w:rPr>
      </w:pPr>
      <w:r>
        <w:rPr>
          <w:rFonts w:hint="eastAsia" w:ascii="宋体" w:hAnsi="宋体" w:eastAsia="宋体" w:cs="宋体"/>
        </w:rPr>
        <w:t xml:space="preserve">  为了提高互联网医院“慢病管理”功能的使用率与患者使用体验，</w:t>
      </w:r>
      <w:r>
        <w:rPr>
          <w:rFonts w:hint="eastAsia" w:ascii="宋体" w:hAnsi="宋体" w:eastAsia="宋体" w:cs="宋体"/>
          <w:color w:val="333333"/>
        </w:rPr>
        <w:t>更方便医院管理慢性病患者，提高医疗服务的效率和质量，方便患者与医生沟通、提高患者的依从性、更好地跟踪患者的病情，为了满足这一需要，需要对医院微信小程序进行功能对接，逐步实现全面慢病管理。</w:t>
      </w:r>
    </w:p>
    <w:p w14:paraId="6FD82F35">
      <w:pPr>
        <w:ind w:firstLine="480" w:firstLineChars="200"/>
        <w:rPr>
          <w:rFonts w:hint="eastAsia" w:ascii="宋体" w:hAnsi="宋体" w:eastAsia="宋体" w:cs="宋体"/>
        </w:rPr>
      </w:pPr>
      <w:r>
        <w:rPr>
          <w:rFonts w:hint="eastAsia" w:ascii="宋体" w:hAnsi="宋体" w:eastAsia="宋体" w:cs="宋体"/>
        </w:rPr>
        <w:t xml:space="preserve"> 以下为功能模版及详情：</w:t>
      </w:r>
    </w:p>
    <w:p w14:paraId="1E78316E">
      <w:pPr>
        <w:rPr>
          <w:rFonts w:hint="eastAsia" w:ascii="宋体" w:hAnsi="宋体" w:eastAsia="宋体" w:cs="宋体"/>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678"/>
        <w:gridCol w:w="6038"/>
      </w:tblGrid>
      <w:tr w14:paraId="30D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06" w:type="dxa"/>
            <w:vAlign w:val="center"/>
          </w:tcPr>
          <w:p w14:paraId="642E78FC">
            <w:pPr>
              <w:jc w:val="cente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序号</w:t>
            </w:r>
          </w:p>
        </w:tc>
        <w:tc>
          <w:tcPr>
            <w:tcW w:w="1678" w:type="dxa"/>
            <w:vAlign w:val="center"/>
          </w:tcPr>
          <w:p w14:paraId="65F5B135">
            <w:pPr>
              <w:jc w:val="cente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功能模块</w:t>
            </w:r>
          </w:p>
        </w:tc>
        <w:tc>
          <w:tcPr>
            <w:tcW w:w="6038" w:type="dxa"/>
          </w:tcPr>
          <w:p w14:paraId="10168809">
            <w:pPr>
              <w:jc w:val="center"/>
              <w:rPr>
                <w:rFonts w:hint="eastAsia" w:ascii="楷体" w:hAnsi="楷体" w:eastAsia="楷体" w:cs="楷体"/>
                <w:b/>
                <w:bCs/>
                <w:color w:val="000000"/>
                <w:kern w:val="0"/>
                <w:szCs w:val="28"/>
              </w:rPr>
            </w:pPr>
          </w:p>
          <w:p w14:paraId="2CE7DF5F">
            <w:pPr>
              <w:jc w:val="cente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功能详情</w:t>
            </w:r>
          </w:p>
        </w:tc>
      </w:tr>
      <w:tr w14:paraId="53D4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183D1514">
            <w:pPr>
              <w:rPr>
                <w:rFonts w:hint="eastAsia" w:ascii="楷体" w:hAnsi="楷体" w:eastAsia="楷体" w:cs="楷体"/>
                <w:color w:val="000000"/>
                <w:kern w:val="0"/>
                <w:szCs w:val="28"/>
              </w:rPr>
            </w:pPr>
            <w:r>
              <w:rPr>
                <w:rFonts w:hint="eastAsia" w:ascii="楷体" w:hAnsi="楷体" w:eastAsia="楷体" w:cs="楷体"/>
                <w:color w:val="000000"/>
                <w:kern w:val="0"/>
                <w:szCs w:val="28"/>
              </w:rPr>
              <w:t>1</w:t>
            </w:r>
          </w:p>
        </w:tc>
        <w:tc>
          <w:tcPr>
            <w:tcW w:w="1678" w:type="dxa"/>
            <w:vAlign w:val="center"/>
          </w:tcPr>
          <w:p w14:paraId="021B3F02">
            <w:pPr>
              <w:rPr>
                <w:rFonts w:hint="eastAsia" w:ascii="楷体" w:hAnsi="楷体" w:eastAsia="楷体" w:cs="楷体"/>
                <w:color w:val="000000"/>
                <w:kern w:val="0"/>
                <w:szCs w:val="28"/>
              </w:rPr>
            </w:pPr>
            <w:r>
              <w:rPr>
                <w:rFonts w:hint="eastAsia" w:ascii="楷体" w:hAnsi="楷体" w:eastAsia="楷体" w:cs="楷体"/>
                <w:color w:val="000000"/>
                <w:kern w:val="0"/>
                <w:szCs w:val="28"/>
              </w:rPr>
              <w:t>健康档案数据管理模块</w:t>
            </w:r>
          </w:p>
        </w:tc>
        <w:tc>
          <w:tcPr>
            <w:tcW w:w="6038" w:type="dxa"/>
          </w:tcPr>
          <w:p w14:paraId="5EE5628E">
            <w:pPr>
              <w:rPr>
                <w:rFonts w:hint="eastAsia" w:ascii="楷体" w:hAnsi="楷体" w:eastAsia="楷体" w:cs="楷体"/>
                <w:color w:val="000000"/>
                <w:kern w:val="0"/>
                <w:szCs w:val="28"/>
              </w:rPr>
            </w:pPr>
            <w:r>
              <w:rPr>
                <w:rFonts w:hint="eastAsia" w:ascii="楷体" w:hAnsi="楷体" w:eastAsia="楷体" w:cs="楷体"/>
                <w:color w:val="000000"/>
                <w:kern w:val="0"/>
                <w:szCs w:val="28"/>
              </w:rPr>
              <w:t>电子健康档案</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根据与患者的沟通及院内互通信息，为每位患者创建全面的电子健康档案标签系统，包含的病史、过敏史、用药记录、家庭病史、生活习惯、体检报告等内容。</w:t>
            </w:r>
          </w:p>
          <w:p w14:paraId="672C736C">
            <w:pPr>
              <w:rPr>
                <w:rFonts w:hint="eastAsia" w:ascii="楷体" w:hAnsi="楷体" w:eastAsia="楷体" w:cs="楷体"/>
                <w:color w:val="000000"/>
                <w:kern w:val="0"/>
                <w:szCs w:val="28"/>
              </w:rPr>
            </w:pPr>
            <w:r>
              <w:rPr>
                <w:rFonts w:hint="eastAsia" w:ascii="楷体" w:hAnsi="楷体" w:eastAsia="楷体" w:cs="楷体"/>
                <w:color w:val="000000"/>
                <w:kern w:val="0"/>
                <w:szCs w:val="28"/>
              </w:rPr>
              <w:t>动态健康数据采集</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系统支持通过多种数据源采集健康数据，包括院内智慧医院数据、微信咨询等，持续更新患者档案。</w:t>
            </w:r>
          </w:p>
          <w:p w14:paraId="4BF0D745">
            <w:pPr>
              <w:rPr>
                <w:rFonts w:hint="eastAsia" w:ascii="楷体" w:hAnsi="楷体" w:eastAsia="楷体" w:cs="楷体"/>
                <w:color w:val="000000"/>
                <w:kern w:val="0"/>
                <w:szCs w:val="28"/>
              </w:rPr>
            </w:pPr>
            <w:r>
              <w:rPr>
                <w:rFonts w:hint="eastAsia" w:ascii="楷体" w:hAnsi="楷体" w:eastAsia="楷体" w:cs="楷体"/>
                <w:color w:val="000000"/>
                <w:kern w:val="0"/>
                <w:szCs w:val="28"/>
              </w:rPr>
              <w:t>存储与同步</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支持多端数据同步，患者的健康数据在手机端、PC端之间实现无缝衔接和更新。</w:t>
            </w:r>
          </w:p>
        </w:tc>
      </w:tr>
      <w:tr w14:paraId="6F10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095E6706">
            <w:pPr>
              <w:rPr>
                <w:rFonts w:hint="eastAsia" w:ascii="楷体" w:hAnsi="楷体" w:eastAsia="楷体" w:cs="楷体"/>
                <w:color w:val="000000"/>
                <w:kern w:val="0"/>
                <w:szCs w:val="28"/>
              </w:rPr>
            </w:pPr>
            <w:r>
              <w:rPr>
                <w:rFonts w:hint="eastAsia" w:ascii="楷体" w:hAnsi="楷体" w:eastAsia="楷体" w:cs="楷体"/>
                <w:color w:val="000000"/>
                <w:kern w:val="0"/>
                <w:szCs w:val="28"/>
              </w:rPr>
              <w:t>2</w:t>
            </w:r>
          </w:p>
        </w:tc>
        <w:tc>
          <w:tcPr>
            <w:tcW w:w="1678" w:type="dxa"/>
            <w:vAlign w:val="center"/>
          </w:tcPr>
          <w:p w14:paraId="46CBA540">
            <w:pPr>
              <w:rPr>
                <w:rFonts w:hint="eastAsia" w:ascii="楷体" w:hAnsi="楷体" w:eastAsia="楷体" w:cs="楷体"/>
                <w:color w:val="000000"/>
                <w:kern w:val="0"/>
                <w:szCs w:val="28"/>
              </w:rPr>
            </w:pPr>
            <w:r>
              <w:rPr>
                <w:rFonts w:hint="eastAsia" w:ascii="楷体" w:hAnsi="楷体" w:eastAsia="楷体" w:cs="楷体"/>
                <w:color w:val="000000"/>
                <w:kern w:val="0"/>
                <w:szCs w:val="28"/>
              </w:rPr>
              <w:t>智能筛查模块</w:t>
            </w:r>
          </w:p>
        </w:tc>
        <w:tc>
          <w:tcPr>
            <w:tcW w:w="6038" w:type="dxa"/>
          </w:tcPr>
          <w:p w14:paraId="5AA79FC8">
            <w:pPr>
              <w:rPr>
                <w:rFonts w:hint="eastAsia" w:ascii="楷体" w:hAnsi="楷体" w:eastAsia="楷体" w:cs="楷体"/>
                <w:color w:val="000000"/>
                <w:kern w:val="0"/>
                <w:szCs w:val="28"/>
              </w:rPr>
            </w:pPr>
            <w:r>
              <w:rPr>
                <w:rFonts w:hint="eastAsia" w:ascii="楷体" w:hAnsi="楷体" w:eastAsia="楷体" w:cs="楷体"/>
                <w:color w:val="000000"/>
                <w:kern w:val="0"/>
                <w:szCs w:val="28"/>
              </w:rPr>
              <w:t>智能筛查系统</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系统提供基于AI的智能筛查工具，患者可以通过自助筛查获取健康评估，筛查范围涵盖常见慢性病如糖尿病、高血压等。</w:t>
            </w:r>
          </w:p>
          <w:p w14:paraId="5BAADEA9">
            <w:pPr>
              <w:rPr>
                <w:rFonts w:hint="eastAsia" w:ascii="楷体" w:hAnsi="楷体" w:eastAsia="楷体" w:cs="楷体"/>
                <w:color w:val="000000"/>
                <w:kern w:val="0"/>
                <w:szCs w:val="28"/>
              </w:rPr>
            </w:pPr>
            <w:r>
              <w:rPr>
                <w:rFonts w:hint="eastAsia" w:ascii="楷体" w:hAnsi="楷体" w:eastAsia="楷体" w:cs="楷体"/>
                <w:color w:val="000000"/>
                <w:kern w:val="0"/>
                <w:szCs w:val="28"/>
              </w:rPr>
              <w:t>个性化筛查计划</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医疗人员和健康管理师等可以根据患者的健康状况和风险因素，生成定制化的筛查计划，并设定自动提醒和复查节点。</w:t>
            </w:r>
          </w:p>
          <w:p w14:paraId="62A604DE">
            <w:pPr>
              <w:rPr>
                <w:rFonts w:hint="eastAsia" w:ascii="楷体" w:hAnsi="楷体" w:eastAsia="楷体" w:cs="楷体"/>
                <w:color w:val="000000"/>
                <w:kern w:val="0"/>
                <w:szCs w:val="28"/>
              </w:rPr>
            </w:pPr>
            <w:r>
              <w:rPr>
                <w:rFonts w:hint="eastAsia" w:ascii="楷体" w:hAnsi="楷体" w:eastAsia="楷体" w:cs="楷体"/>
                <w:color w:val="000000"/>
                <w:kern w:val="0"/>
                <w:szCs w:val="28"/>
              </w:rPr>
              <w:t>风险预测与预防</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基于大数据和AI分析，系统能够预测患者的健康风险，生成个性化的预防措施和健康建议，帮助患者早期干预。</w:t>
            </w:r>
          </w:p>
        </w:tc>
      </w:tr>
      <w:tr w14:paraId="5057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806" w:type="dxa"/>
            <w:vAlign w:val="center"/>
          </w:tcPr>
          <w:p w14:paraId="4DAFDD05">
            <w:pPr>
              <w:rPr>
                <w:rFonts w:hint="eastAsia" w:ascii="楷体" w:hAnsi="楷体" w:eastAsia="楷体" w:cs="楷体"/>
                <w:color w:val="000000"/>
                <w:kern w:val="0"/>
                <w:szCs w:val="28"/>
              </w:rPr>
            </w:pPr>
            <w:r>
              <w:rPr>
                <w:rFonts w:hint="eastAsia" w:ascii="楷体" w:hAnsi="楷体" w:eastAsia="楷体" w:cs="楷体"/>
                <w:color w:val="000000"/>
                <w:kern w:val="0"/>
                <w:szCs w:val="28"/>
              </w:rPr>
              <w:t>3</w:t>
            </w:r>
          </w:p>
        </w:tc>
        <w:tc>
          <w:tcPr>
            <w:tcW w:w="1678" w:type="dxa"/>
            <w:vAlign w:val="center"/>
          </w:tcPr>
          <w:p w14:paraId="3BA7A254">
            <w:pPr>
              <w:rPr>
                <w:rFonts w:hint="eastAsia" w:ascii="楷体" w:hAnsi="楷体" w:eastAsia="楷体" w:cs="楷体"/>
                <w:color w:val="000000"/>
                <w:kern w:val="0"/>
                <w:szCs w:val="28"/>
              </w:rPr>
            </w:pPr>
            <w:r>
              <w:rPr>
                <w:rFonts w:hint="eastAsia" w:ascii="楷体" w:hAnsi="楷体" w:eastAsia="楷体" w:cs="楷体"/>
                <w:color w:val="000000"/>
                <w:kern w:val="0"/>
                <w:szCs w:val="28"/>
              </w:rPr>
              <w:t>健康管理方案模块</w:t>
            </w:r>
          </w:p>
        </w:tc>
        <w:tc>
          <w:tcPr>
            <w:tcW w:w="6038" w:type="dxa"/>
          </w:tcPr>
          <w:p w14:paraId="03567BE8">
            <w:pPr>
              <w:rPr>
                <w:rFonts w:hint="eastAsia" w:ascii="楷体" w:hAnsi="楷体" w:eastAsia="楷体" w:cs="楷体"/>
                <w:color w:val="000000"/>
                <w:kern w:val="0"/>
                <w:szCs w:val="28"/>
              </w:rPr>
            </w:pPr>
            <w:r>
              <w:rPr>
                <w:rFonts w:hint="eastAsia" w:ascii="楷体" w:hAnsi="楷体" w:eastAsia="楷体" w:cs="楷体"/>
                <w:color w:val="000000"/>
                <w:kern w:val="0"/>
                <w:szCs w:val="28"/>
              </w:rPr>
              <w:t>管理方案定制</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医生可以根据患者的健康状况、病情发展和生活方式，为每个患者定制个性化的健康管理方案，包括用药方案、饮食建议、运动计划等。</w:t>
            </w:r>
          </w:p>
          <w:p w14:paraId="0AD45F22">
            <w:pPr>
              <w:rPr>
                <w:rFonts w:hint="eastAsia" w:ascii="楷体" w:hAnsi="楷体" w:eastAsia="楷体" w:cs="楷体"/>
                <w:color w:val="000000"/>
                <w:kern w:val="0"/>
                <w:szCs w:val="28"/>
              </w:rPr>
            </w:pPr>
            <w:r>
              <w:rPr>
                <w:rFonts w:hint="eastAsia" w:ascii="楷体" w:hAnsi="楷体" w:eastAsia="楷体" w:cs="楷体"/>
                <w:color w:val="000000"/>
                <w:kern w:val="0"/>
                <w:szCs w:val="28"/>
              </w:rPr>
              <w:t>健康干预</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系统通过数据分析和AI模型，主动向患者推送健康干预措施，如调整用药、改变生活习惯等，并对干预效果进行跟踪。</w:t>
            </w:r>
          </w:p>
          <w:p w14:paraId="5B93C4D4">
            <w:pPr>
              <w:rPr>
                <w:rFonts w:hint="eastAsia" w:ascii="楷体" w:hAnsi="楷体" w:eastAsia="楷体" w:cs="楷体"/>
                <w:color w:val="000000"/>
                <w:kern w:val="0"/>
                <w:szCs w:val="28"/>
              </w:rPr>
            </w:pPr>
            <w:r>
              <w:rPr>
                <w:rFonts w:hint="eastAsia" w:ascii="楷体" w:hAnsi="楷体" w:eastAsia="楷体" w:cs="楷体"/>
                <w:color w:val="000000"/>
                <w:kern w:val="0"/>
                <w:szCs w:val="28"/>
              </w:rPr>
              <w:t>周期性评估</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系统每隔一定周期对患者的健康管理效果进行评估，并提供改进建议，帮助患者长期维持健康状态。</w:t>
            </w:r>
          </w:p>
        </w:tc>
      </w:tr>
      <w:tr w14:paraId="55E0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1FE2189B">
            <w:pPr>
              <w:rPr>
                <w:rFonts w:hint="eastAsia" w:ascii="楷体" w:hAnsi="楷体" w:eastAsia="楷体" w:cs="楷体"/>
                <w:color w:val="000000"/>
                <w:kern w:val="0"/>
                <w:szCs w:val="28"/>
              </w:rPr>
            </w:pPr>
            <w:r>
              <w:rPr>
                <w:rFonts w:hint="eastAsia" w:ascii="楷体" w:hAnsi="楷体" w:eastAsia="楷体" w:cs="楷体"/>
                <w:color w:val="000000"/>
                <w:kern w:val="0"/>
                <w:szCs w:val="28"/>
              </w:rPr>
              <w:t>4</w:t>
            </w:r>
          </w:p>
        </w:tc>
        <w:tc>
          <w:tcPr>
            <w:tcW w:w="1678" w:type="dxa"/>
            <w:vAlign w:val="center"/>
          </w:tcPr>
          <w:p w14:paraId="4398F4F7">
            <w:pPr>
              <w:rPr>
                <w:rFonts w:hint="eastAsia" w:ascii="楷体" w:hAnsi="楷体" w:eastAsia="楷体" w:cs="楷体"/>
                <w:color w:val="000000"/>
                <w:kern w:val="0"/>
                <w:szCs w:val="28"/>
              </w:rPr>
            </w:pPr>
            <w:r>
              <w:rPr>
                <w:rFonts w:hint="eastAsia" w:ascii="楷体" w:hAnsi="楷体" w:eastAsia="楷体" w:cs="楷体"/>
                <w:color w:val="000000"/>
                <w:kern w:val="0"/>
                <w:szCs w:val="28"/>
              </w:rPr>
              <w:t>科普知识库模块</w:t>
            </w:r>
          </w:p>
        </w:tc>
        <w:tc>
          <w:tcPr>
            <w:tcW w:w="6038" w:type="dxa"/>
          </w:tcPr>
          <w:p w14:paraId="1FA0C0F9">
            <w:pPr>
              <w:rPr>
                <w:rFonts w:hint="eastAsia" w:ascii="楷体" w:hAnsi="楷体" w:eastAsia="楷体" w:cs="楷体"/>
                <w:color w:val="000000"/>
                <w:kern w:val="0"/>
                <w:szCs w:val="28"/>
              </w:rPr>
            </w:pPr>
            <w:r>
              <w:rPr>
                <w:rFonts w:hint="eastAsia" w:ascii="楷体" w:hAnsi="楷体" w:eastAsia="楷体" w:cs="楷体"/>
                <w:color w:val="000000"/>
                <w:kern w:val="0"/>
                <w:szCs w:val="28"/>
              </w:rPr>
              <w:t>慢病知识库</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内置覆盖全面的慢病管理知识库，包含各种疾病的发病机制、治疗方案、日常注意事项等，方便患者和医生参考。</w:t>
            </w:r>
          </w:p>
          <w:p w14:paraId="091B5569">
            <w:pPr>
              <w:rPr>
                <w:rFonts w:hint="eastAsia" w:ascii="楷体" w:hAnsi="楷体" w:eastAsia="楷体" w:cs="楷体"/>
                <w:color w:val="000000"/>
                <w:kern w:val="0"/>
                <w:szCs w:val="28"/>
              </w:rPr>
            </w:pPr>
            <w:r>
              <w:rPr>
                <w:rFonts w:hint="eastAsia" w:ascii="楷体" w:hAnsi="楷体" w:eastAsia="楷体" w:cs="楷体"/>
                <w:color w:val="000000"/>
                <w:kern w:val="0"/>
                <w:szCs w:val="28"/>
              </w:rPr>
              <w:t>行为改变支持</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系统通过健康教育模块，向患者推送与其病情相关的健康知识、生活方式调整建议，鼓励患者养成健康习惯。</w:t>
            </w:r>
          </w:p>
          <w:p w14:paraId="780C056F">
            <w:pPr>
              <w:rPr>
                <w:rFonts w:hint="eastAsia" w:ascii="楷体" w:hAnsi="楷体" w:eastAsia="楷体" w:cs="楷体"/>
                <w:color w:val="000000"/>
                <w:kern w:val="0"/>
                <w:szCs w:val="28"/>
              </w:rPr>
            </w:pPr>
            <w:r>
              <w:rPr>
                <w:rFonts w:hint="eastAsia" w:ascii="楷体" w:hAnsi="楷体" w:eastAsia="楷体" w:cs="楷体"/>
                <w:color w:val="000000"/>
                <w:kern w:val="0"/>
                <w:szCs w:val="28"/>
              </w:rPr>
              <w:t>健康活动与激励计划</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系统提供健康活动推荐和激励计划，通过记录运动、饮食等行为，鼓励患者参与并给予奖励积分，推动患者积极参与健康管理。</w:t>
            </w:r>
          </w:p>
        </w:tc>
      </w:tr>
      <w:tr w14:paraId="5936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76F4788A">
            <w:pPr>
              <w:rPr>
                <w:rFonts w:hint="eastAsia" w:ascii="楷体" w:hAnsi="楷体" w:eastAsia="楷体" w:cs="楷体"/>
                <w:color w:val="000000"/>
                <w:kern w:val="0"/>
                <w:szCs w:val="28"/>
              </w:rPr>
            </w:pPr>
            <w:r>
              <w:rPr>
                <w:rFonts w:hint="eastAsia" w:ascii="楷体" w:hAnsi="楷体" w:eastAsia="楷体" w:cs="楷体"/>
                <w:color w:val="000000"/>
                <w:kern w:val="0"/>
                <w:szCs w:val="28"/>
              </w:rPr>
              <w:t>5</w:t>
            </w:r>
          </w:p>
        </w:tc>
        <w:tc>
          <w:tcPr>
            <w:tcW w:w="1678" w:type="dxa"/>
            <w:vAlign w:val="center"/>
          </w:tcPr>
          <w:p w14:paraId="4E35C9B7">
            <w:pPr>
              <w:rPr>
                <w:rFonts w:hint="eastAsia" w:ascii="楷体" w:hAnsi="楷体" w:eastAsia="楷体" w:cs="楷体"/>
                <w:color w:val="000000"/>
                <w:kern w:val="0"/>
                <w:szCs w:val="28"/>
              </w:rPr>
            </w:pPr>
            <w:r>
              <w:rPr>
                <w:rFonts w:hint="eastAsia" w:ascii="楷体" w:hAnsi="楷体" w:eastAsia="楷体" w:cs="楷体"/>
                <w:color w:val="000000"/>
                <w:kern w:val="0"/>
                <w:szCs w:val="28"/>
              </w:rPr>
              <w:t>智能随访模块</w:t>
            </w:r>
          </w:p>
        </w:tc>
        <w:tc>
          <w:tcPr>
            <w:tcW w:w="6038" w:type="dxa"/>
          </w:tcPr>
          <w:p w14:paraId="46BD8F5F">
            <w:pPr>
              <w:rPr>
                <w:rFonts w:hint="eastAsia" w:ascii="楷体" w:hAnsi="楷体" w:eastAsia="楷体" w:cs="楷体"/>
                <w:color w:val="000000"/>
                <w:kern w:val="0"/>
                <w:szCs w:val="28"/>
              </w:rPr>
            </w:pPr>
            <w:r>
              <w:rPr>
                <w:rFonts w:hint="eastAsia" w:ascii="楷体" w:hAnsi="楷体" w:eastAsia="楷体" w:cs="楷体"/>
                <w:color w:val="000000"/>
                <w:kern w:val="0"/>
                <w:szCs w:val="28"/>
              </w:rPr>
              <w:t>自动化随访管理</w:t>
            </w:r>
          </w:p>
          <w:p w14:paraId="4B740238">
            <w:pPr>
              <w:rPr>
                <w:rFonts w:hint="eastAsia" w:ascii="楷体" w:hAnsi="楷体" w:eastAsia="楷体" w:cs="楷体"/>
                <w:color w:val="000000"/>
                <w:kern w:val="0"/>
                <w:szCs w:val="28"/>
              </w:rPr>
            </w:pPr>
            <w:r>
              <w:rPr>
                <w:rFonts w:hint="eastAsia" w:ascii="楷体" w:hAnsi="楷体" w:eastAsia="楷体" w:cs="楷体"/>
                <w:color w:val="000000"/>
                <w:kern w:val="0"/>
                <w:szCs w:val="28"/>
              </w:rPr>
              <w:t>根据患者的病情和康复进展，系统自动生成随访计划，定期向医生和患者发送随访提醒，确保随访按时进行。</w:t>
            </w:r>
          </w:p>
          <w:p w14:paraId="1B6EB220">
            <w:pPr>
              <w:rPr>
                <w:rFonts w:hint="eastAsia" w:ascii="楷体" w:hAnsi="楷体" w:eastAsia="楷体" w:cs="楷体"/>
                <w:color w:val="000000"/>
                <w:kern w:val="0"/>
                <w:szCs w:val="28"/>
              </w:rPr>
            </w:pPr>
            <w:r>
              <w:rPr>
                <w:rFonts w:hint="eastAsia" w:ascii="楷体" w:hAnsi="楷体" w:eastAsia="楷体" w:cs="楷体"/>
                <w:color w:val="000000"/>
                <w:kern w:val="0"/>
                <w:szCs w:val="28"/>
              </w:rPr>
              <w:t>智能提醒系统</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系统能够为患者设置多个提醒事项，如用药提醒、复诊提醒、护理提醒、随访提醒等，确保患者能够及时进行健康管理。</w:t>
            </w:r>
          </w:p>
          <w:p w14:paraId="58931449">
            <w:pPr>
              <w:rPr>
                <w:rFonts w:hint="eastAsia" w:ascii="楷体" w:hAnsi="楷体" w:eastAsia="楷体" w:cs="楷体"/>
                <w:color w:val="000000"/>
                <w:kern w:val="0"/>
                <w:szCs w:val="28"/>
              </w:rPr>
            </w:pPr>
            <w:r>
              <w:rPr>
                <w:rFonts w:hint="eastAsia" w:ascii="楷体" w:hAnsi="楷体" w:eastAsia="楷体" w:cs="楷体"/>
                <w:color w:val="000000"/>
                <w:kern w:val="0"/>
                <w:szCs w:val="28"/>
              </w:rPr>
              <w:t>智能随访助手</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医护人员可使用系统的随访助手，自动生成随访记录表并发给患者，记录患者的随访反馈并生成随访总结。</w:t>
            </w:r>
          </w:p>
        </w:tc>
      </w:tr>
      <w:tr w14:paraId="0DC2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7AE7E72A">
            <w:pPr>
              <w:rPr>
                <w:rFonts w:hint="eastAsia" w:ascii="楷体" w:hAnsi="楷体" w:eastAsia="楷体" w:cs="楷体"/>
                <w:color w:val="000000"/>
                <w:kern w:val="0"/>
                <w:szCs w:val="28"/>
              </w:rPr>
            </w:pPr>
            <w:r>
              <w:rPr>
                <w:rFonts w:hint="eastAsia" w:ascii="楷体" w:hAnsi="楷体" w:eastAsia="楷体" w:cs="楷体"/>
                <w:color w:val="000000"/>
                <w:kern w:val="0"/>
                <w:szCs w:val="28"/>
              </w:rPr>
              <w:t>6</w:t>
            </w:r>
          </w:p>
        </w:tc>
        <w:tc>
          <w:tcPr>
            <w:tcW w:w="1678" w:type="dxa"/>
            <w:vAlign w:val="center"/>
          </w:tcPr>
          <w:p w14:paraId="360E715E">
            <w:pPr>
              <w:rPr>
                <w:rFonts w:hint="eastAsia" w:ascii="楷体" w:hAnsi="楷体" w:eastAsia="楷体" w:cs="楷体"/>
                <w:color w:val="000000"/>
                <w:kern w:val="0"/>
                <w:szCs w:val="28"/>
              </w:rPr>
            </w:pPr>
            <w:r>
              <w:rPr>
                <w:rFonts w:hint="eastAsia" w:ascii="楷体" w:hAnsi="楷体" w:eastAsia="楷体" w:cs="楷体"/>
                <w:color w:val="000000"/>
                <w:kern w:val="0"/>
                <w:szCs w:val="28"/>
              </w:rPr>
              <w:t>远程咨询互动模块</w:t>
            </w:r>
          </w:p>
        </w:tc>
        <w:tc>
          <w:tcPr>
            <w:tcW w:w="6038" w:type="dxa"/>
          </w:tcPr>
          <w:p w14:paraId="32B2A167">
            <w:pPr>
              <w:rPr>
                <w:rFonts w:hint="eastAsia" w:ascii="楷体" w:hAnsi="楷体" w:eastAsia="楷体" w:cs="楷体"/>
                <w:color w:val="000000"/>
                <w:kern w:val="0"/>
                <w:szCs w:val="28"/>
              </w:rPr>
            </w:pPr>
            <w:r>
              <w:rPr>
                <w:rFonts w:hint="eastAsia" w:ascii="楷体" w:hAnsi="楷体" w:eastAsia="楷体" w:cs="楷体"/>
                <w:color w:val="000000"/>
                <w:kern w:val="0"/>
                <w:szCs w:val="28"/>
              </w:rPr>
              <w:t>企业微信与微信无缝对接</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患者通过微信端联系医生，医生则通过企业微信进行回复。系统确保企业微信和患者微信的消息实时同步，并支持图片、文字、语音、视频等多种沟通方式。</w:t>
            </w:r>
          </w:p>
          <w:p w14:paraId="79461395">
            <w:pPr>
              <w:rPr>
                <w:rFonts w:hint="eastAsia" w:ascii="楷体" w:hAnsi="楷体" w:eastAsia="楷体" w:cs="楷体"/>
                <w:color w:val="000000"/>
                <w:kern w:val="0"/>
                <w:szCs w:val="28"/>
              </w:rPr>
            </w:pPr>
            <w:r>
              <w:rPr>
                <w:rFonts w:hint="eastAsia" w:ascii="楷体" w:hAnsi="楷体" w:eastAsia="楷体" w:cs="楷体"/>
                <w:color w:val="000000"/>
                <w:kern w:val="0"/>
                <w:szCs w:val="28"/>
              </w:rPr>
              <w:t>实时健康咨询</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患者可以通过微信向医生提问，获取日常健康管理的建议，医生可以根据患者的档案和实时健康数据提供个性化的建议。</w:t>
            </w:r>
          </w:p>
          <w:p w14:paraId="602C573F">
            <w:pPr>
              <w:rPr>
                <w:rFonts w:hint="eastAsia" w:ascii="楷体" w:hAnsi="楷体" w:eastAsia="楷体" w:cs="楷体"/>
                <w:color w:val="000000"/>
                <w:kern w:val="0"/>
                <w:szCs w:val="28"/>
              </w:rPr>
            </w:pPr>
            <w:r>
              <w:rPr>
                <w:rFonts w:hint="eastAsia" w:ascii="楷体" w:hAnsi="楷体" w:eastAsia="楷体" w:cs="楷体"/>
                <w:color w:val="000000"/>
                <w:kern w:val="0"/>
                <w:szCs w:val="28"/>
              </w:rPr>
              <w:t>多渠道通知与提醒</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系统支持医生通过企业微信直接向患者发送用药提醒、随访安排、体征监测异常提醒等重要信息，确保患者及时接收并跟进。</w:t>
            </w:r>
          </w:p>
          <w:p w14:paraId="3E5286E1">
            <w:pPr>
              <w:rPr>
                <w:rFonts w:hint="eastAsia" w:ascii="楷体" w:hAnsi="楷体" w:eastAsia="楷体" w:cs="楷体"/>
                <w:color w:val="000000"/>
                <w:kern w:val="0"/>
                <w:szCs w:val="28"/>
              </w:rPr>
            </w:pPr>
            <w:r>
              <w:rPr>
                <w:rFonts w:hint="eastAsia" w:ascii="楷体" w:hAnsi="楷体" w:eastAsia="楷体" w:cs="楷体"/>
                <w:color w:val="000000"/>
                <w:kern w:val="0"/>
                <w:szCs w:val="28"/>
              </w:rPr>
              <w:t>咨询记录存档</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系统会自动保存所有企业微信与微信的互动记录，确保医生和患者能够随时查看历史咨询内容，并方便进行后续跟踪与管理。</w:t>
            </w:r>
          </w:p>
        </w:tc>
      </w:tr>
      <w:tr w14:paraId="34FB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68F60259">
            <w:pPr>
              <w:rPr>
                <w:rFonts w:hint="eastAsia" w:ascii="楷体" w:hAnsi="楷体" w:eastAsia="楷体" w:cs="楷体"/>
                <w:color w:val="000000"/>
                <w:kern w:val="0"/>
                <w:szCs w:val="28"/>
              </w:rPr>
            </w:pPr>
            <w:r>
              <w:rPr>
                <w:rFonts w:hint="eastAsia" w:ascii="楷体" w:hAnsi="楷体" w:eastAsia="楷体" w:cs="楷体"/>
                <w:color w:val="000000"/>
                <w:kern w:val="0"/>
                <w:szCs w:val="28"/>
              </w:rPr>
              <w:t>7</w:t>
            </w:r>
          </w:p>
        </w:tc>
        <w:tc>
          <w:tcPr>
            <w:tcW w:w="1678" w:type="dxa"/>
            <w:vAlign w:val="center"/>
          </w:tcPr>
          <w:p w14:paraId="47DF2C0B">
            <w:pPr>
              <w:rPr>
                <w:rFonts w:hint="eastAsia" w:ascii="楷体" w:hAnsi="楷体" w:eastAsia="楷体" w:cs="楷体"/>
                <w:color w:val="000000"/>
                <w:kern w:val="0"/>
                <w:szCs w:val="28"/>
              </w:rPr>
            </w:pPr>
            <w:r>
              <w:rPr>
                <w:rFonts w:hint="eastAsia" w:ascii="楷体" w:hAnsi="楷体" w:eastAsia="楷体" w:cs="楷体"/>
                <w:color w:val="000000"/>
                <w:kern w:val="0"/>
                <w:szCs w:val="28"/>
              </w:rPr>
              <w:t>医疗团队协作模块</w:t>
            </w:r>
          </w:p>
        </w:tc>
        <w:tc>
          <w:tcPr>
            <w:tcW w:w="6038" w:type="dxa"/>
          </w:tcPr>
          <w:p w14:paraId="555DAE00">
            <w:pPr>
              <w:rPr>
                <w:rFonts w:hint="eastAsia" w:ascii="楷体" w:hAnsi="楷体" w:eastAsia="楷体" w:cs="楷体"/>
                <w:color w:val="000000"/>
                <w:kern w:val="0"/>
                <w:szCs w:val="28"/>
              </w:rPr>
            </w:pPr>
            <w:r>
              <w:rPr>
                <w:rFonts w:hint="eastAsia" w:ascii="楷体" w:hAnsi="楷体" w:eastAsia="楷体" w:cs="楷体"/>
                <w:color w:val="000000"/>
                <w:kern w:val="0"/>
                <w:szCs w:val="28"/>
              </w:rPr>
              <w:t>一键协作</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支持医生一键为患者建立企微微信协作群，自动将相关医疗团队成员（如医生、护士、健康管理师等）邀请入群。根据不同的协作需求，系统可区分外部群（医生与患者）和内部群（仅医疗团队成员），确保沟通高效便捷。</w:t>
            </w:r>
          </w:p>
          <w:p w14:paraId="45A98D35">
            <w:pPr>
              <w:rPr>
                <w:rFonts w:hint="eastAsia" w:ascii="楷体" w:hAnsi="楷体" w:eastAsia="楷体" w:cs="楷体"/>
                <w:color w:val="000000"/>
                <w:kern w:val="0"/>
                <w:szCs w:val="28"/>
              </w:rPr>
            </w:pPr>
            <w:r>
              <w:rPr>
                <w:rFonts w:hint="eastAsia" w:ascii="楷体" w:hAnsi="楷体" w:eastAsia="楷体" w:cs="楷体"/>
                <w:color w:val="000000"/>
                <w:kern w:val="0"/>
                <w:szCs w:val="28"/>
              </w:rPr>
              <w:t>外部群管理</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外部群用于医生与患者及其家属之间的沟通互动。医生可通过企业微信与患者微信的连接，实时回复患者的健康咨询，分享复查提醒、用药指导、术后护理等信息。患者及其家属可以在群内随时提出问题，医疗团队则可以共同回复，确保患者获得全面的健康支持。</w:t>
            </w:r>
          </w:p>
          <w:p w14:paraId="0487C61A">
            <w:pPr>
              <w:rPr>
                <w:rFonts w:hint="eastAsia" w:ascii="楷体" w:hAnsi="楷体" w:eastAsia="楷体" w:cs="楷体"/>
                <w:color w:val="000000"/>
                <w:kern w:val="0"/>
                <w:szCs w:val="28"/>
              </w:rPr>
            </w:pPr>
            <w:r>
              <w:rPr>
                <w:rFonts w:hint="eastAsia" w:ascii="楷体" w:hAnsi="楷体" w:eastAsia="楷体" w:cs="楷体"/>
                <w:color w:val="000000"/>
                <w:kern w:val="0"/>
                <w:szCs w:val="28"/>
              </w:rPr>
              <w:t>内部群管理</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内部群用于医院内部的多科室医生之间的协作沟通，如不同科室之间的会诊、病例讨论、跨部门协作等。系统支持将患者的健康档案、检查结果等资料一键分享到群内，便于医疗团队进行协同诊疗。内部群内的讨论内容仅限于医护人员内部共享，确保信息安全。</w:t>
            </w:r>
          </w:p>
          <w:p w14:paraId="474405F5">
            <w:pPr>
              <w:rPr>
                <w:rFonts w:hint="eastAsia" w:ascii="楷体" w:hAnsi="楷体" w:eastAsia="楷体" w:cs="楷体"/>
                <w:color w:val="000000"/>
                <w:kern w:val="0"/>
                <w:szCs w:val="28"/>
              </w:rPr>
            </w:pPr>
            <w:r>
              <w:rPr>
                <w:rFonts w:hint="eastAsia" w:ascii="楷体" w:hAnsi="楷体" w:eastAsia="楷体" w:cs="楷体"/>
                <w:color w:val="000000"/>
                <w:kern w:val="0"/>
                <w:szCs w:val="28"/>
              </w:rPr>
              <w:t>侧边栏助手</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提供企业微信侧边栏助手功能，医生可以通过侧边栏直接查看患者的健康档案、随访计划、体征数据等信息，无需切换应用，极大提升工作效率。此外，侧边栏助手还可以为医生推送待处理事项提醒，例如即将到期的随访计划、预警提示、患者咨询未回复提醒等。</w:t>
            </w:r>
          </w:p>
          <w:p w14:paraId="7AAC1119">
            <w:pPr>
              <w:rPr>
                <w:rFonts w:hint="eastAsia" w:ascii="楷体" w:hAnsi="楷体" w:eastAsia="楷体" w:cs="楷体"/>
                <w:color w:val="000000"/>
                <w:kern w:val="0"/>
                <w:szCs w:val="28"/>
              </w:rPr>
            </w:pPr>
            <w:r>
              <w:rPr>
                <w:rFonts w:hint="eastAsia" w:ascii="楷体" w:hAnsi="楷体" w:eastAsia="楷体" w:cs="楷体"/>
                <w:color w:val="000000"/>
                <w:kern w:val="0"/>
                <w:szCs w:val="28"/>
              </w:rPr>
              <w:t>群内智能助手</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系统为每个群自动配置智能助手，支持实时发送健康教育内容、用药提醒等服务，并自动记录群内互动内容，生成咨询报告，帮助医疗团队跟踪患者管理效果。</w:t>
            </w:r>
          </w:p>
        </w:tc>
      </w:tr>
      <w:tr w14:paraId="7C6F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232AC1EF">
            <w:pPr>
              <w:rPr>
                <w:rFonts w:hint="eastAsia" w:ascii="楷体" w:hAnsi="楷体" w:eastAsia="楷体" w:cs="楷体"/>
                <w:color w:val="000000"/>
                <w:kern w:val="0"/>
                <w:szCs w:val="28"/>
              </w:rPr>
            </w:pPr>
            <w:r>
              <w:rPr>
                <w:rFonts w:hint="eastAsia" w:ascii="楷体" w:hAnsi="楷体" w:eastAsia="楷体" w:cs="楷体"/>
                <w:color w:val="000000"/>
                <w:kern w:val="0"/>
                <w:szCs w:val="28"/>
              </w:rPr>
              <w:t>8</w:t>
            </w:r>
          </w:p>
        </w:tc>
        <w:tc>
          <w:tcPr>
            <w:tcW w:w="1678" w:type="dxa"/>
            <w:vAlign w:val="center"/>
          </w:tcPr>
          <w:p w14:paraId="1DABA862">
            <w:pPr>
              <w:rPr>
                <w:rFonts w:hint="eastAsia" w:ascii="楷体" w:hAnsi="楷体" w:eastAsia="楷体" w:cs="楷体"/>
                <w:color w:val="000000"/>
                <w:kern w:val="0"/>
                <w:szCs w:val="28"/>
              </w:rPr>
            </w:pPr>
            <w:r>
              <w:rPr>
                <w:rFonts w:hint="eastAsia" w:ascii="楷体" w:hAnsi="楷体" w:eastAsia="楷体" w:cs="楷体"/>
                <w:color w:val="000000"/>
                <w:kern w:val="0"/>
                <w:szCs w:val="28"/>
              </w:rPr>
              <w:t>数据分析报告模块</w:t>
            </w:r>
          </w:p>
        </w:tc>
        <w:tc>
          <w:tcPr>
            <w:tcW w:w="6038" w:type="dxa"/>
          </w:tcPr>
          <w:p w14:paraId="0C1AB6E1">
            <w:pPr>
              <w:rPr>
                <w:rFonts w:hint="eastAsia" w:ascii="楷体" w:hAnsi="楷体" w:eastAsia="楷体" w:cs="楷体"/>
                <w:color w:val="000000"/>
                <w:kern w:val="0"/>
                <w:szCs w:val="28"/>
              </w:rPr>
            </w:pPr>
            <w:r>
              <w:rPr>
                <w:rFonts w:hint="eastAsia" w:ascii="楷体" w:hAnsi="楷体" w:eastAsia="楷体" w:cs="楷体"/>
                <w:color w:val="000000"/>
                <w:kern w:val="0"/>
                <w:szCs w:val="28"/>
              </w:rPr>
              <w:t>个性化报告生成</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系统支持生成个性化健康报告，包含患者的病史、体征数据、管理进展等，帮助患者清晰了解自己的健康状况。</w:t>
            </w:r>
          </w:p>
          <w:p w14:paraId="2E6CE457">
            <w:pPr>
              <w:rPr>
                <w:rFonts w:hint="eastAsia" w:ascii="楷体" w:hAnsi="楷体" w:eastAsia="楷体" w:cs="楷体"/>
                <w:color w:val="000000"/>
                <w:kern w:val="0"/>
                <w:szCs w:val="28"/>
              </w:rPr>
            </w:pPr>
            <w:r>
              <w:rPr>
                <w:rFonts w:hint="eastAsia" w:ascii="楷体" w:hAnsi="楷体" w:eastAsia="楷体" w:cs="楷体"/>
                <w:color w:val="000000"/>
                <w:kern w:val="0"/>
                <w:szCs w:val="28"/>
              </w:rPr>
              <w:t>趋势分析</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系统能够自动生成患者健康数据的趋势分析图表，帮助医生发现潜在的健康问题，及时采取预防措施。</w:t>
            </w:r>
          </w:p>
          <w:p w14:paraId="7DD87A04">
            <w:pPr>
              <w:rPr>
                <w:rFonts w:hint="eastAsia" w:ascii="楷体" w:hAnsi="楷体" w:eastAsia="楷体" w:cs="楷体"/>
                <w:color w:val="000000"/>
                <w:kern w:val="0"/>
                <w:szCs w:val="28"/>
              </w:rPr>
            </w:pPr>
            <w:r>
              <w:rPr>
                <w:rFonts w:hint="eastAsia" w:ascii="楷体" w:hAnsi="楷体" w:eastAsia="楷体" w:cs="楷体"/>
                <w:color w:val="000000"/>
                <w:kern w:val="0"/>
                <w:szCs w:val="28"/>
              </w:rPr>
              <w:t>群体数据分析</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系统支持对患者群体的健康数据进行大数据分析，为医院和公共卫生机构提供决策支持，优化慢病管理策略。</w:t>
            </w:r>
          </w:p>
        </w:tc>
      </w:tr>
      <w:tr w14:paraId="5B3D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76B5A401">
            <w:pPr>
              <w:rPr>
                <w:rFonts w:hint="eastAsia" w:ascii="楷体" w:hAnsi="楷体" w:eastAsia="楷体" w:cs="楷体"/>
                <w:color w:val="000000"/>
                <w:kern w:val="0"/>
                <w:szCs w:val="28"/>
              </w:rPr>
            </w:pPr>
            <w:r>
              <w:rPr>
                <w:rFonts w:hint="eastAsia" w:ascii="楷体" w:hAnsi="楷体" w:eastAsia="楷体" w:cs="楷体"/>
                <w:color w:val="000000"/>
                <w:kern w:val="0"/>
                <w:szCs w:val="28"/>
              </w:rPr>
              <w:t>9</w:t>
            </w:r>
          </w:p>
        </w:tc>
        <w:tc>
          <w:tcPr>
            <w:tcW w:w="1678" w:type="dxa"/>
            <w:vAlign w:val="center"/>
          </w:tcPr>
          <w:p w14:paraId="5FB58CA3">
            <w:pPr>
              <w:rPr>
                <w:rFonts w:hint="eastAsia" w:ascii="楷体" w:hAnsi="楷体" w:eastAsia="楷体" w:cs="楷体"/>
                <w:color w:val="000000"/>
                <w:kern w:val="0"/>
                <w:szCs w:val="28"/>
              </w:rPr>
            </w:pPr>
            <w:r>
              <w:rPr>
                <w:rFonts w:hint="eastAsia" w:ascii="楷体" w:hAnsi="楷体" w:eastAsia="楷体" w:cs="楷体"/>
                <w:color w:val="000000"/>
                <w:kern w:val="0"/>
                <w:szCs w:val="28"/>
              </w:rPr>
              <w:t>多平台集成模块</w:t>
            </w:r>
          </w:p>
        </w:tc>
        <w:tc>
          <w:tcPr>
            <w:tcW w:w="6038" w:type="dxa"/>
          </w:tcPr>
          <w:p w14:paraId="2F078ABA">
            <w:pPr>
              <w:rPr>
                <w:rFonts w:hint="eastAsia" w:ascii="楷体" w:hAnsi="楷体" w:eastAsia="楷体" w:cs="楷体"/>
                <w:color w:val="000000"/>
                <w:kern w:val="0"/>
                <w:szCs w:val="28"/>
              </w:rPr>
            </w:pPr>
            <w:r>
              <w:rPr>
                <w:rFonts w:hint="eastAsia" w:ascii="楷体" w:hAnsi="楷体" w:eastAsia="楷体" w:cs="楷体"/>
                <w:color w:val="000000"/>
                <w:kern w:val="0"/>
                <w:szCs w:val="28"/>
              </w:rPr>
              <w:t>移动应用支持</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系统具备完整的移动端支持，医护团队可以随时通过手机企业微信查看所属患者的健康数据、管理健康档案、并提供随访和咨询。</w:t>
            </w:r>
          </w:p>
          <w:p w14:paraId="7A7F613A">
            <w:pPr>
              <w:rPr>
                <w:rFonts w:hint="eastAsia" w:ascii="楷体" w:hAnsi="楷体" w:eastAsia="楷体" w:cs="楷体"/>
                <w:color w:val="000000"/>
                <w:kern w:val="0"/>
                <w:szCs w:val="28"/>
              </w:rPr>
            </w:pPr>
            <w:r>
              <w:rPr>
                <w:rFonts w:hint="eastAsia" w:ascii="楷体" w:hAnsi="楷体" w:eastAsia="楷体" w:cs="楷体"/>
                <w:color w:val="000000"/>
                <w:kern w:val="0"/>
                <w:szCs w:val="28"/>
              </w:rPr>
              <w:t>跨平台集成</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支持与各类健康设备、第三方应用以及医院信息系统（HIS）集成，实现数据互通和协同管理，提升系统的兼容性和扩展性。</w:t>
            </w:r>
          </w:p>
        </w:tc>
      </w:tr>
      <w:tr w14:paraId="0E4D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582B72D5">
            <w:pPr>
              <w:rPr>
                <w:rFonts w:hint="eastAsia" w:ascii="楷体" w:hAnsi="楷体" w:eastAsia="楷体" w:cs="楷体"/>
                <w:color w:val="000000"/>
                <w:kern w:val="0"/>
                <w:szCs w:val="28"/>
              </w:rPr>
            </w:pPr>
            <w:r>
              <w:rPr>
                <w:rFonts w:hint="eastAsia" w:ascii="楷体" w:hAnsi="楷体" w:eastAsia="楷体" w:cs="楷体"/>
                <w:color w:val="000000"/>
                <w:kern w:val="0"/>
                <w:szCs w:val="28"/>
              </w:rPr>
              <w:t>10</w:t>
            </w:r>
          </w:p>
        </w:tc>
        <w:tc>
          <w:tcPr>
            <w:tcW w:w="1678" w:type="dxa"/>
            <w:vAlign w:val="center"/>
          </w:tcPr>
          <w:p w14:paraId="6DF453C0">
            <w:pPr>
              <w:rPr>
                <w:rFonts w:hint="eastAsia" w:ascii="楷体" w:hAnsi="楷体" w:eastAsia="楷体" w:cs="楷体"/>
                <w:color w:val="000000"/>
                <w:kern w:val="0"/>
                <w:szCs w:val="28"/>
              </w:rPr>
            </w:pPr>
            <w:r>
              <w:rPr>
                <w:rFonts w:hint="eastAsia" w:ascii="楷体" w:hAnsi="楷体" w:eastAsia="楷体" w:cs="楷体"/>
                <w:color w:val="000000"/>
                <w:kern w:val="0"/>
                <w:szCs w:val="28"/>
              </w:rPr>
              <w:t>安全隐私保护模块</w:t>
            </w:r>
          </w:p>
        </w:tc>
        <w:tc>
          <w:tcPr>
            <w:tcW w:w="6038" w:type="dxa"/>
          </w:tcPr>
          <w:p w14:paraId="72679D83">
            <w:pPr>
              <w:rPr>
                <w:rFonts w:hint="eastAsia" w:ascii="楷体" w:hAnsi="楷体" w:eastAsia="楷体" w:cs="楷体"/>
                <w:color w:val="000000"/>
                <w:kern w:val="0"/>
                <w:szCs w:val="28"/>
              </w:rPr>
            </w:pPr>
            <w:r>
              <w:rPr>
                <w:rFonts w:hint="eastAsia" w:ascii="楷体" w:hAnsi="楷体" w:eastAsia="楷体" w:cs="楷体"/>
                <w:color w:val="000000"/>
                <w:kern w:val="0"/>
                <w:szCs w:val="28"/>
              </w:rPr>
              <w:t>数据加密与访问控制</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系统采用高级别的数据加密技术，确保患者的健康数据在传输和存储过程中得到保护，同时通过权限控制确保只有授权人员可以访问敏感数据。</w:t>
            </w:r>
          </w:p>
          <w:p w14:paraId="42CEFAF9">
            <w:pPr>
              <w:rPr>
                <w:rFonts w:hint="eastAsia" w:ascii="楷体" w:hAnsi="楷体" w:eastAsia="楷体" w:cs="楷体"/>
                <w:color w:val="000000"/>
                <w:kern w:val="0"/>
                <w:szCs w:val="28"/>
              </w:rPr>
            </w:pPr>
            <w:r>
              <w:rPr>
                <w:rFonts w:hint="eastAsia" w:ascii="楷体" w:hAnsi="楷体" w:eastAsia="楷体" w:cs="楷体"/>
                <w:color w:val="000000"/>
                <w:kern w:val="0"/>
                <w:szCs w:val="28"/>
              </w:rPr>
              <w:t>隐私管理与合规</w:t>
            </w:r>
            <w:r>
              <w:rPr>
                <w:rFonts w:hint="eastAsia" w:ascii="楷体" w:hAnsi="楷体" w:eastAsia="楷体" w:cs="楷体"/>
                <w:color w:val="000000"/>
                <w:kern w:val="0"/>
                <w:szCs w:val="28"/>
              </w:rPr>
              <w:br w:type="textWrapping"/>
            </w:r>
            <w:r>
              <w:rPr>
                <w:rFonts w:hint="eastAsia" w:ascii="楷体" w:hAnsi="楷体" w:eastAsia="楷体" w:cs="楷体"/>
                <w:color w:val="000000"/>
                <w:kern w:val="0"/>
                <w:szCs w:val="28"/>
              </w:rPr>
              <w:t>系统严格遵循医疗数据隐私法规，提供患者隐私管理功能，确保数据安全和合规性，患者可以自主选择数据共享范围。</w:t>
            </w:r>
          </w:p>
        </w:tc>
      </w:tr>
    </w:tbl>
    <w:p w14:paraId="77B6C0EC">
      <w:pPr>
        <w:rPr>
          <w:rFonts w:hint="eastAsia" w:ascii="宋体" w:hAnsi="宋体" w:eastAsia="宋体" w:cs="宋体"/>
        </w:rPr>
      </w:pPr>
    </w:p>
    <w:p w14:paraId="62B897D4">
      <w:pPr>
        <w:widowControl/>
        <w:jc w:val="left"/>
        <w:outlineLvl w:val="0"/>
        <w:rPr>
          <w:rFonts w:hint="eastAsia" w:ascii="宋体" w:hAnsi="宋体" w:eastAsia="宋体" w:cs="宋体"/>
          <w:b/>
          <w:sz w:val="32"/>
        </w:rPr>
      </w:pPr>
      <w:r>
        <w:rPr>
          <w:rFonts w:hint="eastAsia" w:ascii="宋体" w:hAnsi="宋体" w:eastAsia="宋体" w:cs="宋体"/>
          <w:b/>
          <w:sz w:val="32"/>
        </w:rPr>
        <w:t>4、互联网医疗服务模块</w:t>
      </w:r>
    </w:p>
    <w:tbl>
      <w:tblPr>
        <w:tblStyle w:val="4"/>
        <w:tblW w:w="8296" w:type="dxa"/>
        <w:tblInd w:w="0" w:type="dxa"/>
        <w:tblLayout w:type="fixed"/>
        <w:tblCellMar>
          <w:top w:w="0" w:type="dxa"/>
          <w:left w:w="108" w:type="dxa"/>
          <w:bottom w:w="0" w:type="dxa"/>
          <w:right w:w="108" w:type="dxa"/>
        </w:tblCellMar>
      </w:tblPr>
      <w:tblGrid>
        <w:gridCol w:w="885"/>
        <w:gridCol w:w="1309"/>
        <w:gridCol w:w="1473"/>
        <w:gridCol w:w="1702"/>
        <w:gridCol w:w="2927"/>
      </w:tblGrid>
      <w:tr w14:paraId="23190042">
        <w:tblPrEx>
          <w:tblCellMar>
            <w:top w:w="0" w:type="dxa"/>
            <w:left w:w="108" w:type="dxa"/>
            <w:bottom w:w="0" w:type="dxa"/>
            <w:right w:w="108" w:type="dxa"/>
          </w:tblCellMar>
        </w:tblPrEx>
        <w:trPr>
          <w:trHeight w:val="285" w:hRule="atLeast"/>
        </w:trPr>
        <w:tc>
          <w:tcPr>
            <w:tcW w:w="8296" w:type="dxa"/>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4FB27743">
            <w:pPr>
              <w:rPr>
                <w:rFonts w:hint="eastAsia" w:ascii="楷体" w:hAnsi="楷体" w:eastAsia="楷体" w:cs="楷体"/>
                <w:color w:val="000000"/>
                <w:kern w:val="0"/>
                <w:szCs w:val="28"/>
              </w:rPr>
            </w:pPr>
            <w:r>
              <w:rPr>
                <w:rFonts w:hint="eastAsia" w:ascii="楷体" w:hAnsi="楷体" w:eastAsia="楷体" w:cs="楷体"/>
                <w:color w:val="000000"/>
                <w:kern w:val="0"/>
                <w:szCs w:val="28"/>
              </w:rPr>
              <w:t xml:space="preserve">互联网医疗服务功能 </w:t>
            </w:r>
          </w:p>
        </w:tc>
      </w:tr>
      <w:tr w14:paraId="7E7E066C">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785800A">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 xml:space="preserve">序号 </w:t>
            </w:r>
          </w:p>
        </w:tc>
        <w:tc>
          <w:tcPr>
            <w:tcW w:w="1309" w:type="dxa"/>
            <w:tcBorders>
              <w:top w:val="nil"/>
              <w:left w:val="nil"/>
              <w:bottom w:val="single" w:color="auto" w:sz="4" w:space="0"/>
              <w:right w:val="single" w:color="auto" w:sz="4" w:space="0"/>
            </w:tcBorders>
            <w:shd w:val="clear" w:color="000000" w:fill="FFFFFF"/>
            <w:vAlign w:val="center"/>
          </w:tcPr>
          <w:p w14:paraId="52E9509F">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 xml:space="preserve">功能类别1 </w:t>
            </w:r>
          </w:p>
        </w:tc>
        <w:tc>
          <w:tcPr>
            <w:tcW w:w="1473" w:type="dxa"/>
            <w:tcBorders>
              <w:top w:val="nil"/>
              <w:left w:val="nil"/>
              <w:bottom w:val="single" w:color="auto" w:sz="4" w:space="0"/>
              <w:right w:val="single" w:color="auto" w:sz="4" w:space="0"/>
            </w:tcBorders>
            <w:shd w:val="clear" w:color="000000" w:fill="FFFFFF"/>
            <w:vAlign w:val="center"/>
          </w:tcPr>
          <w:p w14:paraId="63DB50DE">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 xml:space="preserve">功能类别2 </w:t>
            </w:r>
          </w:p>
        </w:tc>
        <w:tc>
          <w:tcPr>
            <w:tcW w:w="1702" w:type="dxa"/>
            <w:tcBorders>
              <w:top w:val="nil"/>
              <w:left w:val="nil"/>
              <w:bottom w:val="single" w:color="auto" w:sz="4" w:space="0"/>
              <w:right w:val="single" w:color="auto" w:sz="4" w:space="0"/>
            </w:tcBorders>
            <w:shd w:val="clear" w:color="000000" w:fill="FFFFFF"/>
            <w:vAlign w:val="center"/>
          </w:tcPr>
          <w:p w14:paraId="0C890270">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 xml:space="preserve">功能名称 </w:t>
            </w:r>
          </w:p>
        </w:tc>
        <w:tc>
          <w:tcPr>
            <w:tcW w:w="2927" w:type="dxa"/>
            <w:tcBorders>
              <w:top w:val="nil"/>
              <w:left w:val="nil"/>
              <w:bottom w:val="single" w:color="auto" w:sz="4" w:space="0"/>
              <w:right w:val="single" w:color="auto" w:sz="4" w:space="0"/>
            </w:tcBorders>
            <w:shd w:val="clear" w:color="000000" w:fill="FFFFFF"/>
            <w:vAlign w:val="center"/>
          </w:tcPr>
          <w:p w14:paraId="31D8D117">
            <w:pPr>
              <w:rPr>
                <w:rFonts w:hint="eastAsia" w:ascii="楷体" w:hAnsi="楷体" w:eastAsia="楷体" w:cs="楷体"/>
                <w:b/>
                <w:bCs/>
                <w:color w:val="000000"/>
                <w:kern w:val="0"/>
                <w:szCs w:val="28"/>
              </w:rPr>
            </w:pPr>
            <w:r>
              <w:rPr>
                <w:rFonts w:hint="eastAsia" w:ascii="楷体" w:hAnsi="楷体" w:eastAsia="楷体" w:cs="楷体"/>
                <w:b/>
                <w:bCs/>
                <w:color w:val="000000"/>
                <w:kern w:val="0"/>
                <w:szCs w:val="28"/>
              </w:rPr>
              <w:t xml:space="preserve">功能详细描述 </w:t>
            </w:r>
          </w:p>
        </w:tc>
      </w:tr>
      <w:tr w14:paraId="7F7D8610">
        <w:tblPrEx>
          <w:tblCellMar>
            <w:top w:w="0" w:type="dxa"/>
            <w:left w:w="108" w:type="dxa"/>
            <w:bottom w:w="0" w:type="dxa"/>
            <w:right w:w="108" w:type="dxa"/>
          </w:tblCellMar>
        </w:tblPrEx>
        <w:trPr>
          <w:trHeight w:val="285"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713A605">
            <w:pPr>
              <w:rPr>
                <w:rFonts w:hint="eastAsia" w:ascii="楷体" w:hAnsi="楷体" w:eastAsia="楷体" w:cs="楷体"/>
                <w:color w:val="000000"/>
                <w:kern w:val="0"/>
                <w:szCs w:val="28"/>
              </w:rPr>
            </w:pPr>
            <w:r>
              <w:rPr>
                <w:rFonts w:hint="eastAsia" w:ascii="楷体" w:hAnsi="楷体" w:eastAsia="楷体" w:cs="楷体"/>
                <w:color w:val="000000"/>
                <w:kern w:val="0"/>
                <w:szCs w:val="28"/>
              </w:rPr>
              <w:t>1</w:t>
            </w:r>
          </w:p>
        </w:tc>
        <w:tc>
          <w:tcPr>
            <w:tcW w:w="1309" w:type="dxa"/>
            <w:vMerge w:val="restart"/>
            <w:tcBorders>
              <w:top w:val="nil"/>
              <w:left w:val="single" w:color="auto" w:sz="4" w:space="0"/>
              <w:bottom w:val="single" w:color="000000" w:sz="4" w:space="0"/>
              <w:right w:val="single" w:color="auto" w:sz="4" w:space="0"/>
            </w:tcBorders>
            <w:shd w:val="clear" w:color="000000" w:fill="FFFFFF"/>
            <w:vAlign w:val="center"/>
          </w:tcPr>
          <w:p w14:paraId="4D0E1E1D">
            <w:pPr>
              <w:rPr>
                <w:rFonts w:hint="eastAsia" w:ascii="楷体" w:hAnsi="楷体" w:eastAsia="楷体" w:cs="楷体"/>
                <w:color w:val="000000"/>
                <w:kern w:val="0"/>
                <w:szCs w:val="28"/>
              </w:rPr>
            </w:pPr>
            <w:r>
              <w:rPr>
                <w:rFonts w:hint="eastAsia" w:ascii="楷体" w:hAnsi="楷体" w:eastAsia="楷体" w:cs="楷体"/>
                <w:color w:val="000000"/>
                <w:kern w:val="0"/>
                <w:szCs w:val="28"/>
              </w:rPr>
              <w:t>患者端</w:t>
            </w: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4BA8FAF7">
            <w:pPr>
              <w:rPr>
                <w:rFonts w:hint="eastAsia" w:ascii="楷体" w:hAnsi="楷体" w:eastAsia="楷体" w:cs="楷体"/>
                <w:color w:val="000000"/>
                <w:kern w:val="0"/>
                <w:szCs w:val="28"/>
              </w:rPr>
            </w:pPr>
            <w:r>
              <w:rPr>
                <w:rFonts w:hint="eastAsia" w:ascii="楷体" w:hAnsi="楷体" w:eastAsia="楷体" w:cs="楷体"/>
                <w:color w:val="000000"/>
                <w:kern w:val="0"/>
                <w:szCs w:val="28"/>
              </w:rPr>
              <w:t>门诊咨询</w:t>
            </w:r>
          </w:p>
        </w:tc>
        <w:tc>
          <w:tcPr>
            <w:tcW w:w="1702" w:type="dxa"/>
            <w:tcBorders>
              <w:top w:val="nil"/>
              <w:left w:val="nil"/>
              <w:bottom w:val="single" w:color="auto" w:sz="4" w:space="0"/>
              <w:right w:val="single" w:color="auto" w:sz="4" w:space="0"/>
            </w:tcBorders>
            <w:shd w:val="clear" w:color="000000" w:fill="FFFFFF"/>
            <w:vAlign w:val="center"/>
          </w:tcPr>
          <w:p w14:paraId="3ABBBAC5">
            <w:pPr>
              <w:rPr>
                <w:rFonts w:hint="eastAsia" w:ascii="楷体" w:hAnsi="楷体" w:eastAsia="楷体" w:cs="楷体"/>
                <w:color w:val="000000"/>
                <w:kern w:val="0"/>
                <w:szCs w:val="28"/>
              </w:rPr>
            </w:pPr>
            <w:r>
              <w:rPr>
                <w:rFonts w:hint="eastAsia" w:ascii="楷体" w:hAnsi="楷体" w:eastAsia="楷体" w:cs="楷体"/>
                <w:color w:val="000000"/>
                <w:kern w:val="0"/>
                <w:szCs w:val="28"/>
              </w:rPr>
              <w:t xml:space="preserve">智能导诊 </w:t>
            </w:r>
          </w:p>
        </w:tc>
        <w:tc>
          <w:tcPr>
            <w:tcW w:w="2927" w:type="dxa"/>
            <w:tcBorders>
              <w:top w:val="nil"/>
              <w:left w:val="nil"/>
              <w:bottom w:val="single" w:color="auto" w:sz="4" w:space="0"/>
              <w:right w:val="single" w:color="auto" w:sz="4" w:space="0"/>
            </w:tcBorders>
            <w:shd w:val="clear" w:color="000000" w:fill="FFFFFF"/>
            <w:vAlign w:val="center"/>
          </w:tcPr>
          <w:p w14:paraId="147F898C">
            <w:pPr>
              <w:rPr>
                <w:rFonts w:hint="eastAsia" w:ascii="楷体" w:hAnsi="楷体" w:eastAsia="楷体" w:cs="楷体"/>
                <w:color w:val="000000"/>
                <w:kern w:val="0"/>
                <w:szCs w:val="28"/>
              </w:rPr>
            </w:pPr>
            <w:r>
              <w:rPr>
                <w:rFonts w:hint="eastAsia" w:ascii="楷体" w:hAnsi="楷体" w:eastAsia="楷体" w:cs="楷体"/>
                <w:color w:val="000000"/>
                <w:kern w:val="0"/>
                <w:szCs w:val="28"/>
              </w:rPr>
              <w:t>通过患者病患描述推荐问诊科室</w:t>
            </w:r>
          </w:p>
        </w:tc>
      </w:tr>
      <w:tr w14:paraId="50351B53">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AB684C1">
            <w:pPr>
              <w:rPr>
                <w:rFonts w:hint="eastAsia" w:ascii="楷体" w:hAnsi="楷体" w:eastAsia="楷体" w:cs="楷体"/>
                <w:color w:val="000000"/>
                <w:kern w:val="0"/>
                <w:szCs w:val="28"/>
              </w:rPr>
            </w:pPr>
            <w:r>
              <w:rPr>
                <w:rFonts w:hint="eastAsia" w:ascii="楷体" w:hAnsi="楷体" w:eastAsia="楷体" w:cs="楷体"/>
                <w:color w:val="000000"/>
                <w:kern w:val="0"/>
                <w:szCs w:val="28"/>
              </w:rPr>
              <w:t>2</w:t>
            </w:r>
          </w:p>
        </w:tc>
        <w:tc>
          <w:tcPr>
            <w:tcW w:w="1309" w:type="dxa"/>
            <w:vMerge w:val="continue"/>
            <w:tcBorders>
              <w:top w:val="nil"/>
              <w:left w:val="single" w:color="auto" w:sz="4" w:space="0"/>
              <w:bottom w:val="single" w:color="000000" w:sz="4" w:space="0"/>
              <w:right w:val="single" w:color="auto" w:sz="4" w:space="0"/>
            </w:tcBorders>
            <w:vAlign w:val="center"/>
          </w:tcPr>
          <w:p w14:paraId="5CACD46E">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32A7EFD5">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6C0D283A">
            <w:pPr>
              <w:rPr>
                <w:rFonts w:hint="eastAsia" w:ascii="楷体" w:hAnsi="楷体" w:eastAsia="楷体" w:cs="楷体"/>
                <w:color w:val="000000"/>
                <w:kern w:val="0"/>
                <w:szCs w:val="28"/>
              </w:rPr>
            </w:pPr>
            <w:r>
              <w:rPr>
                <w:rFonts w:hint="eastAsia" w:ascii="楷体" w:hAnsi="楷体" w:eastAsia="楷体" w:cs="楷体"/>
                <w:color w:val="000000"/>
                <w:kern w:val="0"/>
                <w:szCs w:val="28"/>
              </w:rPr>
              <w:t xml:space="preserve">科室医生选择 </w:t>
            </w:r>
          </w:p>
        </w:tc>
        <w:tc>
          <w:tcPr>
            <w:tcW w:w="2927" w:type="dxa"/>
            <w:tcBorders>
              <w:top w:val="nil"/>
              <w:left w:val="nil"/>
              <w:bottom w:val="single" w:color="auto" w:sz="4" w:space="0"/>
              <w:right w:val="single" w:color="auto" w:sz="4" w:space="0"/>
            </w:tcBorders>
            <w:shd w:val="clear" w:color="000000" w:fill="FFFFFF"/>
            <w:vAlign w:val="center"/>
          </w:tcPr>
          <w:p w14:paraId="7779D304">
            <w:pPr>
              <w:rPr>
                <w:rFonts w:hint="eastAsia" w:ascii="楷体" w:hAnsi="楷体" w:eastAsia="楷体" w:cs="楷体"/>
                <w:color w:val="000000"/>
                <w:kern w:val="0"/>
                <w:szCs w:val="28"/>
              </w:rPr>
            </w:pPr>
            <w:r>
              <w:rPr>
                <w:rFonts w:hint="eastAsia" w:ascii="楷体" w:hAnsi="楷体" w:eastAsia="楷体" w:cs="楷体"/>
                <w:color w:val="000000"/>
                <w:kern w:val="0"/>
                <w:szCs w:val="28"/>
              </w:rPr>
              <w:t>按科室选择咨询医生</w:t>
            </w:r>
          </w:p>
        </w:tc>
      </w:tr>
      <w:tr w14:paraId="4A59BEDC">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1A804EFC">
            <w:pPr>
              <w:rPr>
                <w:rFonts w:hint="eastAsia" w:ascii="楷体" w:hAnsi="楷体" w:eastAsia="楷体" w:cs="楷体"/>
                <w:color w:val="000000"/>
                <w:kern w:val="0"/>
                <w:szCs w:val="28"/>
              </w:rPr>
            </w:pPr>
            <w:r>
              <w:rPr>
                <w:rFonts w:hint="eastAsia" w:ascii="楷体" w:hAnsi="楷体" w:eastAsia="楷体" w:cs="楷体"/>
                <w:color w:val="000000"/>
                <w:kern w:val="0"/>
                <w:szCs w:val="28"/>
              </w:rPr>
              <w:t>3</w:t>
            </w:r>
          </w:p>
        </w:tc>
        <w:tc>
          <w:tcPr>
            <w:tcW w:w="1309" w:type="dxa"/>
            <w:vMerge w:val="continue"/>
            <w:tcBorders>
              <w:top w:val="nil"/>
              <w:left w:val="single" w:color="auto" w:sz="4" w:space="0"/>
              <w:bottom w:val="single" w:color="000000" w:sz="4" w:space="0"/>
              <w:right w:val="single" w:color="auto" w:sz="4" w:space="0"/>
            </w:tcBorders>
            <w:vAlign w:val="center"/>
          </w:tcPr>
          <w:p w14:paraId="587B6B48">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45858E99">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302EBFCD">
            <w:pPr>
              <w:rPr>
                <w:rFonts w:hint="eastAsia" w:ascii="楷体" w:hAnsi="楷体" w:eastAsia="楷体" w:cs="楷体"/>
                <w:color w:val="000000"/>
                <w:kern w:val="0"/>
                <w:szCs w:val="28"/>
              </w:rPr>
            </w:pPr>
            <w:r>
              <w:rPr>
                <w:rFonts w:hint="eastAsia" w:ascii="楷体" w:hAnsi="楷体" w:eastAsia="楷体" w:cs="楷体"/>
                <w:color w:val="000000"/>
                <w:kern w:val="0"/>
                <w:szCs w:val="28"/>
              </w:rPr>
              <w:t>病症描述</w:t>
            </w:r>
          </w:p>
        </w:tc>
        <w:tc>
          <w:tcPr>
            <w:tcW w:w="2927" w:type="dxa"/>
            <w:tcBorders>
              <w:top w:val="nil"/>
              <w:left w:val="nil"/>
              <w:bottom w:val="single" w:color="auto" w:sz="4" w:space="0"/>
              <w:right w:val="single" w:color="auto" w:sz="4" w:space="0"/>
            </w:tcBorders>
            <w:shd w:val="clear" w:color="000000" w:fill="FFFFFF"/>
            <w:vAlign w:val="center"/>
          </w:tcPr>
          <w:p w14:paraId="6FB4CB7D">
            <w:pPr>
              <w:rPr>
                <w:rFonts w:hint="eastAsia" w:ascii="楷体" w:hAnsi="楷体" w:eastAsia="楷体" w:cs="楷体"/>
                <w:color w:val="000000"/>
                <w:kern w:val="0"/>
                <w:szCs w:val="28"/>
              </w:rPr>
            </w:pPr>
            <w:r>
              <w:rPr>
                <w:rFonts w:hint="eastAsia" w:ascii="楷体" w:hAnsi="楷体" w:eastAsia="楷体" w:cs="楷体"/>
                <w:color w:val="000000"/>
                <w:kern w:val="0"/>
                <w:szCs w:val="28"/>
              </w:rPr>
              <w:t>包含患病时长、病症描述、上传图文病历等资料</w:t>
            </w:r>
          </w:p>
        </w:tc>
      </w:tr>
      <w:tr w14:paraId="66B7D30B">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832A335">
            <w:pPr>
              <w:rPr>
                <w:rFonts w:hint="eastAsia" w:ascii="楷体" w:hAnsi="楷体" w:eastAsia="楷体" w:cs="楷体"/>
                <w:color w:val="000000"/>
                <w:kern w:val="0"/>
                <w:szCs w:val="28"/>
              </w:rPr>
            </w:pPr>
            <w:r>
              <w:rPr>
                <w:rFonts w:hint="eastAsia" w:ascii="楷体" w:hAnsi="楷体" w:eastAsia="楷体" w:cs="楷体"/>
                <w:color w:val="000000"/>
                <w:kern w:val="0"/>
                <w:szCs w:val="28"/>
              </w:rPr>
              <w:t>4</w:t>
            </w:r>
          </w:p>
        </w:tc>
        <w:tc>
          <w:tcPr>
            <w:tcW w:w="1309" w:type="dxa"/>
            <w:vMerge w:val="continue"/>
            <w:tcBorders>
              <w:top w:val="nil"/>
              <w:left w:val="single" w:color="auto" w:sz="4" w:space="0"/>
              <w:bottom w:val="single" w:color="000000" w:sz="4" w:space="0"/>
              <w:right w:val="single" w:color="auto" w:sz="4" w:space="0"/>
            </w:tcBorders>
            <w:vAlign w:val="center"/>
          </w:tcPr>
          <w:p w14:paraId="7C51B662">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520332CD">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4C4726F7">
            <w:pPr>
              <w:rPr>
                <w:rFonts w:hint="eastAsia" w:ascii="楷体" w:hAnsi="楷体" w:eastAsia="楷体" w:cs="楷体"/>
                <w:color w:val="000000"/>
                <w:kern w:val="0"/>
                <w:szCs w:val="28"/>
              </w:rPr>
            </w:pPr>
            <w:r>
              <w:rPr>
                <w:rFonts w:hint="eastAsia" w:ascii="楷体" w:hAnsi="楷体" w:eastAsia="楷体" w:cs="楷体"/>
                <w:color w:val="000000"/>
                <w:kern w:val="0"/>
                <w:szCs w:val="28"/>
              </w:rPr>
              <w:t>门诊图文咨询</w:t>
            </w:r>
          </w:p>
        </w:tc>
        <w:tc>
          <w:tcPr>
            <w:tcW w:w="2927" w:type="dxa"/>
            <w:tcBorders>
              <w:top w:val="nil"/>
              <w:left w:val="nil"/>
              <w:bottom w:val="single" w:color="auto" w:sz="4" w:space="0"/>
              <w:right w:val="single" w:color="auto" w:sz="4" w:space="0"/>
            </w:tcBorders>
            <w:shd w:val="clear" w:color="000000" w:fill="FFFFFF"/>
            <w:vAlign w:val="center"/>
          </w:tcPr>
          <w:p w14:paraId="50906525">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医患咨询对话，支持图文</w:t>
            </w:r>
          </w:p>
        </w:tc>
      </w:tr>
      <w:tr w14:paraId="7259A00C">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80B668F">
            <w:pPr>
              <w:rPr>
                <w:rFonts w:hint="eastAsia" w:ascii="楷体" w:hAnsi="楷体" w:eastAsia="楷体" w:cs="楷体"/>
                <w:color w:val="000000"/>
                <w:kern w:val="0"/>
                <w:szCs w:val="28"/>
              </w:rPr>
            </w:pPr>
            <w:r>
              <w:rPr>
                <w:rFonts w:hint="eastAsia" w:ascii="楷体" w:hAnsi="楷体" w:eastAsia="楷体" w:cs="楷体"/>
                <w:color w:val="000000"/>
                <w:kern w:val="0"/>
                <w:szCs w:val="28"/>
              </w:rPr>
              <w:t>5</w:t>
            </w:r>
          </w:p>
        </w:tc>
        <w:tc>
          <w:tcPr>
            <w:tcW w:w="1309" w:type="dxa"/>
            <w:vMerge w:val="continue"/>
            <w:tcBorders>
              <w:top w:val="nil"/>
              <w:left w:val="single" w:color="auto" w:sz="4" w:space="0"/>
              <w:bottom w:val="single" w:color="000000" w:sz="4" w:space="0"/>
              <w:right w:val="single" w:color="auto" w:sz="4" w:space="0"/>
            </w:tcBorders>
            <w:vAlign w:val="center"/>
          </w:tcPr>
          <w:p w14:paraId="104D9E64">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0FD9BD06">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4CCF0258">
            <w:pPr>
              <w:rPr>
                <w:rFonts w:hint="eastAsia" w:ascii="楷体" w:hAnsi="楷体" w:eastAsia="楷体" w:cs="楷体"/>
                <w:color w:val="000000"/>
                <w:kern w:val="0"/>
                <w:szCs w:val="28"/>
              </w:rPr>
            </w:pPr>
            <w:r>
              <w:rPr>
                <w:rFonts w:hint="eastAsia" w:ascii="楷体" w:hAnsi="楷体" w:eastAsia="楷体" w:cs="楷体"/>
                <w:color w:val="000000"/>
                <w:kern w:val="0"/>
                <w:szCs w:val="28"/>
              </w:rPr>
              <w:t>门诊电话咨询</w:t>
            </w:r>
          </w:p>
        </w:tc>
        <w:tc>
          <w:tcPr>
            <w:tcW w:w="2927" w:type="dxa"/>
            <w:tcBorders>
              <w:top w:val="nil"/>
              <w:left w:val="nil"/>
              <w:bottom w:val="single" w:color="auto" w:sz="4" w:space="0"/>
              <w:right w:val="single" w:color="auto" w:sz="4" w:space="0"/>
            </w:tcBorders>
            <w:shd w:val="clear" w:color="000000" w:fill="FFFFFF"/>
            <w:vAlign w:val="center"/>
          </w:tcPr>
          <w:p w14:paraId="4644645D">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医患咨询对话，支持电话</w:t>
            </w:r>
          </w:p>
        </w:tc>
      </w:tr>
      <w:tr w14:paraId="1246D403">
        <w:tblPrEx>
          <w:tblCellMar>
            <w:top w:w="0" w:type="dxa"/>
            <w:left w:w="108" w:type="dxa"/>
            <w:bottom w:w="0" w:type="dxa"/>
            <w:right w:w="108" w:type="dxa"/>
          </w:tblCellMar>
        </w:tblPrEx>
        <w:trPr>
          <w:trHeight w:val="27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3B9F79E4">
            <w:pPr>
              <w:rPr>
                <w:rFonts w:hint="eastAsia" w:ascii="楷体" w:hAnsi="楷体" w:eastAsia="楷体" w:cs="楷体"/>
                <w:color w:val="000000"/>
                <w:kern w:val="0"/>
                <w:szCs w:val="28"/>
              </w:rPr>
            </w:pPr>
            <w:r>
              <w:rPr>
                <w:rFonts w:hint="eastAsia" w:ascii="楷体" w:hAnsi="楷体" w:eastAsia="楷体" w:cs="楷体"/>
                <w:color w:val="000000"/>
                <w:kern w:val="0"/>
                <w:szCs w:val="28"/>
              </w:rPr>
              <w:t>6</w:t>
            </w:r>
          </w:p>
        </w:tc>
        <w:tc>
          <w:tcPr>
            <w:tcW w:w="1309" w:type="dxa"/>
            <w:vMerge w:val="continue"/>
            <w:tcBorders>
              <w:top w:val="nil"/>
              <w:left w:val="single" w:color="auto" w:sz="4" w:space="0"/>
              <w:bottom w:val="single" w:color="000000" w:sz="4" w:space="0"/>
              <w:right w:val="single" w:color="auto" w:sz="4" w:space="0"/>
            </w:tcBorders>
            <w:vAlign w:val="center"/>
          </w:tcPr>
          <w:p w14:paraId="536FC076">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02254B57">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3C2AEC16">
            <w:pPr>
              <w:rPr>
                <w:rFonts w:hint="eastAsia" w:ascii="楷体" w:hAnsi="楷体" w:eastAsia="楷体" w:cs="楷体"/>
                <w:color w:val="000000"/>
                <w:kern w:val="0"/>
                <w:szCs w:val="28"/>
              </w:rPr>
            </w:pPr>
            <w:r>
              <w:rPr>
                <w:rFonts w:hint="eastAsia" w:ascii="楷体" w:hAnsi="楷体" w:eastAsia="楷体" w:cs="楷体"/>
                <w:color w:val="000000"/>
                <w:kern w:val="0"/>
                <w:szCs w:val="28"/>
              </w:rPr>
              <w:t>门诊视频咨询</w:t>
            </w:r>
          </w:p>
        </w:tc>
        <w:tc>
          <w:tcPr>
            <w:tcW w:w="2927" w:type="dxa"/>
            <w:tcBorders>
              <w:top w:val="nil"/>
              <w:left w:val="nil"/>
              <w:bottom w:val="single" w:color="auto" w:sz="4" w:space="0"/>
              <w:right w:val="single" w:color="auto" w:sz="4" w:space="0"/>
            </w:tcBorders>
            <w:shd w:val="clear" w:color="000000" w:fill="FFFFFF"/>
            <w:vAlign w:val="center"/>
          </w:tcPr>
          <w:p w14:paraId="6B5EA3DE">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医患咨询对话，支持视频</w:t>
            </w:r>
          </w:p>
        </w:tc>
      </w:tr>
      <w:tr w14:paraId="47BA77E6">
        <w:tblPrEx>
          <w:tblCellMar>
            <w:top w:w="0" w:type="dxa"/>
            <w:left w:w="108" w:type="dxa"/>
            <w:bottom w:w="0" w:type="dxa"/>
            <w:right w:w="108" w:type="dxa"/>
          </w:tblCellMar>
        </w:tblPrEx>
        <w:trPr>
          <w:trHeight w:val="285"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C042FD7">
            <w:pPr>
              <w:rPr>
                <w:rFonts w:hint="eastAsia" w:ascii="楷体" w:hAnsi="楷体" w:eastAsia="楷体" w:cs="楷体"/>
                <w:color w:val="000000"/>
                <w:kern w:val="0"/>
                <w:szCs w:val="28"/>
              </w:rPr>
            </w:pPr>
            <w:r>
              <w:rPr>
                <w:rFonts w:hint="eastAsia" w:ascii="楷体" w:hAnsi="楷体" w:eastAsia="楷体" w:cs="楷体"/>
                <w:color w:val="000000"/>
                <w:kern w:val="0"/>
                <w:szCs w:val="28"/>
              </w:rPr>
              <w:t>7</w:t>
            </w:r>
          </w:p>
        </w:tc>
        <w:tc>
          <w:tcPr>
            <w:tcW w:w="1309" w:type="dxa"/>
            <w:vMerge w:val="continue"/>
            <w:tcBorders>
              <w:top w:val="nil"/>
              <w:left w:val="single" w:color="auto" w:sz="4" w:space="0"/>
              <w:bottom w:val="single" w:color="000000" w:sz="4" w:space="0"/>
              <w:right w:val="single" w:color="auto" w:sz="4" w:space="0"/>
            </w:tcBorders>
            <w:vAlign w:val="center"/>
          </w:tcPr>
          <w:p w14:paraId="619E171B">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669E3F4E">
            <w:pPr>
              <w:rPr>
                <w:rFonts w:hint="eastAsia" w:ascii="楷体" w:hAnsi="楷体" w:eastAsia="楷体" w:cs="楷体"/>
                <w:color w:val="000000"/>
                <w:kern w:val="0"/>
                <w:szCs w:val="28"/>
              </w:rPr>
            </w:pPr>
            <w:r>
              <w:rPr>
                <w:rFonts w:hint="eastAsia" w:ascii="楷体" w:hAnsi="楷体" w:eastAsia="楷体" w:cs="楷体"/>
                <w:color w:val="000000"/>
                <w:kern w:val="0"/>
                <w:szCs w:val="28"/>
              </w:rPr>
              <w:t>复诊续方</w:t>
            </w:r>
          </w:p>
        </w:tc>
        <w:tc>
          <w:tcPr>
            <w:tcW w:w="1702" w:type="dxa"/>
            <w:tcBorders>
              <w:top w:val="nil"/>
              <w:left w:val="nil"/>
              <w:bottom w:val="single" w:color="auto" w:sz="4" w:space="0"/>
              <w:right w:val="single" w:color="auto" w:sz="4" w:space="0"/>
            </w:tcBorders>
            <w:shd w:val="clear" w:color="000000" w:fill="FFFFFF"/>
            <w:vAlign w:val="center"/>
          </w:tcPr>
          <w:p w14:paraId="0D5A78A8">
            <w:pPr>
              <w:rPr>
                <w:rFonts w:hint="eastAsia" w:ascii="楷体" w:hAnsi="楷体" w:eastAsia="楷体" w:cs="楷体"/>
                <w:color w:val="000000"/>
                <w:kern w:val="0"/>
                <w:szCs w:val="28"/>
              </w:rPr>
            </w:pPr>
            <w:r>
              <w:rPr>
                <w:rFonts w:hint="eastAsia" w:ascii="楷体" w:hAnsi="楷体" w:eastAsia="楷体" w:cs="楷体"/>
                <w:color w:val="000000"/>
                <w:kern w:val="0"/>
                <w:szCs w:val="28"/>
              </w:rPr>
              <w:t xml:space="preserve">科室医生选择 </w:t>
            </w:r>
          </w:p>
        </w:tc>
        <w:tc>
          <w:tcPr>
            <w:tcW w:w="2927" w:type="dxa"/>
            <w:tcBorders>
              <w:top w:val="nil"/>
              <w:left w:val="nil"/>
              <w:bottom w:val="single" w:color="auto" w:sz="4" w:space="0"/>
              <w:right w:val="single" w:color="auto" w:sz="4" w:space="0"/>
            </w:tcBorders>
            <w:shd w:val="clear" w:color="000000" w:fill="FFFFFF"/>
            <w:vAlign w:val="center"/>
          </w:tcPr>
          <w:p w14:paraId="7BFD1866">
            <w:pPr>
              <w:rPr>
                <w:rFonts w:hint="eastAsia" w:ascii="楷体" w:hAnsi="楷体" w:eastAsia="楷体" w:cs="楷体"/>
                <w:color w:val="000000"/>
                <w:kern w:val="0"/>
                <w:szCs w:val="28"/>
              </w:rPr>
            </w:pPr>
            <w:r>
              <w:rPr>
                <w:rFonts w:hint="eastAsia" w:ascii="楷体" w:hAnsi="楷体" w:eastAsia="楷体" w:cs="楷体"/>
                <w:color w:val="000000"/>
                <w:kern w:val="0"/>
                <w:szCs w:val="28"/>
              </w:rPr>
              <w:t>按科室选择咨询医生</w:t>
            </w:r>
          </w:p>
        </w:tc>
      </w:tr>
      <w:tr w14:paraId="1CA97BF0">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537023A">
            <w:pPr>
              <w:rPr>
                <w:rFonts w:hint="eastAsia" w:ascii="楷体" w:hAnsi="楷体" w:eastAsia="楷体" w:cs="楷体"/>
                <w:color w:val="000000"/>
                <w:kern w:val="0"/>
                <w:szCs w:val="28"/>
              </w:rPr>
            </w:pPr>
            <w:r>
              <w:rPr>
                <w:rFonts w:hint="eastAsia" w:ascii="楷体" w:hAnsi="楷体" w:eastAsia="楷体" w:cs="楷体"/>
                <w:color w:val="000000"/>
                <w:kern w:val="0"/>
                <w:szCs w:val="28"/>
              </w:rPr>
              <w:t>8</w:t>
            </w:r>
          </w:p>
        </w:tc>
        <w:tc>
          <w:tcPr>
            <w:tcW w:w="1309" w:type="dxa"/>
            <w:vMerge w:val="continue"/>
            <w:tcBorders>
              <w:top w:val="nil"/>
              <w:left w:val="single" w:color="auto" w:sz="4" w:space="0"/>
              <w:bottom w:val="single" w:color="000000" w:sz="4" w:space="0"/>
              <w:right w:val="single" w:color="auto" w:sz="4" w:space="0"/>
            </w:tcBorders>
            <w:vAlign w:val="center"/>
          </w:tcPr>
          <w:p w14:paraId="4C1073E0">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565BE45B">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373396F7">
            <w:pPr>
              <w:rPr>
                <w:rFonts w:hint="eastAsia" w:ascii="楷体" w:hAnsi="楷体" w:eastAsia="楷体" w:cs="楷体"/>
                <w:color w:val="000000"/>
                <w:kern w:val="0"/>
                <w:szCs w:val="28"/>
              </w:rPr>
            </w:pPr>
            <w:r>
              <w:rPr>
                <w:rFonts w:hint="eastAsia" w:ascii="楷体" w:hAnsi="楷体" w:eastAsia="楷体" w:cs="楷体"/>
                <w:color w:val="000000"/>
                <w:kern w:val="0"/>
                <w:szCs w:val="28"/>
              </w:rPr>
              <w:t>身体特征描述</w:t>
            </w:r>
          </w:p>
        </w:tc>
        <w:tc>
          <w:tcPr>
            <w:tcW w:w="2927" w:type="dxa"/>
            <w:tcBorders>
              <w:top w:val="nil"/>
              <w:left w:val="nil"/>
              <w:bottom w:val="single" w:color="auto" w:sz="4" w:space="0"/>
              <w:right w:val="single" w:color="auto" w:sz="4" w:space="0"/>
            </w:tcBorders>
            <w:shd w:val="clear" w:color="000000" w:fill="FFFFFF"/>
            <w:vAlign w:val="center"/>
          </w:tcPr>
          <w:p w14:paraId="01D778FC">
            <w:pPr>
              <w:rPr>
                <w:rFonts w:hint="eastAsia" w:ascii="楷体" w:hAnsi="楷体" w:eastAsia="楷体" w:cs="楷体"/>
                <w:color w:val="000000"/>
                <w:kern w:val="0"/>
                <w:szCs w:val="28"/>
              </w:rPr>
            </w:pPr>
            <w:r>
              <w:rPr>
                <w:rFonts w:hint="eastAsia" w:ascii="楷体" w:hAnsi="楷体" w:eastAsia="楷体" w:cs="楷体"/>
                <w:color w:val="000000"/>
                <w:kern w:val="0"/>
                <w:szCs w:val="28"/>
              </w:rPr>
              <w:t>包含怀孕史、过敏史、家庭病史、病史、用药史</w:t>
            </w:r>
          </w:p>
        </w:tc>
      </w:tr>
      <w:tr w14:paraId="60F39E22">
        <w:tblPrEx>
          <w:tblCellMar>
            <w:top w:w="0" w:type="dxa"/>
            <w:left w:w="108" w:type="dxa"/>
            <w:bottom w:w="0" w:type="dxa"/>
            <w:right w:w="108" w:type="dxa"/>
          </w:tblCellMar>
        </w:tblPrEx>
        <w:trPr>
          <w:trHeight w:val="285"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0ED10EC">
            <w:pPr>
              <w:rPr>
                <w:rFonts w:hint="eastAsia" w:ascii="楷体" w:hAnsi="楷体" w:eastAsia="楷体" w:cs="楷体"/>
                <w:color w:val="000000"/>
                <w:kern w:val="0"/>
                <w:szCs w:val="28"/>
              </w:rPr>
            </w:pPr>
            <w:r>
              <w:rPr>
                <w:rFonts w:hint="eastAsia" w:ascii="楷体" w:hAnsi="楷体" w:eastAsia="楷体" w:cs="楷体"/>
                <w:color w:val="000000"/>
                <w:kern w:val="0"/>
                <w:szCs w:val="28"/>
              </w:rPr>
              <w:t>9</w:t>
            </w:r>
          </w:p>
        </w:tc>
        <w:tc>
          <w:tcPr>
            <w:tcW w:w="1309" w:type="dxa"/>
            <w:vMerge w:val="continue"/>
            <w:tcBorders>
              <w:top w:val="nil"/>
              <w:left w:val="single" w:color="auto" w:sz="4" w:space="0"/>
              <w:bottom w:val="single" w:color="000000" w:sz="4" w:space="0"/>
              <w:right w:val="single" w:color="auto" w:sz="4" w:space="0"/>
            </w:tcBorders>
            <w:vAlign w:val="center"/>
          </w:tcPr>
          <w:p w14:paraId="6D83F4B4">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4C4EFB56">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5AADAC7B">
            <w:pPr>
              <w:rPr>
                <w:rFonts w:hint="eastAsia" w:ascii="楷体" w:hAnsi="楷体" w:eastAsia="楷体" w:cs="楷体"/>
                <w:color w:val="000000"/>
                <w:kern w:val="0"/>
                <w:szCs w:val="28"/>
              </w:rPr>
            </w:pPr>
            <w:r>
              <w:rPr>
                <w:rFonts w:hint="eastAsia" w:ascii="楷体" w:hAnsi="楷体" w:eastAsia="楷体" w:cs="楷体"/>
                <w:color w:val="000000"/>
                <w:kern w:val="0"/>
                <w:szCs w:val="28"/>
              </w:rPr>
              <w:t>填写就诊记录</w:t>
            </w:r>
          </w:p>
        </w:tc>
        <w:tc>
          <w:tcPr>
            <w:tcW w:w="2927" w:type="dxa"/>
            <w:tcBorders>
              <w:top w:val="nil"/>
              <w:left w:val="nil"/>
              <w:bottom w:val="single" w:color="auto" w:sz="4" w:space="0"/>
              <w:right w:val="single" w:color="auto" w:sz="4" w:space="0"/>
            </w:tcBorders>
            <w:shd w:val="clear" w:color="000000" w:fill="FFFFFF"/>
            <w:vAlign w:val="center"/>
          </w:tcPr>
          <w:p w14:paraId="516F832A">
            <w:pPr>
              <w:rPr>
                <w:rFonts w:hint="eastAsia" w:ascii="楷体" w:hAnsi="楷体" w:eastAsia="楷体" w:cs="楷体"/>
                <w:color w:val="000000"/>
                <w:kern w:val="0"/>
                <w:szCs w:val="28"/>
              </w:rPr>
            </w:pPr>
            <w:r>
              <w:rPr>
                <w:rFonts w:hint="eastAsia" w:ascii="楷体" w:hAnsi="楷体" w:eastAsia="楷体" w:cs="楷体"/>
                <w:color w:val="000000"/>
                <w:kern w:val="0"/>
                <w:szCs w:val="28"/>
              </w:rPr>
              <w:t>填写历史就诊记录</w:t>
            </w:r>
          </w:p>
        </w:tc>
      </w:tr>
      <w:tr w14:paraId="5BDEA165">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47E3CAF">
            <w:pPr>
              <w:rPr>
                <w:rFonts w:hint="eastAsia" w:ascii="楷体" w:hAnsi="楷体" w:eastAsia="楷体" w:cs="楷体"/>
                <w:color w:val="000000"/>
                <w:kern w:val="0"/>
                <w:szCs w:val="28"/>
              </w:rPr>
            </w:pPr>
            <w:r>
              <w:rPr>
                <w:rFonts w:hint="eastAsia" w:ascii="楷体" w:hAnsi="楷体" w:eastAsia="楷体" w:cs="楷体"/>
                <w:color w:val="000000"/>
                <w:kern w:val="0"/>
                <w:szCs w:val="28"/>
              </w:rPr>
              <w:t>10</w:t>
            </w:r>
          </w:p>
        </w:tc>
        <w:tc>
          <w:tcPr>
            <w:tcW w:w="1309" w:type="dxa"/>
            <w:vMerge w:val="continue"/>
            <w:tcBorders>
              <w:top w:val="nil"/>
              <w:left w:val="single" w:color="auto" w:sz="4" w:space="0"/>
              <w:bottom w:val="single" w:color="000000" w:sz="4" w:space="0"/>
              <w:right w:val="single" w:color="auto" w:sz="4" w:space="0"/>
            </w:tcBorders>
            <w:vAlign w:val="center"/>
          </w:tcPr>
          <w:p w14:paraId="331A8267">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62FCDC25">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3B45EECF">
            <w:pPr>
              <w:rPr>
                <w:rFonts w:hint="eastAsia" w:ascii="楷体" w:hAnsi="楷体" w:eastAsia="楷体" w:cs="楷体"/>
                <w:color w:val="000000"/>
                <w:kern w:val="0"/>
                <w:szCs w:val="28"/>
              </w:rPr>
            </w:pPr>
            <w:r>
              <w:rPr>
                <w:rFonts w:hint="eastAsia" w:ascii="楷体" w:hAnsi="楷体" w:eastAsia="楷体" w:cs="楷体"/>
                <w:color w:val="000000"/>
                <w:kern w:val="0"/>
                <w:szCs w:val="28"/>
              </w:rPr>
              <w:t>病症描述</w:t>
            </w:r>
          </w:p>
        </w:tc>
        <w:tc>
          <w:tcPr>
            <w:tcW w:w="2927" w:type="dxa"/>
            <w:tcBorders>
              <w:top w:val="nil"/>
              <w:left w:val="nil"/>
              <w:bottom w:val="single" w:color="auto" w:sz="4" w:space="0"/>
              <w:right w:val="single" w:color="auto" w:sz="4" w:space="0"/>
            </w:tcBorders>
            <w:shd w:val="clear" w:color="000000" w:fill="FFFFFF"/>
            <w:vAlign w:val="center"/>
          </w:tcPr>
          <w:p w14:paraId="7D743A75">
            <w:pPr>
              <w:rPr>
                <w:rFonts w:hint="eastAsia" w:ascii="楷体" w:hAnsi="楷体" w:eastAsia="楷体" w:cs="楷体"/>
                <w:color w:val="000000"/>
                <w:kern w:val="0"/>
                <w:szCs w:val="28"/>
              </w:rPr>
            </w:pPr>
            <w:r>
              <w:rPr>
                <w:rFonts w:hint="eastAsia" w:ascii="楷体" w:hAnsi="楷体" w:eastAsia="楷体" w:cs="楷体"/>
                <w:color w:val="000000"/>
                <w:kern w:val="0"/>
                <w:szCs w:val="28"/>
              </w:rPr>
              <w:t>包含患病时长、病症描述、上传图文病历等资料</w:t>
            </w:r>
          </w:p>
        </w:tc>
      </w:tr>
      <w:tr w14:paraId="5E25C3AF">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F034C2F">
            <w:pPr>
              <w:rPr>
                <w:rFonts w:hint="eastAsia" w:ascii="楷体" w:hAnsi="楷体" w:eastAsia="楷体" w:cs="楷体"/>
                <w:color w:val="000000"/>
                <w:kern w:val="0"/>
                <w:szCs w:val="28"/>
              </w:rPr>
            </w:pPr>
            <w:r>
              <w:rPr>
                <w:rFonts w:hint="eastAsia" w:ascii="楷体" w:hAnsi="楷体" w:eastAsia="楷体" w:cs="楷体"/>
                <w:color w:val="000000"/>
                <w:kern w:val="0"/>
                <w:szCs w:val="28"/>
              </w:rPr>
              <w:t>11</w:t>
            </w:r>
          </w:p>
        </w:tc>
        <w:tc>
          <w:tcPr>
            <w:tcW w:w="1309" w:type="dxa"/>
            <w:vMerge w:val="continue"/>
            <w:tcBorders>
              <w:top w:val="nil"/>
              <w:left w:val="single" w:color="auto" w:sz="4" w:space="0"/>
              <w:bottom w:val="single" w:color="000000" w:sz="4" w:space="0"/>
              <w:right w:val="single" w:color="auto" w:sz="4" w:space="0"/>
            </w:tcBorders>
            <w:vAlign w:val="center"/>
          </w:tcPr>
          <w:p w14:paraId="3F167570">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2CA311FC">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517CB3C3">
            <w:pPr>
              <w:rPr>
                <w:rFonts w:hint="eastAsia" w:ascii="楷体" w:hAnsi="楷体" w:eastAsia="楷体" w:cs="楷体"/>
                <w:color w:val="000000"/>
                <w:kern w:val="0"/>
                <w:szCs w:val="28"/>
              </w:rPr>
            </w:pPr>
            <w:r>
              <w:rPr>
                <w:rFonts w:hint="eastAsia" w:ascii="楷体" w:hAnsi="楷体" w:eastAsia="楷体" w:cs="楷体"/>
                <w:color w:val="000000"/>
                <w:kern w:val="0"/>
                <w:szCs w:val="28"/>
              </w:rPr>
              <w:t>在线图文复诊</w:t>
            </w:r>
          </w:p>
        </w:tc>
        <w:tc>
          <w:tcPr>
            <w:tcW w:w="2927" w:type="dxa"/>
            <w:tcBorders>
              <w:top w:val="nil"/>
              <w:left w:val="nil"/>
              <w:bottom w:val="single" w:color="auto" w:sz="4" w:space="0"/>
              <w:right w:val="single" w:color="auto" w:sz="4" w:space="0"/>
            </w:tcBorders>
            <w:shd w:val="clear" w:color="000000" w:fill="FFFFFF"/>
            <w:vAlign w:val="center"/>
          </w:tcPr>
          <w:p w14:paraId="4BE1FD19">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医患咨询对话，支持图文</w:t>
            </w:r>
          </w:p>
        </w:tc>
      </w:tr>
      <w:tr w14:paraId="737DBD65">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6A1C2A5D">
            <w:pPr>
              <w:rPr>
                <w:rFonts w:hint="eastAsia" w:ascii="楷体" w:hAnsi="楷体" w:eastAsia="楷体" w:cs="楷体"/>
                <w:color w:val="000000"/>
                <w:kern w:val="0"/>
                <w:szCs w:val="28"/>
              </w:rPr>
            </w:pPr>
            <w:r>
              <w:rPr>
                <w:rFonts w:hint="eastAsia" w:ascii="楷体" w:hAnsi="楷体" w:eastAsia="楷体" w:cs="楷体"/>
                <w:color w:val="000000"/>
                <w:kern w:val="0"/>
                <w:szCs w:val="28"/>
              </w:rPr>
              <w:t>12</w:t>
            </w:r>
          </w:p>
        </w:tc>
        <w:tc>
          <w:tcPr>
            <w:tcW w:w="1309" w:type="dxa"/>
            <w:vMerge w:val="continue"/>
            <w:tcBorders>
              <w:top w:val="nil"/>
              <w:left w:val="single" w:color="auto" w:sz="4" w:space="0"/>
              <w:bottom w:val="single" w:color="000000" w:sz="4" w:space="0"/>
              <w:right w:val="single" w:color="auto" w:sz="4" w:space="0"/>
            </w:tcBorders>
            <w:vAlign w:val="center"/>
          </w:tcPr>
          <w:p w14:paraId="27D182FB">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47842D14">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4F073CD9">
            <w:pPr>
              <w:rPr>
                <w:rFonts w:hint="eastAsia" w:ascii="楷体" w:hAnsi="楷体" w:eastAsia="楷体" w:cs="楷体"/>
                <w:color w:val="000000"/>
                <w:kern w:val="0"/>
                <w:szCs w:val="28"/>
              </w:rPr>
            </w:pPr>
            <w:r>
              <w:rPr>
                <w:rFonts w:hint="eastAsia" w:ascii="楷体" w:hAnsi="楷体" w:eastAsia="楷体" w:cs="楷体"/>
                <w:color w:val="000000"/>
                <w:kern w:val="0"/>
                <w:szCs w:val="28"/>
              </w:rPr>
              <w:t>在线电话复诊</w:t>
            </w:r>
          </w:p>
        </w:tc>
        <w:tc>
          <w:tcPr>
            <w:tcW w:w="2927" w:type="dxa"/>
            <w:tcBorders>
              <w:top w:val="nil"/>
              <w:left w:val="nil"/>
              <w:bottom w:val="single" w:color="auto" w:sz="4" w:space="0"/>
              <w:right w:val="single" w:color="auto" w:sz="4" w:space="0"/>
            </w:tcBorders>
            <w:shd w:val="clear" w:color="000000" w:fill="FFFFFF"/>
            <w:vAlign w:val="center"/>
          </w:tcPr>
          <w:p w14:paraId="1032CC7D">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医患咨询对话，支持电话</w:t>
            </w:r>
          </w:p>
        </w:tc>
      </w:tr>
      <w:tr w14:paraId="008B8826">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E725B78">
            <w:pPr>
              <w:rPr>
                <w:rFonts w:hint="eastAsia" w:ascii="楷体" w:hAnsi="楷体" w:eastAsia="楷体" w:cs="楷体"/>
                <w:color w:val="000000"/>
                <w:kern w:val="0"/>
                <w:szCs w:val="28"/>
              </w:rPr>
            </w:pPr>
            <w:r>
              <w:rPr>
                <w:rFonts w:hint="eastAsia" w:ascii="楷体" w:hAnsi="楷体" w:eastAsia="楷体" w:cs="楷体"/>
                <w:color w:val="000000"/>
                <w:kern w:val="0"/>
                <w:szCs w:val="28"/>
              </w:rPr>
              <w:t>13</w:t>
            </w:r>
          </w:p>
        </w:tc>
        <w:tc>
          <w:tcPr>
            <w:tcW w:w="1309" w:type="dxa"/>
            <w:vMerge w:val="continue"/>
            <w:tcBorders>
              <w:top w:val="nil"/>
              <w:left w:val="single" w:color="auto" w:sz="4" w:space="0"/>
              <w:bottom w:val="single" w:color="000000" w:sz="4" w:space="0"/>
              <w:right w:val="single" w:color="auto" w:sz="4" w:space="0"/>
            </w:tcBorders>
            <w:vAlign w:val="center"/>
          </w:tcPr>
          <w:p w14:paraId="7688CF5A">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55556C5B">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16642AE1">
            <w:pPr>
              <w:rPr>
                <w:rFonts w:hint="eastAsia" w:ascii="楷体" w:hAnsi="楷体" w:eastAsia="楷体" w:cs="楷体"/>
                <w:color w:val="000000"/>
                <w:kern w:val="0"/>
                <w:szCs w:val="28"/>
              </w:rPr>
            </w:pPr>
            <w:r>
              <w:rPr>
                <w:rFonts w:hint="eastAsia" w:ascii="楷体" w:hAnsi="楷体" w:eastAsia="楷体" w:cs="楷体"/>
                <w:color w:val="000000"/>
                <w:kern w:val="0"/>
                <w:szCs w:val="28"/>
              </w:rPr>
              <w:t>在线视频复诊</w:t>
            </w:r>
          </w:p>
        </w:tc>
        <w:tc>
          <w:tcPr>
            <w:tcW w:w="2927" w:type="dxa"/>
            <w:tcBorders>
              <w:top w:val="nil"/>
              <w:left w:val="nil"/>
              <w:bottom w:val="single" w:color="auto" w:sz="4" w:space="0"/>
              <w:right w:val="single" w:color="auto" w:sz="4" w:space="0"/>
            </w:tcBorders>
            <w:shd w:val="clear" w:color="000000" w:fill="FFFFFF"/>
            <w:vAlign w:val="center"/>
          </w:tcPr>
          <w:p w14:paraId="484AAE4E">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医患咨询对话，支持视频</w:t>
            </w:r>
          </w:p>
        </w:tc>
      </w:tr>
      <w:tr w14:paraId="0EAB7D00">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6F5AE0B">
            <w:pPr>
              <w:rPr>
                <w:rFonts w:hint="eastAsia" w:ascii="楷体" w:hAnsi="楷体" w:eastAsia="楷体" w:cs="楷体"/>
                <w:color w:val="000000"/>
                <w:kern w:val="0"/>
                <w:szCs w:val="28"/>
              </w:rPr>
            </w:pPr>
            <w:r>
              <w:rPr>
                <w:rFonts w:hint="eastAsia" w:ascii="楷体" w:hAnsi="楷体" w:eastAsia="楷体" w:cs="楷体"/>
                <w:color w:val="000000"/>
                <w:kern w:val="0"/>
                <w:szCs w:val="28"/>
              </w:rPr>
              <w:t>14</w:t>
            </w:r>
          </w:p>
        </w:tc>
        <w:tc>
          <w:tcPr>
            <w:tcW w:w="1309" w:type="dxa"/>
            <w:vMerge w:val="continue"/>
            <w:tcBorders>
              <w:top w:val="nil"/>
              <w:left w:val="single" w:color="auto" w:sz="4" w:space="0"/>
              <w:bottom w:val="single" w:color="000000" w:sz="4" w:space="0"/>
              <w:right w:val="single" w:color="auto" w:sz="4" w:space="0"/>
            </w:tcBorders>
            <w:vAlign w:val="center"/>
          </w:tcPr>
          <w:p w14:paraId="6CF3D5CA">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6E45AAAD">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71833CF">
            <w:pPr>
              <w:rPr>
                <w:rFonts w:hint="eastAsia" w:ascii="楷体" w:hAnsi="楷体" w:eastAsia="楷体" w:cs="楷体"/>
                <w:color w:val="000000"/>
                <w:kern w:val="0"/>
                <w:szCs w:val="28"/>
              </w:rPr>
            </w:pPr>
            <w:r>
              <w:rPr>
                <w:rFonts w:hint="eastAsia" w:ascii="楷体" w:hAnsi="楷体" w:eastAsia="楷体" w:cs="楷体"/>
                <w:color w:val="000000"/>
                <w:kern w:val="0"/>
                <w:szCs w:val="28"/>
              </w:rPr>
              <w:t>查看电子处方</w:t>
            </w:r>
          </w:p>
        </w:tc>
        <w:tc>
          <w:tcPr>
            <w:tcW w:w="2927" w:type="dxa"/>
            <w:tcBorders>
              <w:top w:val="nil"/>
              <w:left w:val="nil"/>
              <w:bottom w:val="single" w:color="auto" w:sz="4" w:space="0"/>
              <w:right w:val="single" w:color="auto" w:sz="4" w:space="0"/>
            </w:tcBorders>
            <w:shd w:val="clear" w:color="000000" w:fill="FFFFFF"/>
            <w:vAlign w:val="center"/>
          </w:tcPr>
          <w:p w14:paraId="75555DAD">
            <w:pPr>
              <w:rPr>
                <w:rFonts w:hint="eastAsia" w:ascii="楷体" w:hAnsi="楷体" w:eastAsia="楷体" w:cs="楷体"/>
                <w:color w:val="000000"/>
                <w:kern w:val="0"/>
                <w:szCs w:val="28"/>
              </w:rPr>
            </w:pPr>
            <w:r>
              <w:rPr>
                <w:rFonts w:hint="eastAsia" w:ascii="楷体" w:hAnsi="楷体" w:eastAsia="楷体" w:cs="楷体"/>
                <w:color w:val="000000"/>
                <w:kern w:val="0"/>
                <w:szCs w:val="28"/>
              </w:rPr>
              <w:t>查看医生开具的电子处方</w:t>
            </w:r>
          </w:p>
        </w:tc>
      </w:tr>
      <w:tr w14:paraId="7950FE5C">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6A28955">
            <w:pPr>
              <w:rPr>
                <w:rFonts w:hint="eastAsia" w:ascii="楷体" w:hAnsi="楷体" w:eastAsia="楷体" w:cs="楷体"/>
                <w:color w:val="000000"/>
                <w:kern w:val="0"/>
                <w:szCs w:val="28"/>
              </w:rPr>
            </w:pPr>
            <w:r>
              <w:rPr>
                <w:rFonts w:hint="eastAsia" w:ascii="楷体" w:hAnsi="楷体" w:eastAsia="楷体" w:cs="楷体"/>
                <w:color w:val="000000"/>
                <w:kern w:val="0"/>
                <w:szCs w:val="28"/>
              </w:rPr>
              <w:t>15</w:t>
            </w:r>
          </w:p>
        </w:tc>
        <w:tc>
          <w:tcPr>
            <w:tcW w:w="1309" w:type="dxa"/>
            <w:vMerge w:val="continue"/>
            <w:tcBorders>
              <w:top w:val="nil"/>
              <w:left w:val="single" w:color="auto" w:sz="4" w:space="0"/>
              <w:bottom w:val="single" w:color="000000" w:sz="4" w:space="0"/>
              <w:right w:val="single" w:color="auto" w:sz="4" w:space="0"/>
            </w:tcBorders>
            <w:vAlign w:val="center"/>
          </w:tcPr>
          <w:p w14:paraId="41970D8B">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2C3B6466">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6B35CD51">
            <w:pPr>
              <w:rPr>
                <w:rFonts w:hint="eastAsia" w:ascii="楷体" w:hAnsi="楷体" w:eastAsia="楷体" w:cs="楷体"/>
                <w:color w:val="000000"/>
                <w:kern w:val="0"/>
                <w:szCs w:val="28"/>
              </w:rPr>
            </w:pPr>
            <w:r>
              <w:rPr>
                <w:rFonts w:hint="eastAsia" w:ascii="楷体" w:hAnsi="楷体" w:eastAsia="楷体" w:cs="楷体"/>
                <w:color w:val="000000"/>
                <w:kern w:val="0"/>
                <w:szCs w:val="28"/>
              </w:rPr>
              <w:t>在线购药</w:t>
            </w:r>
          </w:p>
        </w:tc>
        <w:tc>
          <w:tcPr>
            <w:tcW w:w="2927" w:type="dxa"/>
            <w:tcBorders>
              <w:top w:val="nil"/>
              <w:left w:val="nil"/>
              <w:bottom w:val="single" w:color="auto" w:sz="4" w:space="0"/>
              <w:right w:val="single" w:color="auto" w:sz="4" w:space="0"/>
            </w:tcBorders>
            <w:shd w:val="clear" w:color="000000" w:fill="FFFFFF"/>
            <w:vAlign w:val="center"/>
          </w:tcPr>
          <w:p w14:paraId="0AD516D9">
            <w:pPr>
              <w:rPr>
                <w:rFonts w:hint="eastAsia" w:ascii="楷体" w:hAnsi="楷体" w:eastAsia="楷体" w:cs="楷体"/>
                <w:color w:val="000000"/>
                <w:kern w:val="0"/>
                <w:szCs w:val="28"/>
              </w:rPr>
            </w:pPr>
            <w:r>
              <w:rPr>
                <w:rFonts w:hint="eastAsia" w:ascii="楷体" w:hAnsi="楷体" w:eastAsia="楷体" w:cs="楷体"/>
                <w:color w:val="000000"/>
                <w:kern w:val="0"/>
                <w:szCs w:val="28"/>
              </w:rPr>
              <w:t>支持院内取药、线上购药、院内取药直接快递</w:t>
            </w:r>
          </w:p>
        </w:tc>
      </w:tr>
      <w:tr w14:paraId="170222D8">
        <w:tblPrEx>
          <w:tblCellMar>
            <w:top w:w="0" w:type="dxa"/>
            <w:left w:w="108" w:type="dxa"/>
            <w:bottom w:w="0" w:type="dxa"/>
            <w:right w:w="108" w:type="dxa"/>
          </w:tblCellMar>
        </w:tblPrEx>
        <w:trPr>
          <w:trHeight w:val="465"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3F1B28B">
            <w:pPr>
              <w:rPr>
                <w:rFonts w:hint="eastAsia" w:ascii="楷体" w:hAnsi="楷体" w:eastAsia="楷体" w:cs="楷体"/>
                <w:color w:val="000000"/>
                <w:kern w:val="0"/>
                <w:szCs w:val="28"/>
              </w:rPr>
            </w:pPr>
            <w:r>
              <w:rPr>
                <w:rFonts w:hint="eastAsia" w:ascii="楷体" w:hAnsi="楷体" w:eastAsia="楷体" w:cs="楷体"/>
                <w:color w:val="000000"/>
                <w:kern w:val="0"/>
                <w:szCs w:val="28"/>
              </w:rPr>
              <w:t>16</w:t>
            </w:r>
          </w:p>
        </w:tc>
        <w:tc>
          <w:tcPr>
            <w:tcW w:w="1309" w:type="dxa"/>
            <w:vMerge w:val="continue"/>
            <w:tcBorders>
              <w:top w:val="nil"/>
              <w:left w:val="single" w:color="auto" w:sz="4" w:space="0"/>
              <w:bottom w:val="single" w:color="000000" w:sz="4" w:space="0"/>
              <w:right w:val="single" w:color="auto" w:sz="4" w:space="0"/>
            </w:tcBorders>
            <w:vAlign w:val="center"/>
          </w:tcPr>
          <w:p w14:paraId="72D6408B">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60C5A30F">
            <w:pPr>
              <w:rPr>
                <w:rFonts w:hint="eastAsia" w:ascii="楷体" w:hAnsi="楷体" w:eastAsia="楷体" w:cs="楷体"/>
                <w:color w:val="000000"/>
                <w:kern w:val="0"/>
                <w:szCs w:val="28"/>
              </w:rPr>
            </w:pPr>
            <w:r>
              <w:rPr>
                <w:rFonts w:hint="eastAsia" w:ascii="楷体" w:hAnsi="楷体" w:eastAsia="楷体" w:cs="楷体"/>
                <w:color w:val="000000"/>
                <w:kern w:val="0"/>
                <w:szCs w:val="28"/>
              </w:rPr>
              <w:t>我的医生</w:t>
            </w:r>
          </w:p>
        </w:tc>
        <w:tc>
          <w:tcPr>
            <w:tcW w:w="1702" w:type="dxa"/>
            <w:tcBorders>
              <w:top w:val="nil"/>
              <w:left w:val="nil"/>
              <w:bottom w:val="single" w:color="auto" w:sz="4" w:space="0"/>
              <w:right w:val="single" w:color="auto" w:sz="4" w:space="0"/>
            </w:tcBorders>
            <w:shd w:val="clear" w:color="000000" w:fill="FFFFFF"/>
            <w:vAlign w:val="center"/>
          </w:tcPr>
          <w:p w14:paraId="4128D522">
            <w:pPr>
              <w:rPr>
                <w:rFonts w:hint="eastAsia" w:ascii="楷体" w:hAnsi="楷体" w:eastAsia="楷体" w:cs="楷体"/>
                <w:color w:val="000000"/>
                <w:kern w:val="0"/>
                <w:szCs w:val="28"/>
              </w:rPr>
            </w:pPr>
            <w:r>
              <w:rPr>
                <w:rFonts w:hint="eastAsia" w:ascii="楷体" w:hAnsi="楷体" w:eastAsia="楷体" w:cs="楷体"/>
                <w:color w:val="000000"/>
                <w:kern w:val="0"/>
                <w:szCs w:val="28"/>
              </w:rPr>
              <w:t>医生列表</w:t>
            </w:r>
          </w:p>
        </w:tc>
        <w:tc>
          <w:tcPr>
            <w:tcW w:w="2927" w:type="dxa"/>
            <w:tcBorders>
              <w:top w:val="nil"/>
              <w:left w:val="nil"/>
              <w:bottom w:val="single" w:color="auto" w:sz="4" w:space="0"/>
              <w:right w:val="single" w:color="auto" w:sz="4" w:space="0"/>
            </w:tcBorders>
            <w:shd w:val="clear" w:color="000000" w:fill="FFFFFF"/>
            <w:vAlign w:val="center"/>
          </w:tcPr>
          <w:p w14:paraId="3DEA1403">
            <w:pPr>
              <w:rPr>
                <w:rFonts w:hint="eastAsia" w:ascii="楷体" w:hAnsi="楷体" w:eastAsia="楷体" w:cs="楷体"/>
                <w:color w:val="000000"/>
                <w:kern w:val="0"/>
                <w:szCs w:val="28"/>
              </w:rPr>
            </w:pPr>
            <w:r>
              <w:rPr>
                <w:rFonts w:hint="eastAsia" w:ascii="楷体" w:hAnsi="楷体" w:eastAsia="楷体" w:cs="楷体"/>
                <w:color w:val="000000"/>
                <w:kern w:val="0"/>
                <w:szCs w:val="28"/>
              </w:rPr>
              <w:t>包含咨询/复诊等有线上互动医生、挂号成功医生、住院主治医师、关注的医生</w:t>
            </w:r>
          </w:p>
        </w:tc>
      </w:tr>
      <w:tr w14:paraId="64A8DD9C">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0B4B262">
            <w:pPr>
              <w:rPr>
                <w:rFonts w:hint="eastAsia" w:ascii="楷体" w:hAnsi="楷体" w:eastAsia="楷体" w:cs="楷体"/>
                <w:color w:val="000000"/>
                <w:kern w:val="0"/>
                <w:szCs w:val="28"/>
              </w:rPr>
            </w:pPr>
            <w:r>
              <w:rPr>
                <w:rFonts w:hint="eastAsia" w:ascii="楷体" w:hAnsi="楷体" w:eastAsia="楷体" w:cs="楷体"/>
                <w:color w:val="000000"/>
                <w:kern w:val="0"/>
                <w:szCs w:val="28"/>
              </w:rPr>
              <w:t>17</w:t>
            </w:r>
          </w:p>
        </w:tc>
        <w:tc>
          <w:tcPr>
            <w:tcW w:w="1309" w:type="dxa"/>
            <w:vMerge w:val="continue"/>
            <w:tcBorders>
              <w:top w:val="nil"/>
              <w:left w:val="single" w:color="auto" w:sz="4" w:space="0"/>
              <w:bottom w:val="single" w:color="000000" w:sz="4" w:space="0"/>
              <w:right w:val="single" w:color="auto" w:sz="4" w:space="0"/>
            </w:tcBorders>
            <w:vAlign w:val="center"/>
          </w:tcPr>
          <w:p w14:paraId="05A5DEF3">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1FBEDA21">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6550D767">
            <w:pPr>
              <w:rPr>
                <w:rFonts w:hint="eastAsia" w:ascii="楷体" w:hAnsi="楷体" w:eastAsia="楷体" w:cs="楷体"/>
                <w:color w:val="000000"/>
                <w:kern w:val="0"/>
                <w:szCs w:val="28"/>
              </w:rPr>
            </w:pPr>
            <w:r>
              <w:rPr>
                <w:rFonts w:hint="eastAsia" w:ascii="楷体" w:hAnsi="楷体" w:eastAsia="楷体" w:cs="楷体"/>
                <w:color w:val="000000"/>
                <w:kern w:val="0"/>
                <w:szCs w:val="28"/>
              </w:rPr>
              <w:t>关注医生</w:t>
            </w:r>
          </w:p>
        </w:tc>
        <w:tc>
          <w:tcPr>
            <w:tcW w:w="2927" w:type="dxa"/>
            <w:tcBorders>
              <w:top w:val="nil"/>
              <w:left w:val="nil"/>
              <w:bottom w:val="single" w:color="auto" w:sz="4" w:space="0"/>
              <w:right w:val="single" w:color="auto" w:sz="4" w:space="0"/>
            </w:tcBorders>
            <w:shd w:val="clear" w:color="000000" w:fill="FFFFFF"/>
            <w:vAlign w:val="center"/>
          </w:tcPr>
          <w:p w14:paraId="78C6301B">
            <w:pPr>
              <w:rPr>
                <w:rFonts w:hint="eastAsia" w:ascii="楷体" w:hAnsi="楷体" w:eastAsia="楷体" w:cs="楷体"/>
                <w:color w:val="000000"/>
                <w:kern w:val="0"/>
                <w:szCs w:val="28"/>
              </w:rPr>
            </w:pPr>
            <w:r>
              <w:rPr>
                <w:rFonts w:hint="eastAsia" w:ascii="楷体" w:hAnsi="楷体" w:eastAsia="楷体" w:cs="楷体"/>
                <w:color w:val="000000"/>
                <w:kern w:val="0"/>
                <w:szCs w:val="28"/>
              </w:rPr>
              <w:t>可关注/取消关注医生</w:t>
            </w:r>
          </w:p>
        </w:tc>
      </w:tr>
      <w:tr w14:paraId="58244FDE">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C9A9BDD">
            <w:pPr>
              <w:rPr>
                <w:rFonts w:hint="eastAsia" w:ascii="楷体" w:hAnsi="楷体" w:eastAsia="楷体" w:cs="楷体"/>
                <w:color w:val="000000"/>
                <w:kern w:val="0"/>
                <w:szCs w:val="28"/>
              </w:rPr>
            </w:pPr>
            <w:r>
              <w:rPr>
                <w:rFonts w:hint="eastAsia" w:ascii="楷体" w:hAnsi="楷体" w:eastAsia="楷体" w:cs="楷体"/>
                <w:color w:val="000000"/>
                <w:kern w:val="0"/>
                <w:szCs w:val="28"/>
              </w:rPr>
              <w:t>18</w:t>
            </w:r>
          </w:p>
        </w:tc>
        <w:tc>
          <w:tcPr>
            <w:tcW w:w="1309" w:type="dxa"/>
            <w:vMerge w:val="continue"/>
            <w:tcBorders>
              <w:top w:val="nil"/>
              <w:left w:val="single" w:color="auto" w:sz="4" w:space="0"/>
              <w:bottom w:val="single" w:color="000000" w:sz="4" w:space="0"/>
              <w:right w:val="single" w:color="auto" w:sz="4" w:space="0"/>
            </w:tcBorders>
            <w:vAlign w:val="center"/>
          </w:tcPr>
          <w:p w14:paraId="37BB2338">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686D7EC6">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24EC19E">
            <w:pPr>
              <w:rPr>
                <w:rFonts w:hint="eastAsia" w:ascii="楷体" w:hAnsi="楷体" w:eastAsia="楷体" w:cs="楷体"/>
                <w:color w:val="000000"/>
                <w:kern w:val="0"/>
                <w:szCs w:val="28"/>
              </w:rPr>
            </w:pPr>
            <w:r>
              <w:rPr>
                <w:rFonts w:hint="eastAsia" w:ascii="楷体" w:hAnsi="楷体" w:eastAsia="楷体" w:cs="楷体"/>
                <w:color w:val="000000"/>
                <w:kern w:val="0"/>
                <w:szCs w:val="28"/>
              </w:rPr>
              <w:t>医生信息查看</w:t>
            </w:r>
          </w:p>
        </w:tc>
        <w:tc>
          <w:tcPr>
            <w:tcW w:w="2927" w:type="dxa"/>
            <w:tcBorders>
              <w:top w:val="nil"/>
              <w:left w:val="nil"/>
              <w:bottom w:val="single" w:color="auto" w:sz="4" w:space="0"/>
              <w:right w:val="single" w:color="auto" w:sz="4" w:space="0"/>
            </w:tcBorders>
            <w:shd w:val="clear" w:color="000000" w:fill="FFFFFF"/>
            <w:vAlign w:val="center"/>
          </w:tcPr>
          <w:p w14:paraId="1A61303D">
            <w:pPr>
              <w:rPr>
                <w:rFonts w:hint="eastAsia" w:ascii="楷体" w:hAnsi="楷体" w:eastAsia="楷体" w:cs="楷体"/>
                <w:color w:val="000000"/>
                <w:kern w:val="0"/>
                <w:szCs w:val="28"/>
              </w:rPr>
            </w:pPr>
            <w:r>
              <w:rPr>
                <w:rFonts w:hint="eastAsia" w:ascii="楷体" w:hAnsi="楷体" w:eastAsia="楷体" w:cs="楷体"/>
                <w:color w:val="000000"/>
                <w:kern w:val="0"/>
                <w:szCs w:val="28"/>
              </w:rPr>
              <w:t>查看医生相关信息，包含医生级别、所在科室、简介、删除、患者评价、历史互动信息</w:t>
            </w:r>
          </w:p>
        </w:tc>
      </w:tr>
      <w:tr w14:paraId="6D3ED981">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A8284A8">
            <w:pPr>
              <w:rPr>
                <w:rFonts w:hint="eastAsia" w:ascii="楷体" w:hAnsi="楷体" w:eastAsia="楷体" w:cs="楷体"/>
                <w:color w:val="000000"/>
                <w:kern w:val="0"/>
                <w:szCs w:val="28"/>
              </w:rPr>
            </w:pPr>
            <w:r>
              <w:rPr>
                <w:rFonts w:hint="eastAsia" w:ascii="楷体" w:hAnsi="楷体" w:eastAsia="楷体" w:cs="楷体"/>
                <w:color w:val="000000"/>
                <w:kern w:val="0"/>
                <w:szCs w:val="28"/>
              </w:rPr>
              <w:t>19</w:t>
            </w:r>
          </w:p>
        </w:tc>
        <w:tc>
          <w:tcPr>
            <w:tcW w:w="1309" w:type="dxa"/>
            <w:vMerge w:val="continue"/>
            <w:tcBorders>
              <w:top w:val="nil"/>
              <w:left w:val="single" w:color="auto" w:sz="4" w:space="0"/>
              <w:bottom w:val="single" w:color="000000" w:sz="4" w:space="0"/>
              <w:right w:val="single" w:color="auto" w:sz="4" w:space="0"/>
            </w:tcBorders>
            <w:vAlign w:val="center"/>
          </w:tcPr>
          <w:p w14:paraId="157A203E">
            <w:pPr>
              <w:rPr>
                <w:rFonts w:hint="eastAsia" w:ascii="楷体" w:hAnsi="楷体" w:eastAsia="楷体" w:cs="楷体"/>
                <w:color w:val="000000"/>
                <w:kern w:val="0"/>
                <w:szCs w:val="28"/>
              </w:rPr>
            </w:pPr>
          </w:p>
        </w:tc>
        <w:tc>
          <w:tcPr>
            <w:tcW w:w="1473" w:type="dxa"/>
            <w:tcBorders>
              <w:top w:val="nil"/>
              <w:left w:val="nil"/>
              <w:bottom w:val="single" w:color="auto" w:sz="4" w:space="0"/>
              <w:right w:val="single" w:color="auto" w:sz="4" w:space="0"/>
            </w:tcBorders>
            <w:shd w:val="clear" w:color="000000" w:fill="FFFFFF"/>
            <w:vAlign w:val="center"/>
          </w:tcPr>
          <w:p w14:paraId="46E1EC33">
            <w:pPr>
              <w:rPr>
                <w:rFonts w:hint="eastAsia" w:ascii="楷体" w:hAnsi="楷体" w:eastAsia="楷体" w:cs="楷体"/>
                <w:color w:val="000000"/>
                <w:kern w:val="0"/>
                <w:szCs w:val="28"/>
              </w:rPr>
            </w:pPr>
            <w:r>
              <w:rPr>
                <w:rFonts w:hint="eastAsia" w:ascii="楷体" w:hAnsi="楷体" w:eastAsia="楷体" w:cs="楷体"/>
                <w:color w:val="000000"/>
                <w:kern w:val="0"/>
                <w:szCs w:val="28"/>
              </w:rPr>
              <w:t>消息推送</w:t>
            </w:r>
          </w:p>
        </w:tc>
        <w:tc>
          <w:tcPr>
            <w:tcW w:w="1702" w:type="dxa"/>
            <w:tcBorders>
              <w:top w:val="nil"/>
              <w:left w:val="nil"/>
              <w:bottom w:val="single" w:color="auto" w:sz="4" w:space="0"/>
              <w:right w:val="single" w:color="auto" w:sz="4" w:space="0"/>
            </w:tcBorders>
            <w:shd w:val="clear" w:color="000000" w:fill="FFFFFF"/>
            <w:vAlign w:val="center"/>
          </w:tcPr>
          <w:p w14:paraId="3564E3BA">
            <w:pPr>
              <w:rPr>
                <w:rFonts w:hint="eastAsia" w:ascii="楷体" w:hAnsi="楷体" w:eastAsia="楷体" w:cs="楷体"/>
                <w:color w:val="000000"/>
                <w:kern w:val="0"/>
                <w:szCs w:val="28"/>
              </w:rPr>
            </w:pPr>
            <w:r>
              <w:rPr>
                <w:rFonts w:hint="eastAsia" w:ascii="楷体" w:hAnsi="楷体" w:eastAsia="楷体" w:cs="楷体"/>
                <w:color w:val="000000"/>
                <w:kern w:val="0"/>
                <w:szCs w:val="28"/>
              </w:rPr>
              <w:t>消息推送</w:t>
            </w:r>
          </w:p>
        </w:tc>
        <w:tc>
          <w:tcPr>
            <w:tcW w:w="2927" w:type="dxa"/>
            <w:tcBorders>
              <w:top w:val="nil"/>
              <w:left w:val="nil"/>
              <w:bottom w:val="single" w:color="auto" w:sz="4" w:space="0"/>
              <w:right w:val="single" w:color="auto" w:sz="4" w:space="0"/>
            </w:tcBorders>
            <w:shd w:val="clear" w:color="000000" w:fill="FFFFFF"/>
            <w:vAlign w:val="center"/>
          </w:tcPr>
          <w:p w14:paraId="3148FA9C">
            <w:pPr>
              <w:rPr>
                <w:rFonts w:hint="eastAsia" w:ascii="楷体" w:hAnsi="楷体" w:eastAsia="楷体" w:cs="楷体"/>
                <w:color w:val="000000"/>
                <w:kern w:val="0"/>
                <w:szCs w:val="28"/>
              </w:rPr>
            </w:pPr>
            <w:r>
              <w:rPr>
                <w:rFonts w:hint="eastAsia" w:ascii="楷体" w:hAnsi="楷体" w:eastAsia="楷体" w:cs="楷体"/>
                <w:color w:val="000000"/>
                <w:kern w:val="0"/>
                <w:szCs w:val="28"/>
              </w:rPr>
              <w:t>包含医生接诊消息、回复消息、处方状态消息、药品订单消息等推送</w:t>
            </w:r>
          </w:p>
        </w:tc>
      </w:tr>
      <w:tr w14:paraId="187B05D2">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6260E4B0">
            <w:pPr>
              <w:rPr>
                <w:rFonts w:hint="eastAsia" w:ascii="楷体" w:hAnsi="楷体" w:eastAsia="楷体" w:cs="楷体"/>
                <w:color w:val="000000"/>
                <w:kern w:val="0"/>
                <w:szCs w:val="28"/>
              </w:rPr>
            </w:pPr>
            <w:r>
              <w:rPr>
                <w:rFonts w:hint="eastAsia" w:ascii="楷体" w:hAnsi="楷体" w:eastAsia="楷体" w:cs="楷体"/>
                <w:color w:val="000000"/>
                <w:kern w:val="0"/>
                <w:szCs w:val="28"/>
              </w:rPr>
              <w:t>20</w:t>
            </w:r>
          </w:p>
        </w:tc>
        <w:tc>
          <w:tcPr>
            <w:tcW w:w="1309" w:type="dxa"/>
            <w:vMerge w:val="continue"/>
            <w:tcBorders>
              <w:top w:val="nil"/>
              <w:left w:val="single" w:color="auto" w:sz="4" w:space="0"/>
              <w:bottom w:val="single" w:color="000000" w:sz="4" w:space="0"/>
              <w:right w:val="single" w:color="auto" w:sz="4" w:space="0"/>
            </w:tcBorders>
            <w:vAlign w:val="center"/>
          </w:tcPr>
          <w:p w14:paraId="0192B0B6">
            <w:pPr>
              <w:rPr>
                <w:rFonts w:hint="eastAsia" w:ascii="楷体" w:hAnsi="楷体" w:eastAsia="楷体" w:cs="楷体"/>
                <w:color w:val="000000"/>
                <w:kern w:val="0"/>
                <w:szCs w:val="28"/>
              </w:rPr>
            </w:pPr>
          </w:p>
        </w:tc>
        <w:tc>
          <w:tcPr>
            <w:tcW w:w="1473" w:type="dxa"/>
            <w:tcBorders>
              <w:top w:val="nil"/>
              <w:left w:val="nil"/>
              <w:bottom w:val="single" w:color="auto" w:sz="4" w:space="0"/>
              <w:right w:val="single" w:color="auto" w:sz="4" w:space="0"/>
            </w:tcBorders>
            <w:shd w:val="clear" w:color="000000" w:fill="FFFFFF"/>
            <w:vAlign w:val="center"/>
          </w:tcPr>
          <w:p w14:paraId="4DA88087">
            <w:pPr>
              <w:rPr>
                <w:rFonts w:hint="eastAsia" w:ascii="楷体" w:hAnsi="楷体" w:eastAsia="楷体" w:cs="楷体"/>
                <w:color w:val="000000"/>
                <w:kern w:val="0"/>
                <w:szCs w:val="28"/>
              </w:rPr>
            </w:pPr>
            <w:r>
              <w:rPr>
                <w:rFonts w:hint="eastAsia" w:ascii="楷体" w:hAnsi="楷体" w:eastAsia="楷体" w:cs="楷体"/>
                <w:color w:val="000000"/>
                <w:kern w:val="0"/>
                <w:szCs w:val="28"/>
              </w:rPr>
              <w:t>支付</w:t>
            </w:r>
          </w:p>
        </w:tc>
        <w:tc>
          <w:tcPr>
            <w:tcW w:w="1702" w:type="dxa"/>
            <w:tcBorders>
              <w:top w:val="nil"/>
              <w:left w:val="nil"/>
              <w:bottom w:val="single" w:color="auto" w:sz="4" w:space="0"/>
              <w:right w:val="single" w:color="auto" w:sz="4" w:space="0"/>
            </w:tcBorders>
            <w:shd w:val="clear" w:color="000000" w:fill="FFFFFF"/>
            <w:vAlign w:val="center"/>
          </w:tcPr>
          <w:p w14:paraId="09215DE8">
            <w:pPr>
              <w:rPr>
                <w:rFonts w:hint="eastAsia" w:ascii="楷体" w:hAnsi="楷体" w:eastAsia="楷体" w:cs="楷体"/>
                <w:color w:val="000000"/>
                <w:kern w:val="0"/>
                <w:szCs w:val="28"/>
              </w:rPr>
            </w:pPr>
            <w:r>
              <w:rPr>
                <w:rFonts w:hint="eastAsia" w:ascii="楷体" w:hAnsi="楷体" w:eastAsia="楷体" w:cs="楷体"/>
                <w:color w:val="000000"/>
                <w:kern w:val="0"/>
                <w:szCs w:val="28"/>
              </w:rPr>
              <w:t>自费、医保支付</w:t>
            </w:r>
          </w:p>
        </w:tc>
        <w:tc>
          <w:tcPr>
            <w:tcW w:w="2927" w:type="dxa"/>
            <w:tcBorders>
              <w:top w:val="nil"/>
              <w:left w:val="nil"/>
              <w:bottom w:val="single" w:color="auto" w:sz="4" w:space="0"/>
              <w:right w:val="single" w:color="auto" w:sz="4" w:space="0"/>
            </w:tcBorders>
            <w:shd w:val="clear" w:color="000000" w:fill="FFFFFF"/>
            <w:vAlign w:val="center"/>
          </w:tcPr>
          <w:p w14:paraId="6FAD704F">
            <w:pPr>
              <w:rPr>
                <w:rFonts w:hint="eastAsia" w:ascii="楷体" w:hAnsi="楷体" w:eastAsia="楷体" w:cs="楷体"/>
                <w:color w:val="000000"/>
                <w:kern w:val="0"/>
                <w:szCs w:val="28"/>
              </w:rPr>
            </w:pPr>
            <w:r>
              <w:rPr>
                <w:rFonts w:hint="eastAsia" w:ascii="楷体" w:hAnsi="楷体" w:eastAsia="楷体" w:cs="楷体"/>
                <w:color w:val="000000"/>
                <w:kern w:val="0"/>
                <w:szCs w:val="28"/>
              </w:rPr>
              <w:t>支付诊前咨询、在线复诊、住院咨询费、线上购药费、预付快递费</w:t>
            </w:r>
          </w:p>
        </w:tc>
      </w:tr>
      <w:tr w14:paraId="57905C40">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1976287">
            <w:pPr>
              <w:rPr>
                <w:rFonts w:hint="eastAsia" w:ascii="楷体" w:hAnsi="楷体" w:eastAsia="楷体" w:cs="楷体"/>
                <w:color w:val="000000"/>
                <w:kern w:val="0"/>
                <w:szCs w:val="28"/>
              </w:rPr>
            </w:pPr>
            <w:r>
              <w:rPr>
                <w:rFonts w:hint="eastAsia" w:ascii="楷体" w:hAnsi="楷体" w:eastAsia="楷体" w:cs="楷体"/>
                <w:color w:val="000000"/>
                <w:kern w:val="0"/>
                <w:szCs w:val="28"/>
              </w:rPr>
              <w:t>21</w:t>
            </w:r>
          </w:p>
        </w:tc>
        <w:tc>
          <w:tcPr>
            <w:tcW w:w="1309" w:type="dxa"/>
            <w:vMerge w:val="continue"/>
            <w:tcBorders>
              <w:top w:val="nil"/>
              <w:left w:val="single" w:color="auto" w:sz="4" w:space="0"/>
              <w:bottom w:val="single" w:color="000000" w:sz="4" w:space="0"/>
              <w:right w:val="single" w:color="auto" w:sz="4" w:space="0"/>
            </w:tcBorders>
            <w:vAlign w:val="center"/>
          </w:tcPr>
          <w:p w14:paraId="2C5DE4C1">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1073008C">
            <w:pPr>
              <w:rPr>
                <w:rFonts w:hint="eastAsia" w:ascii="楷体" w:hAnsi="楷体" w:eastAsia="楷体" w:cs="楷体"/>
                <w:color w:val="000000"/>
                <w:kern w:val="0"/>
                <w:szCs w:val="28"/>
              </w:rPr>
            </w:pPr>
            <w:r>
              <w:rPr>
                <w:rFonts w:hint="eastAsia" w:ascii="楷体" w:hAnsi="楷体" w:eastAsia="楷体" w:cs="楷体"/>
                <w:color w:val="000000"/>
                <w:kern w:val="0"/>
                <w:szCs w:val="28"/>
              </w:rPr>
              <w:t>评价</w:t>
            </w:r>
          </w:p>
        </w:tc>
        <w:tc>
          <w:tcPr>
            <w:tcW w:w="1702" w:type="dxa"/>
            <w:tcBorders>
              <w:top w:val="nil"/>
              <w:left w:val="nil"/>
              <w:bottom w:val="single" w:color="auto" w:sz="4" w:space="0"/>
              <w:right w:val="single" w:color="auto" w:sz="4" w:space="0"/>
            </w:tcBorders>
            <w:shd w:val="clear" w:color="000000" w:fill="FFFFFF"/>
            <w:vAlign w:val="center"/>
          </w:tcPr>
          <w:p w14:paraId="35F33410">
            <w:pPr>
              <w:rPr>
                <w:rFonts w:hint="eastAsia" w:ascii="楷体" w:hAnsi="楷体" w:eastAsia="楷体" w:cs="楷体"/>
                <w:color w:val="000000"/>
                <w:kern w:val="0"/>
                <w:szCs w:val="28"/>
              </w:rPr>
            </w:pPr>
            <w:r>
              <w:rPr>
                <w:rFonts w:hint="eastAsia" w:ascii="楷体" w:hAnsi="楷体" w:eastAsia="楷体" w:cs="楷体"/>
                <w:color w:val="000000"/>
                <w:kern w:val="0"/>
                <w:szCs w:val="28"/>
              </w:rPr>
              <w:t>打星评分</w:t>
            </w:r>
          </w:p>
        </w:tc>
        <w:tc>
          <w:tcPr>
            <w:tcW w:w="2927" w:type="dxa"/>
            <w:tcBorders>
              <w:top w:val="nil"/>
              <w:left w:val="nil"/>
              <w:bottom w:val="single" w:color="auto" w:sz="4" w:space="0"/>
              <w:right w:val="single" w:color="auto" w:sz="4" w:space="0"/>
            </w:tcBorders>
            <w:shd w:val="clear" w:color="000000" w:fill="FFFFFF"/>
            <w:vAlign w:val="center"/>
          </w:tcPr>
          <w:p w14:paraId="7E574C5B">
            <w:pPr>
              <w:rPr>
                <w:rFonts w:hint="eastAsia" w:ascii="楷体" w:hAnsi="楷体" w:eastAsia="楷体" w:cs="楷体"/>
                <w:color w:val="000000"/>
                <w:kern w:val="0"/>
                <w:szCs w:val="28"/>
              </w:rPr>
            </w:pPr>
            <w:r>
              <w:rPr>
                <w:rFonts w:hint="eastAsia" w:ascii="楷体" w:hAnsi="楷体" w:eastAsia="楷体" w:cs="楷体"/>
                <w:color w:val="000000"/>
                <w:kern w:val="0"/>
                <w:szCs w:val="28"/>
              </w:rPr>
              <w:t>支持5星评分</w:t>
            </w:r>
          </w:p>
        </w:tc>
      </w:tr>
      <w:tr w14:paraId="18408F78">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765B0FFD">
            <w:pPr>
              <w:rPr>
                <w:rFonts w:hint="eastAsia" w:ascii="楷体" w:hAnsi="楷体" w:eastAsia="楷体" w:cs="楷体"/>
                <w:color w:val="000000"/>
                <w:kern w:val="0"/>
                <w:szCs w:val="28"/>
              </w:rPr>
            </w:pPr>
            <w:r>
              <w:rPr>
                <w:rFonts w:hint="eastAsia" w:ascii="楷体" w:hAnsi="楷体" w:eastAsia="楷体" w:cs="楷体"/>
                <w:color w:val="000000"/>
                <w:kern w:val="0"/>
                <w:szCs w:val="28"/>
              </w:rPr>
              <w:t>22</w:t>
            </w:r>
          </w:p>
        </w:tc>
        <w:tc>
          <w:tcPr>
            <w:tcW w:w="1309" w:type="dxa"/>
            <w:vMerge w:val="continue"/>
            <w:tcBorders>
              <w:top w:val="nil"/>
              <w:left w:val="single" w:color="auto" w:sz="4" w:space="0"/>
              <w:bottom w:val="single" w:color="000000" w:sz="4" w:space="0"/>
              <w:right w:val="single" w:color="auto" w:sz="4" w:space="0"/>
            </w:tcBorders>
            <w:vAlign w:val="center"/>
          </w:tcPr>
          <w:p w14:paraId="5E831E5F">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6C5F708B">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59D64099">
            <w:pPr>
              <w:rPr>
                <w:rFonts w:hint="eastAsia" w:ascii="楷体" w:hAnsi="楷体" w:eastAsia="楷体" w:cs="楷体"/>
                <w:color w:val="000000"/>
                <w:kern w:val="0"/>
                <w:szCs w:val="28"/>
              </w:rPr>
            </w:pPr>
            <w:r>
              <w:rPr>
                <w:rFonts w:hint="eastAsia" w:ascii="楷体" w:hAnsi="楷体" w:eastAsia="楷体" w:cs="楷体"/>
                <w:color w:val="000000"/>
                <w:kern w:val="0"/>
                <w:szCs w:val="28"/>
              </w:rPr>
              <w:t>评价详情描述</w:t>
            </w:r>
          </w:p>
        </w:tc>
        <w:tc>
          <w:tcPr>
            <w:tcW w:w="2927" w:type="dxa"/>
            <w:tcBorders>
              <w:top w:val="nil"/>
              <w:left w:val="nil"/>
              <w:bottom w:val="single" w:color="auto" w:sz="4" w:space="0"/>
              <w:right w:val="single" w:color="auto" w:sz="4" w:space="0"/>
            </w:tcBorders>
            <w:shd w:val="clear" w:color="000000" w:fill="FFFFFF"/>
            <w:vAlign w:val="center"/>
          </w:tcPr>
          <w:p w14:paraId="47F70E30">
            <w:pPr>
              <w:rPr>
                <w:rFonts w:hint="eastAsia" w:ascii="楷体" w:hAnsi="楷体" w:eastAsia="楷体" w:cs="楷体"/>
                <w:color w:val="000000"/>
                <w:kern w:val="0"/>
                <w:szCs w:val="28"/>
              </w:rPr>
            </w:pPr>
            <w:r>
              <w:rPr>
                <w:rFonts w:hint="eastAsia" w:ascii="楷体" w:hAnsi="楷体" w:eastAsia="楷体" w:cs="楷体"/>
                <w:color w:val="000000"/>
                <w:kern w:val="0"/>
                <w:szCs w:val="28"/>
              </w:rPr>
              <w:t>文字详情描述</w:t>
            </w:r>
          </w:p>
        </w:tc>
      </w:tr>
      <w:tr w14:paraId="032ABCA7">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7442365">
            <w:pPr>
              <w:rPr>
                <w:rFonts w:hint="eastAsia" w:ascii="楷体" w:hAnsi="楷体" w:eastAsia="楷体" w:cs="楷体"/>
                <w:color w:val="000000"/>
                <w:kern w:val="0"/>
                <w:szCs w:val="28"/>
              </w:rPr>
            </w:pPr>
            <w:r>
              <w:rPr>
                <w:rFonts w:hint="eastAsia" w:ascii="楷体" w:hAnsi="楷体" w:eastAsia="楷体" w:cs="楷体"/>
                <w:color w:val="000000"/>
                <w:kern w:val="0"/>
                <w:szCs w:val="28"/>
              </w:rPr>
              <w:t>23</w:t>
            </w:r>
          </w:p>
        </w:tc>
        <w:tc>
          <w:tcPr>
            <w:tcW w:w="1309" w:type="dxa"/>
            <w:vMerge w:val="continue"/>
            <w:tcBorders>
              <w:top w:val="nil"/>
              <w:left w:val="single" w:color="auto" w:sz="4" w:space="0"/>
              <w:bottom w:val="single" w:color="000000" w:sz="4" w:space="0"/>
              <w:right w:val="single" w:color="auto" w:sz="4" w:space="0"/>
            </w:tcBorders>
            <w:vAlign w:val="center"/>
          </w:tcPr>
          <w:p w14:paraId="50D0B222">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294F2B90">
            <w:pPr>
              <w:rPr>
                <w:rFonts w:hint="eastAsia" w:ascii="楷体" w:hAnsi="楷体" w:eastAsia="楷体" w:cs="楷体"/>
                <w:color w:val="000000"/>
                <w:kern w:val="0"/>
                <w:szCs w:val="28"/>
              </w:rPr>
            </w:pPr>
            <w:r>
              <w:rPr>
                <w:rFonts w:hint="eastAsia" w:ascii="楷体" w:hAnsi="楷体" w:eastAsia="楷体" w:cs="楷体"/>
                <w:color w:val="000000"/>
                <w:kern w:val="0"/>
                <w:szCs w:val="28"/>
              </w:rPr>
              <w:t>个人中心</w:t>
            </w:r>
          </w:p>
        </w:tc>
        <w:tc>
          <w:tcPr>
            <w:tcW w:w="1702" w:type="dxa"/>
            <w:tcBorders>
              <w:top w:val="nil"/>
              <w:left w:val="nil"/>
              <w:bottom w:val="single" w:color="auto" w:sz="4" w:space="0"/>
              <w:right w:val="single" w:color="auto" w:sz="4" w:space="0"/>
            </w:tcBorders>
            <w:shd w:val="clear" w:color="000000" w:fill="FFFFFF"/>
            <w:vAlign w:val="center"/>
          </w:tcPr>
          <w:p w14:paraId="5104F5B7">
            <w:pPr>
              <w:rPr>
                <w:rFonts w:hint="eastAsia" w:ascii="楷体" w:hAnsi="楷体" w:eastAsia="楷体" w:cs="楷体"/>
                <w:color w:val="000000"/>
                <w:kern w:val="0"/>
                <w:szCs w:val="28"/>
              </w:rPr>
            </w:pPr>
            <w:r>
              <w:rPr>
                <w:rFonts w:hint="eastAsia" w:ascii="楷体" w:hAnsi="楷体" w:eastAsia="楷体" w:cs="楷体"/>
                <w:color w:val="000000"/>
                <w:kern w:val="0"/>
                <w:szCs w:val="28"/>
              </w:rPr>
              <w:t>诊前咨询订单</w:t>
            </w:r>
          </w:p>
        </w:tc>
        <w:tc>
          <w:tcPr>
            <w:tcW w:w="2927" w:type="dxa"/>
            <w:tcBorders>
              <w:top w:val="nil"/>
              <w:left w:val="nil"/>
              <w:bottom w:val="single" w:color="auto" w:sz="4" w:space="0"/>
              <w:right w:val="single" w:color="auto" w:sz="4" w:space="0"/>
            </w:tcBorders>
            <w:shd w:val="clear" w:color="000000" w:fill="FFFFFF"/>
            <w:vAlign w:val="center"/>
          </w:tcPr>
          <w:p w14:paraId="21FAF86D">
            <w:pPr>
              <w:rPr>
                <w:rFonts w:hint="eastAsia" w:ascii="楷体" w:hAnsi="楷体" w:eastAsia="楷体" w:cs="楷体"/>
                <w:color w:val="000000"/>
                <w:kern w:val="0"/>
                <w:szCs w:val="28"/>
              </w:rPr>
            </w:pPr>
            <w:r>
              <w:rPr>
                <w:rFonts w:hint="eastAsia" w:ascii="楷体" w:hAnsi="楷体" w:eastAsia="楷体" w:cs="楷体"/>
                <w:color w:val="000000"/>
                <w:kern w:val="0"/>
                <w:szCs w:val="28"/>
              </w:rPr>
              <w:t>查看诊前咨询订单列表、详情、状态</w:t>
            </w:r>
          </w:p>
        </w:tc>
      </w:tr>
      <w:tr w14:paraId="6A342C90">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1FC7BB1">
            <w:pPr>
              <w:rPr>
                <w:rFonts w:hint="eastAsia" w:ascii="楷体" w:hAnsi="楷体" w:eastAsia="楷体" w:cs="楷体"/>
                <w:color w:val="000000"/>
                <w:kern w:val="0"/>
                <w:szCs w:val="28"/>
              </w:rPr>
            </w:pPr>
            <w:r>
              <w:rPr>
                <w:rFonts w:hint="eastAsia" w:ascii="楷体" w:hAnsi="楷体" w:eastAsia="楷体" w:cs="楷体"/>
                <w:color w:val="000000"/>
                <w:kern w:val="0"/>
                <w:szCs w:val="28"/>
              </w:rPr>
              <w:t>24</w:t>
            </w:r>
          </w:p>
        </w:tc>
        <w:tc>
          <w:tcPr>
            <w:tcW w:w="1309" w:type="dxa"/>
            <w:vMerge w:val="continue"/>
            <w:tcBorders>
              <w:top w:val="nil"/>
              <w:left w:val="single" w:color="auto" w:sz="4" w:space="0"/>
              <w:bottom w:val="single" w:color="000000" w:sz="4" w:space="0"/>
              <w:right w:val="single" w:color="auto" w:sz="4" w:space="0"/>
            </w:tcBorders>
            <w:vAlign w:val="center"/>
          </w:tcPr>
          <w:p w14:paraId="174D2735">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3ABF7FC2">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755D2339">
            <w:pPr>
              <w:rPr>
                <w:rFonts w:hint="eastAsia" w:ascii="楷体" w:hAnsi="楷体" w:eastAsia="楷体" w:cs="楷体"/>
                <w:color w:val="000000"/>
                <w:kern w:val="0"/>
                <w:szCs w:val="28"/>
              </w:rPr>
            </w:pPr>
            <w:r>
              <w:rPr>
                <w:rFonts w:hint="eastAsia" w:ascii="楷体" w:hAnsi="楷体" w:eastAsia="楷体" w:cs="楷体"/>
                <w:color w:val="000000"/>
                <w:kern w:val="0"/>
                <w:szCs w:val="28"/>
              </w:rPr>
              <w:t>在线复诊订单</w:t>
            </w:r>
          </w:p>
        </w:tc>
        <w:tc>
          <w:tcPr>
            <w:tcW w:w="2927" w:type="dxa"/>
            <w:tcBorders>
              <w:top w:val="nil"/>
              <w:left w:val="nil"/>
              <w:bottom w:val="single" w:color="auto" w:sz="4" w:space="0"/>
              <w:right w:val="single" w:color="auto" w:sz="4" w:space="0"/>
            </w:tcBorders>
            <w:shd w:val="clear" w:color="000000" w:fill="FFFFFF"/>
            <w:vAlign w:val="center"/>
          </w:tcPr>
          <w:p w14:paraId="538BC7FB">
            <w:pPr>
              <w:rPr>
                <w:rFonts w:hint="eastAsia" w:ascii="楷体" w:hAnsi="楷体" w:eastAsia="楷体" w:cs="楷体"/>
                <w:color w:val="000000"/>
                <w:kern w:val="0"/>
                <w:szCs w:val="28"/>
              </w:rPr>
            </w:pPr>
            <w:r>
              <w:rPr>
                <w:rFonts w:hint="eastAsia" w:ascii="楷体" w:hAnsi="楷体" w:eastAsia="楷体" w:cs="楷体"/>
                <w:color w:val="000000"/>
                <w:kern w:val="0"/>
                <w:szCs w:val="28"/>
              </w:rPr>
              <w:t>查看在线复诊订单列表、详情、状态</w:t>
            </w:r>
          </w:p>
        </w:tc>
      </w:tr>
      <w:tr w14:paraId="6E018F27">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15E6C528">
            <w:pPr>
              <w:rPr>
                <w:rFonts w:hint="eastAsia" w:ascii="楷体" w:hAnsi="楷体" w:eastAsia="楷体" w:cs="楷体"/>
                <w:color w:val="000000"/>
                <w:kern w:val="0"/>
                <w:szCs w:val="28"/>
              </w:rPr>
            </w:pPr>
            <w:r>
              <w:rPr>
                <w:rFonts w:hint="eastAsia" w:ascii="楷体" w:hAnsi="楷体" w:eastAsia="楷体" w:cs="楷体"/>
                <w:color w:val="000000"/>
                <w:kern w:val="0"/>
                <w:szCs w:val="28"/>
              </w:rPr>
              <w:t>25</w:t>
            </w:r>
          </w:p>
        </w:tc>
        <w:tc>
          <w:tcPr>
            <w:tcW w:w="1309" w:type="dxa"/>
            <w:vMerge w:val="continue"/>
            <w:tcBorders>
              <w:top w:val="nil"/>
              <w:left w:val="single" w:color="auto" w:sz="4" w:space="0"/>
              <w:bottom w:val="single" w:color="000000" w:sz="4" w:space="0"/>
              <w:right w:val="single" w:color="auto" w:sz="4" w:space="0"/>
            </w:tcBorders>
            <w:vAlign w:val="center"/>
          </w:tcPr>
          <w:p w14:paraId="51F3A86C">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53A09967">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6517058">
            <w:pPr>
              <w:rPr>
                <w:rFonts w:hint="eastAsia" w:ascii="楷体" w:hAnsi="楷体" w:eastAsia="楷体" w:cs="楷体"/>
                <w:color w:val="000000"/>
                <w:kern w:val="0"/>
                <w:szCs w:val="28"/>
              </w:rPr>
            </w:pPr>
            <w:r>
              <w:rPr>
                <w:rFonts w:hint="eastAsia" w:ascii="楷体" w:hAnsi="楷体" w:eastAsia="楷体" w:cs="楷体"/>
                <w:color w:val="000000"/>
                <w:kern w:val="0"/>
                <w:szCs w:val="28"/>
              </w:rPr>
              <w:t>住院咨询订单</w:t>
            </w:r>
          </w:p>
        </w:tc>
        <w:tc>
          <w:tcPr>
            <w:tcW w:w="2927" w:type="dxa"/>
            <w:tcBorders>
              <w:top w:val="nil"/>
              <w:left w:val="nil"/>
              <w:bottom w:val="single" w:color="auto" w:sz="4" w:space="0"/>
              <w:right w:val="single" w:color="auto" w:sz="4" w:space="0"/>
            </w:tcBorders>
            <w:shd w:val="clear" w:color="000000" w:fill="FFFFFF"/>
            <w:vAlign w:val="center"/>
          </w:tcPr>
          <w:p w14:paraId="2C6F83CD">
            <w:pPr>
              <w:rPr>
                <w:rFonts w:hint="eastAsia" w:ascii="楷体" w:hAnsi="楷体" w:eastAsia="楷体" w:cs="楷体"/>
                <w:color w:val="000000"/>
                <w:kern w:val="0"/>
                <w:szCs w:val="28"/>
              </w:rPr>
            </w:pPr>
            <w:r>
              <w:rPr>
                <w:rFonts w:hint="eastAsia" w:ascii="楷体" w:hAnsi="楷体" w:eastAsia="楷体" w:cs="楷体"/>
                <w:color w:val="000000"/>
                <w:kern w:val="0"/>
                <w:szCs w:val="28"/>
              </w:rPr>
              <w:t>查看住院咨询订单列表、详情、状态</w:t>
            </w:r>
          </w:p>
        </w:tc>
      </w:tr>
      <w:tr w14:paraId="77BF8248">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ECDED65">
            <w:pPr>
              <w:rPr>
                <w:rFonts w:hint="eastAsia" w:ascii="楷体" w:hAnsi="楷体" w:eastAsia="楷体" w:cs="楷体"/>
                <w:color w:val="000000"/>
                <w:kern w:val="0"/>
                <w:szCs w:val="28"/>
              </w:rPr>
            </w:pPr>
            <w:r>
              <w:rPr>
                <w:rFonts w:hint="eastAsia" w:ascii="楷体" w:hAnsi="楷体" w:eastAsia="楷体" w:cs="楷体"/>
                <w:color w:val="000000"/>
                <w:kern w:val="0"/>
                <w:szCs w:val="28"/>
              </w:rPr>
              <w:t>26</w:t>
            </w:r>
          </w:p>
        </w:tc>
        <w:tc>
          <w:tcPr>
            <w:tcW w:w="1309" w:type="dxa"/>
            <w:vMerge w:val="continue"/>
            <w:tcBorders>
              <w:top w:val="nil"/>
              <w:left w:val="single" w:color="auto" w:sz="4" w:space="0"/>
              <w:bottom w:val="single" w:color="000000" w:sz="4" w:space="0"/>
              <w:right w:val="single" w:color="auto" w:sz="4" w:space="0"/>
            </w:tcBorders>
            <w:vAlign w:val="center"/>
          </w:tcPr>
          <w:p w14:paraId="12969E37">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204A5AC7">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4D178DAD">
            <w:pPr>
              <w:rPr>
                <w:rFonts w:hint="eastAsia" w:ascii="楷体" w:hAnsi="楷体" w:eastAsia="楷体" w:cs="楷体"/>
                <w:color w:val="000000"/>
                <w:kern w:val="0"/>
                <w:szCs w:val="28"/>
              </w:rPr>
            </w:pPr>
            <w:r>
              <w:rPr>
                <w:rFonts w:hint="eastAsia" w:ascii="楷体" w:hAnsi="楷体" w:eastAsia="楷体" w:cs="楷体"/>
                <w:color w:val="000000"/>
                <w:kern w:val="0"/>
                <w:szCs w:val="28"/>
              </w:rPr>
              <w:t>药品订单</w:t>
            </w:r>
          </w:p>
        </w:tc>
        <w:tc>
          <w:tcPr>
            <w:tcW w:w="2927" w:type="dxa"/>
            <w:tcBorders>
              <w:top w:val="nil"/>
              <w:left w:val="nil"/>
              <w:bottom w:val="single" w:color="auto" w:sz="4" w:space="0"/>
              <w:right w:val="single" w:color="auto" w:sz="4" w:space="0"/>
            </w:tcBorders>
            <w:shd w:val="clear" w:color="000000" w:fill="FFFFFF"/>
            <w:vAlign w:val="center"/>
          </w:tcPr>
          <w:p w14:paraId="4BD91F9C">
            <w:pPr>
              <w:rPr>
                <w:rFonts w:hint="eastAsia" w:ascii="楷体" w:hAnsi="楷体" w:eastAsia="楷体" w:cs="楷体"/>
                <w:color w:val="000000"/>
                <w:kern w:val="0"/>
                <w:szCs w:val="28"/>
              </w:rPr>
            </w:pPr>
            <w:r>
              <w:rPr>
                <w:rFonts w:hint="eastAsia" w:ascii="楷体" w:hAnsi="楷体" w:eastAsia="楷体" w:cs="楷体"/>
                <w:color w:val="000000"/>
                <w:kern w:val="0"/>
                <w:szCs w:val="28"/>
              </w:rPr>
              <w:t>查看诊前咨询订单列表、详情、状态</w:t>
            </w:r>
          </w:p>
        </w:tc>
      </w:tr>
      <w:tr w14:paraId="4C23CF62">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377E7D21">
            <w:pPr>
              <w:rPr>
                <w:rFonts w:hint="eastAsia" w:ascii="楷体" w:hAnsi="楷体" w:eastAsia="楷体" w:cs="楷体"/>
                <w:color w:val="000000"/>
                <w:kern w:val="0"/>
                <w:szCs w:val="28"/>
              </w:rPr>
            </w:pPr>
            <w:r>
              <w:rPr>
                <w:rFonts w:hint="eastAsia" w:ascii="楷体" w:hAnsi="楷体" w:eastAsia="楷体" w:cs="楷体"/>
                <w:color w:val="000000"/>
                <w:kern w:val="0"/>
                <w:szCs w:val="28"/>
              </w:rPr>
              <w:t>27</w:t>
            </w:r>
          </w:p>
        </w:tc>
        <w:tc>
          <w:tcPr>
            <w:tcW w:w="1309" w:type="dxa"/>
            <w:vMerge w:val="continue"/>
            <w:tcBorders>
              <w:top w:val="nil"/>
              <w:left w:val="single" w:color="auto" w:sz="4" w:space="0"/>
              <w:bottom w:val="single" w:color="000000" w:sz="4" w:space="0"/>
              <w:right w:val="single" w:color="auto" w:sz="4" w:space="0"/>
            </w:tcBorders>
            <w:vAlign w:val="center"/>
          </w:tcPr>
          <w:p w14:paraId="3F1C3150">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1B30B80C">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1B9BA78B">
            <w:pPr>
              <w:rPr>
                <w:rFonts w:hint="eastAsia" w:ascii="楷体" w:hAnsi="楷体" w:eastAsia="楷体" w:cs="楷体"/>
                <w:color w:val="000000"/>
                <w:kern w:val="0"/>
                <w:szCs w:val="28"/>
              </w:rPr>
            </w:pPr>
            <w:r>
              <w:rPr>
                <w:rFonts w:hint="eastAsia" w:ascii="楷体" w:hAnsi="楷体" w:eastAsia="楷体" w:cs="楷体"/>
                <w:color w:val="000000"/>
                <w:kern w:val="0"/>
                <w:szCs w:val="28"/>
              </w:rPr>
              <w:t>个人健康档案</w:t>
            </w:r>
          </w:p>
        </w:tc>
        <w:tc>
          <w:tcPr>
            <w:tcW w:w="2927" w:type="dxa"/>
            <w:tcBorders>
              <w:top w:val="nil"/>
              <w:left w:val="nil"/>
              <w:bottom w:val="single" w:color="auto" w:sz="4" w:space="0"/>
              <w:right w:val="single" w:color="auto" w:sz="4" w:space="0"/>
            </w:tcBorders>
            <w:shd w:val="clear" w:color="000000" w:fill="FFFFFF"/>
            <w:vAlign w:val="center"/>
          </w:tcPr>
          <w:p w14:paraId="4F019614">
            <w:pPr>
              <w:rPr>
                <w:rFonts w:hint="eastAsia" w:ascii="楷体" w:hAnsi="楷体" w:eastAsia="楷体" w:cs="楷体"/>
                <w:color w:val="000000"/>
                <w:kern w:val="0"/>
                <w:szCs w:val="28"/>
              </w:rPr>
            </w:pPr>
            <w:r>
              <w:rPr>
                <w:rFonts w:hint="eastAsia" w:ascii="楷体" w:hAnsi="楷体" w:eastAsia="楷体" w:cs="楷体"/>
                <w:color w:val="000000"/>
                <w:kern w:val="0"/>
                <w:szCs w:val="28"/>
              </w:rPr>
              <w:t>建立、查看</w:t>
            </w:r>
          </w:p>
        </w:tc>
      </w:tr>
      <w:tr w14:paraId="14956159">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304DEEDF">
            <w:pPr>
              <w:rPr>
                <w:rFonts w:hint="eastAsia" w:ascii="楷体" w:hAnsi="楷体" w:eastAsia="楷体" w:cs="楷体"/>
                <w:color w:val="000000"/>
                <w:kern w:val="0"/>
                <w:szCs w:val="28"/>
              </w:rPr>
            </w:pPr>
            <w:r>
              <w:rPr>
                <w:rFonts w:hint="eastAsia" w:ascii="楷体" w:hAnsi="楷体" w:eastAsia="楷体" w:cs="楷体"/>
                <w:color w:val="000000"/>
                <w:kern w:val="0"/>
                <w:szCs w:val="28"/>
              </w:rPr>
              <w:t>28</w:t>
            </w:r>
          </w:p>
        </w:tc>
        <w:tc>
          <w:tcPr>
            <w:tcW w:w="1309" w:type="dxa"/>
            <w:vMerge w:val="restart"/>
            <w:tcBorders>
              <w:top w:val="nil"/>
              <w:left w:val="single" w:color="auto" w:sz="4" w:space="0"/>
              <w:bottom w:val="single" w:color="000000" w:sz="4" w:space="0"/>
              <w:right w:val="single" w:color="auto" w:sz="4" w:space="0"/>
            </w:tcBorders>
            <w:shd w:val="clear" w:color="000000" w:fill="FFFFFF"/>
            <w:vAlign w:val="center"/>
          </w:tcPr>
          <w:p w14:paraId="61737B61">
            <w:pPr>
              <w:rPr>
                <w:rFonts w:hint="eastAsia" w:ascii="楷体" w:hAnsi="楷体" w:eastAsia="楷体" w:cs="楷体"/>
                <w:color w:val="000000"/>
                <w:kern w:val="0"/>
                <w:szCs w:val="28"/>
              </w:rPr>
            </w:pPr>
            <w:r>
              <w:rPr>
                <w:rFonts w:hint="eastAsia" w:ascii="楷体" w:hAnsi="楷体" w:eastAsia="楷体" w:cs="楷体"/>
                <w:color w:val="000000"/>
                <w:kern w:val="0"/>
                <w:szCs w:val="28"/>
              </w:rPr>
              <w:t>医生端</w:t>
            </w: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0BD15E87">
            <w:pPr>
              <w:rPr>
                <w:rFonts w:hint="eastAsia" w:ascii="楷体" w:hAnsi="楷体" w:eastAsia="楷体" w:cs="楷体"/>
                <w:color w:val="000000"/>
                <w:kern w:val="0"/>
                <w:szCs w:val="28"/>
              </w:rPr>
            </w:pPr>
            <w:r>
              <w:rPr>
                <w:rFonts w:hint="eastAsia" w:ascii="楷体" w:hAnsi="楷体" w:eastAsia="楷体" w:cs="楷体"/>
                <w:color w:val="000000"/>
                <w:kern w:val="0"/>
                <w:szCs w:val="28"/>
              </w:rPr>
              <w:t>门诊咨询</w:t>
            </w:r>
          </w:p>
        </w:tc>
        <w:tc>
          <w:tcPr>
            <w:tcW w:w="1702" w:type="dxa"/>
            <w:tcBorders>
              <w:top w:val="nil"/>
              <w:left w:val="nil"/>
              <w:bottom w:val="single" w:color="auto" w:sz="4" w:space="0"/>
              <w:right w:val="single" w:color="auto" w:sz="4" w:space="0"/>
            </w:tcBorders>
            <w:shd w:val="clear" w:color="000000" w:fill="FFFFFF"/>
            <w:vAlign w:val="center"/>
          </w:tcPr>
          <w:p w14:paraId="5BA919E4">
            <w:pPr>
              <w:rPr>
                <w:rFonts w:hint="eastAsia" w:ascii="楷体" w:hAnsi="楷体" w:eastAsia="楷体" w:cs="楷体"/>
                <w:color w:val="000000"/>
                <w:kern w:val="0"/>
                <w:szCs w:val="28"/>
              </w:rPr>
            </w:pPr>
            <w:r>
              <w:rPr>
                <w:rFonts w:hint="eastAsia" w:ascii="楷体" w:hAnsi="楷体" w:eastAsia="楷体" w:cs="楷体"/>
                <w:color w:val="000000"/>
                <w:kern w:val="0"/>
                <w:szCs w:val="28"/>
              </w:rPr>
              <w:t>接收/拒绝诊前咨询</w:t>
            </w:r>
          </w:p>
        </w:tc>
        <w:tc>
          <w:tcPr>
            <w:tcW w:w="2927" w:type="dxa"/>
            <w:tcBorders>
              <w:top w:val="nil"/>
              <w:left w:val="nil"/>
              <w:bottom w:val="single" w:color="auto" w:sz="4" w:space="0"/>
              <w:right w:val="single" w:color="auto" w:sz="4" w:space="0"/>
            </w:tcBorders>
            <w:shd w:val="clear" w:color="000000" w:fill="FFFFFF"/>
            <w:vAlign w:val="center"/>
          </w:tcPr>
          <w:p w14:paraId="2F1A77E8">
            <w:pPr>
              <w:rPr>
                <w:rFonts w:hint="eastAsia" w:ascii="楷体" w:hAnsi="楷体" w:eastAsia="楷体" w:cs="楷体"/>
                <w:color w:val="000000"/>
                <w:kern w:val="0"/>
                <w:szCs w:val="28"/>
              </w:rPr>
            </w:pPr>
            <w:r>
              <w:rPr>
                <w:rFonts w:hint="eastAsia" w:ascii="楷体" w:hAnsi="楷体" w:eastAsia="楷体" w:cs="楷体"/>
                <w:color w:val="000000"/>
                <w:kern w:val="0"/>
                <w:szCs w:val="28"/>
              </w:rPr>
              <w:t>接收/拒绝诊前咨询，填写拒绝原因</w:t>
            </w:r>
          </w:p>
        </w:tc>
      </w:tr>
      <w:tr w14:paraId="3956C961">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2AF211A4">
            <w:pPr>
              <w:rPr>
                <w:rFonts w:hint="eastAsia" w:ascii="楷体" w:hAnsi="楷体" w:eastAsia="楷体" w:cs="楷体"/>
                <w:color w:val="000000"/>
                <w:kern w:val="0"/>
                <w:szCs w:val="28"/>
              </w:rPr>
            </w:pPr>
            <w:r>
              <w:rPr>
                <w:rFonts w:hint="eastAsia" w:ascii="楷体" w:hAnsi="楷体" w:eastAsia="楷体" w:cs="楷体"/>
                <w:color w:val="000000"/>
                <w:kern w:val="0"/>
                <w:szCs w:val="28"/>
              </w:rPr>
              <w:t>29</w:t>
            </w:r>
          </w:p>
        </w:tc>
        <w:tc>
          <w:tcPr>
            <w:tcW w:w="1309" w:type="dxa"/>
            <w:vMerge w:val="continue"/>
            <w:tcBorders>
              <w:top w:val="nil"/>
              <w:left w:val="single" w:color="auto" w:sz="4" w:space="0"/>
              <w:bottom w:val="single" w:color="000000" w:sz="4" w:space="0"/>
              <w:right w:val="single" w:color="auto" w:sz="4" w:space="0"/>
            </w:tcBorders>
            <w:vAlign w:val="center"/>
          </w:tcPr>
          <w:p w14:paraId="2B0683CD">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7FF0E0CF">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640504D">
            <w:pPr>
              <w:rPr>
                <w:rFonts w:hint="eastAsia" w:ascii="楷体" w:hAnsi="楷体" w:eastAsia="楷体" w:cs="楷体"/>
                <w:color w:val="000000"/>
                <w:kern w:val="0"/>
                <w:szCs w:val="28"/>
              </w:rPr>
            </w:pPr>
            <w:r>
              <w:rPr>
                <w:rFonts w:hint="eastAsia" w:ascii="楷体" w:hAnsi="楷体" w:eastAsia="楷体" w:cs="楷体"/>
                <w:color w:val="000000"/>
                <w:kern w:val="0"/>
                <w:szCs w:val="28"/>
              </w:rPr>
              <w:t>诊前图文咨询</w:t>
            </w:r>
          </w:p>
        </w:tc>
        <w:tc>
          <w:tcPr>
            <w:tcW w:w="2927" w:type="dxa"/>
            <w:tcBorders>
              <w:top w:val="nil"/>
              <w:left w:val="nil"/>
              <w:bottom w:val="single" w:color="auto" w:sz="4" w:space="0"/>
              <w:right w:val="single" w:color="auto" w:sz="4" w:space="0"/>
            </w:tcBorders>
            <w:shd w:val="clear" w:color="000000" w:fill="FFFFFF"/>
            <w:vAlign w:val="center"/>
          </w:tcPr>
          <w:p w14:paraId="4E5E3FEE">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医患咨询对话，支持图文</w:t>
            </w:r>
          </w:p>
        </w:tc>
      </w:tr>
      <w:tr w14:paraId="3FB9D01B">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828FDAB">
            <w:pPr>
              <w:rPr>
                <w:rFonts w:hint="eastAsia" w:ascii="楷体" w:hAnsi="楷体" w:eastAsia="楷体" w:cs="楷体"/>
                <w:color w:val="000000"/>
                <w:kern w:val="0"/>
                <w:szCs w:val="28"/>
              </w:rPr>
            </w:pPr>
            <w:r>
              <w:rPr>
                <w:rFonts w:hint="eastAsia" w:ascii="楷体" w:hAnsi="楷体" w:eastAsia="楷体" w:cs="楷体"/>
                <w:color w:val="000000"/>
                <w:kern w:val="0"/>
                <w:szCs w:val="28"/>
              </w:rPr>
              <w:t>30</w:t>
            </w:r>
          </w:p>
        </w:tc>
        <w:tc>
          <w:tcPr>
            <w:tcW w:w="1309" w:type="dxa"/>
            <w:vMerge w:val="continue"/>
            <w:tcBorders>
              <w:top w:val="nil"/>
              <w:left w:val="single" w:color="auto" w:sz="4" w:space="0"/>
              <w:bottom w:val="single" w:color="000000" w:sz="4" w:space="0"/>
              <w:right w:val="single" w:color="auto" w:sz="4" w:space="0"/>
            </w:tcBorders>
            <w:vAlign w:val="center"/>
          </w:tcPr>
          <w:p w14:paraId="5C28D6AA">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35BF3E60">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72576F96">
            <w:pPr>
              <w:rPr>
                <w:rFonts w:hint="eastAsia" w:ascii="楷体" w:hAnsi="楷体" w:eastAsia="楷体" w:cs="楷体"/>
                <w:color w:val="000000"/>
                <w:kern w:val="0"/>
                <w:szCs w:val="28"/>
              </w:rPr>
            </w:pPr>
            <w:r>
              <w:rPr>
                <w:rFonts w:hint="eastAsia" w:ascii="楷体" w:hAnsi="楷体" w:eastAsia="楷体" w:cs="楷体"/>
                <w:color w:val="000000"/>
                <w:kern w:val="0"/>
                <w:szCs w:val="28"/>
              </w:rPr>
              <w:t>诊前电话咨询</w:t>
            </w:r>
          </w:p>
        </w:tc>
        <w:tc>
          <w:tcPr>
            <w:tcW w:w="2927" w:type="dxa"/>
            <w:tcBorders>
              <w:top w:val="nil"/>
              <w:left w:val="nil"/>
              <w:bottom w:val="single" w:color="auto" w:sz="4" w:space="0"/>
              <w:right w:val="single" w:color="auto" w:sz="4" w:space="0"/>
            </w:tcBorders>
            <w:shd w:val="clear" w:color="000000" w:fill="FFFFFF"/>
            <w:vAlign w:val="center"/>
          </w:tcPr>
          <w:p w14:paraId="724FC98B">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医患咨询对话，支持电话</w:t>
            </w:r>
          </w:p>
        </w:tc>
      </w:tr>
      <w:tr w14:paraId="720E2AC2">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78A46B10">
            <w:pPr>
              <w:rPr>
                <w:rFonts w:hint="eastAsia" w:ascii="楷体" w:hAnsi="楷体" w:eastAsia="楷体" w:cs="楷体"/>
                <w:color w:val="000000"/>
                <w:kern w:val="0"/>
                <w:szCs w:val="28"/>
              </w:rPr>
            </w:pPr>
            <w:r>
              <w:rPr>
                <w:rFonts w:hint="eastAsia" w:ascii="楷体" w:hAnsi="楷体" w:eastAsia="楷体" w:cs="楷体"/>
                <w:color w:val="000000"/>
                <w:kern w:val="0"/>
                <w:szCs w:val="28"/>
              </w:rPr>
              <w:t>31</w:t>
            </w:r>
          </w:p>
        </w:tc>
        <w:tc>
          <w:tcPr>
            <w:tcW w:w="1309" w:type="dxa"/>
            <w:vMerge w:val="continue"/>
            <w:tcBorders>
              <w:top w:val="nil"/>
              <w:left w:val="single" w:color="auto" w:sz="4" w:space="0"/>
              <w:bottom w:val="single" w:color="000000" w:sz="4" w:space="0"/>
              <w:right w:val="single" w:color="auto" w:sz="4" w:space="0"/>
            </w:tcBorders>
            <w:vAlign w:val="center"/>
          </w:tcPr>
          <w:p w14:paraId="4FE16442">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77AA40F4">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7FC25E75">
            <w:pPr>
              <w:rPr>
                <w:rFonts w:hint="eastAsia" w:ascii="楷体" w:hAnsi="楷体" w:eastAsia="楷体" w:cs="楷体"/>
                <w:color w:val="000000"/>
                <w:kern w:val="0"/>
                <w:szCs w:val="28"/>
              </w:rPr>
            </w:pPr>
            <w:r>
              <w:rPr>
                <w:rFonts w:hint="eastAsia" w:ascii="楷体" w:hAnsi="楷体" w:eastAsia="楷体" w:cs="楷体"/>
                <w:color w:val="000000"/>
                <w:kern w:val="0"/>
                <w:szCs w:val="28"/>
              </w:rPr>
              <w:t>诊前视频咨询</w:t>
            </w:r>
          </w:p>
        </w:tc>
        <w:tc>
          <w:tcPr>
            <w:tcW w:w="2927" w:type="dxa"/>
            <w:tcBorders>
              <w:top w:val="nil"/>
              <w:left w:val="nil"/>
              <w:bottom w:val="single" w:color="auto" w:sz="4" w:space="0"/>
              <w:right w:val="single" w:color="auto" w:sz="4" w:space="0"/>
            </w:tcBorders>
            <w:shd w:val="clear" w:color="000000" w:fill="FFFFFF"/>
            <w:vAlign w:val="center"/>
          </w:tcPr>
          <w:p w14:paraId="1498307E">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医患咨询对话，支持视频</w:t>
            </w:r>
          </w:p>
        </w:tc>
      </w:tr>
      <w:tr w14:paraId="31FBA88D">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4890863">
            <w:pPr>
              <w:rPr>
                <w:rFonts w:hint="eastAsia" w:ascii="楷体" w:hAnsi="楷体" w:eastAsia="楷体" w:cs="楷体"/>
                <w:color w:val="000000"/>
                <w:kern w:val="0"/>
                <w:szCs w:val="28"/>
              </w:rPr>
            </w:pPr>
            <w:r>
              <w:rPr>
                <w:rFonts w:hint="eastAsia" w:ascii="楷体" w:hAnsi="楷体" w:eastAsia="楷体" w:cs="楷体"/>
                <w:color w:val="000000"/>
                <w:kern w:val="0"/>
                <w:szCs w:val="28"/>
              </w:rPr>
              <w:t>32</w:t>
            </w:r>
          </w:p>
        </w:tc>
        <w:tc>
          <w:tcPr>
            <w:tcW w:w="1309" w:type="dxa"/>
            <w:vMerge w:val="continue"/>
            <w:tcBorders>
              <w:top w:val="nil"/>
              <w:left w:val="single" w:color="auto" w:sz="4" w:space="0"/>
              <w:bottom w:val="single" w:color="000000" w:sz="4" w:space="0"/>
              <w:right w:val="single" w:color="auto" w:sz="4" w:space="0"/>
            </w:tcBorders>
            <w:vAlign w:val="center"/>
          </w:tcPr>
          <w:p w14:paraId="0D5CC262">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78BAF8AB">
            <w:pPr>
              <w:rPr>
                <w:rFonts w:hint="eastAsia" w:ascii="楷体" w:hAnsi="楷体" w:eastAsia="楷体" w:cs="楷体"/>
                <w:color w:val="000000"/>
                <w:kern w:val="0"/>
                <w:szCs w:val="28"/>
              </w:rPr>
            </w:pPr>
            <w:r>
              <w:rPr>
                <w:rFonts w:hint="eastAsia" w:ascii="楷体" w:hAnsi="楷体" w:eastAsia="楷体" w:cs="楷体"/>
                <w:color w:val="000000"/>
                <w:kern w:val="0"/>
                <w:szCs w:val="28"/>
              </w:rPr>
              <w:t>复诊续方</w:t>
            </w:r>
          </w:p>
        </w:tc>
        <w:tc>
          <w:tcPr>
            <w:tcW w:w="1702" w:type="dxa"/>
            <w:tcBorders>
              <w:top w:val="nil"/>
              <w:left w:val="nil"/>
              <w:bottom w:val="single" w:color="auto" w:sz="4" w:space="0"/>
              <w:right w:val="single" w:color="auto" w:sz="4" w:space="0"/>
            </w:tcBorders>
            <w:shd w:val="clear" w:color="000000" w:fill="FFFFFF"/>
            <w:vAlign w:val="center"/>
          </w:tcPr>
          <w:p w14:paraId="2AF95187">
            <w:pPr>
              <w:rPr>
                <w:rFonts w:hint="eastAsia" w:ascii="楷体" w:hAnsi="楷体" w:eastAsia="楷体" w:cs="楷体"/>
                <w:color w:val="000000"/>
                <w:kern w:val="0"/>
                <w:szCs w:val="28"/>
              </w:rPr>
            </w:pPr>
            <w:r>
              <w:rPr>
                <w:rFonts w:hint="eastAsia" w:ascii="楷体" w:hAnsi="楷体" w:eastAsia="楷体" w:cs="楷体"/>
                <w:color w:val="000000"/>
                <w:kern w:val="0"/>
                <w:szCs w:val="28"/>
              </w:rPr>
              <w:t>接收/拒绝在线复诊</w:t>
            </w:r>
          </w:p>
        </w:tc>
        <w:tc>
          <w:tcPr>
            <w:tcW w:w="2927" w:type="dxa"/>
            <w:tcBorders>
              <w:top w:val="nil"/>
              <w:left w:val="nil"/>
              <w:bottom w:val="single" w:color="auto" w:sz="4" w:space="0"/>
              <w:right w:val="single" w:color="auto" w:sz="4" w:space="0"/>
            </w:tcBorders>
            <w:shd w:val="clear" w:color="000000" w:fill="FFFFFF"/>
            <w:vAlign w:val="center"/>
          </w:tcPr>
          <w:p w14:paraId="695B958B">
            <w:pPr>
              <w:rPr>
                <w:rFonts w:hint="eastAsia" w:ascii="楷体" w:hAnsi="楷体" w:eastAsia="楷体" w:cs="楷体"/>
                <w:color w:val="000000"/>
                <w:kern w:val="0"/>
                <w:szCs w:val="28"/>
              </w:rPr>
            </w:pPr>
            <w:r>
              <w:rPr>
                <w:rFonts w:hint="eastAsia" w:ascii="楷体" w:hAnsi="楷体" w:eastAsia="楷体" w:cs="楷体"/>
                <w:color w:val="000000"/>
                <w:kern w:val="0"/>
                <w:szCs w:val="28"/>
              </w:rPr>
              <w:t>接收/拒绝在线复诊，填写拒绝原因</w:t>
            </w:r>
          </w:p>
        </w:tc>
      </w:tr>
      <w:tr w14:paraId="49004019">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75C515C">
            <w:pPr>
              <w:rPr>
                <w:rFonts w:hint="eastAsia" w:ascii="楷体" w:hAnsi="楷体" w:eastAsia="楷体" w:cs="楷体"/>
                <w:color w:val="000000"/>
                <w:kern w:val="0"/>
                <w:szCs w:val="28"/>
              </w:rPr>
            </w:pPr>
            <w:r>
              <w:rPr>
                <w:rFonts w:hint="eastAsia" w:ascii="楷体" w:hAnsi="楷体" w:eastAsia="楷体" w:cs="楷体"/>
                <w:color w:val="000000"/>
                <w:kern w:val="0"/>
                <w:szCs w:val="28"/>
              </w:rPr>
              <w:t>33</w:t>
            </w:r>
          </w:p>
        </w:tc>
        <w:tc>
          <w:tcPr>
            <w:tcW w:w="1309" w:type="dxa"/>
            <w:vMerge w:val="continue"/>
            <w:tcBorders>
              <w:top w:val="nil"/>
              <w:left w:val="single" w:color="auto" w:sz="4" w:space="0"/>
              <w:bottom w:val="single" w:color="000000" w:sz="4" w:space="0"/>
              <w:right w:val="single" w:color="auto" w:sz="4" w:space="0"/>
            </w:tcBorders>
            <w:vAlign w:val="center"/>
          </w:tcPr>
          <w:p w14:paraId="07DE135A">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1FEEF0EE">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29043DBA">
            <w:pPr>
              <w:rPr>
                <w:rFonts w:hint="eastAsia" w:ascii="楷体" w:hAnsi="楷体" w:eastAsia="楷体" w:cs="楷体"/>
                <w:color w:val="000000"/>
                <w:kern w:val="0"/>
                <w:szCs w:val="28"/>
              </w:rPr>
            </w:pPr>
            <w:r>
              <w:rPr>
                <w:rFonts w:hint="eastAsia" w:ascii="楷体" w:hAnsi="楷体" w:eastAsia="楷体" w:cs="楷体"/>
                <w:color w:val="000000"/>
                <w:kern w:val="0"/>
                <w:szCs w:val="28"/>
              </w:rPr>
              <w:t>在线图文复诊</w:t>
            </w:r>
          </w:p>
        </w:tc>
        <w:tc>
          <w:tcPr>
            <w:tcW w:w="2927" w:type="dxa"/>
            <w:tcBorders>
              <w:top w:val="nil"/>
              <w:left w:val="nil"/>
              <w:bottom w:val="single" w:color="auto" w:sz="4" w:space="0"/>
              <w:right w:val="single" w:color="auto" w:sz="4" w:space="0"/>
            </w:tcBorders>
            <w:shd w:val="clear" w:color="000000" w:fill="FFFFFF"/>
            <w:vAlign w:val="center"/>
          </w:tcPr>
          <w:p w14:paraId="49D3146E">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医患咨询对话，支持图文</w:t>
            </w:r>
          </w:p>
        </w:tc>
      </w:tr>
      <w:tr w14:paraId="14821CD0">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D820024">
            <w:pPr>
              <w:rPr>
                <w:rFonts w:hint="eastAsia" w:ascii="楷体" w:hAnsi="楷体" w:eastAsia="楷体" w:cs="楷体"/>
                <w:color w:val="000000"/>
                <w:kern w:val="0"/>
                <w:szCs w:val="28"/>
              </w:rPr>
            </w:pPr>
            <w:r>
              <w:rPr>
                <w:rFonts w:hint="eastAsia" w:ascii="楷体" w:hAnsi="楷体" w:eastAsia="楷体" w:cs="楷体"/>
                <w:color w:val="000000"/>
                <w:kern w:val="0"/>
                <w:szCs w:val="28"/>
              </w:rPr>
              <w:t>34</w:t>
            </w:r>
          </w:p>
        </w:tc>
        <w:tc>
          <w:tcPr>
            <w:tcW w:w="1309" w:type="dxa"/>
            <w:vMerge w:val="continue"/>
            <w:tcBorders>
              <w:top w:val="nil"/>
              <w:left w:val="single" w:color="auto" w:sz="4" w:space="0"/>
              <w:bottom w:val="single" w:color="000000" w:sz="4" w:space="0"/>
              <w:right w:val="single" w:color="auto" w:sz="4" w:space="0"/>
            </w:tcBorders>
            <w:vAlign w:val="center"/>
          </w:tcPr>
          <w:p w14:paraId="105E0DB0">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790F05AF">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363A35C7">
            <w:pPr>
              <w:rPr>
                <w:rFonts w:hint="eastAsia" w:ascii="楷体" w:hAnsi="楷体" w:eastAsia="楷体" w:cs="楷体"/>
                <w:color w:val="000000"/>
                <w:kern w:val="0"/>
                <w:szCs w:val="28"/>
              </w:rPr>
            </w:pPr>
            <w:r>
              <w:rPr>
                <w:rFonts w:hint="eastAsia" w:ascii="楷体" w:hAnsi="楷体" w:eastAsia="楷体" w:cs="楷体"/>
                <w:color w:val="000000"/>
                <w:kern w:val="0"/>
                <w:szCs w:val="28"/>
              </w:rPr>
              <w:t>在线电话复诊</w:t>
            </w:r>
          </w:p>
        </w:tc>
        <w:tc>
          <w:tcPr>
            <w:tcW w:w="2927" w:type="dxa"/>
            <w:tcBorders>
              <w:top w:val="nil"/>
              <w:left w:val="nil"/>
              <w:bottom w:val="single" w:color="auto" w:sz="4" w:space="0"/>
              <w:right w:val="single" w:color="auto" w:sz="4" w:space="0"/>
            </w:tcBorders>
            <w:shd w:val="clear" w:color="000000" w:fill="FFFFFF"/>
            <w:vAlign w:val="center"/>
          </w:tcPr>
          <w:p w14:paraId="2BB841CF">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医患咨询对话，支持电话</w:t>
            </w:r>
          </w:p>
        </w:tc>
      </w:tr>
      <w:tr w14:paraId="60DBD31E">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76C9EC28">
            <w:pPr>
              <w:rPr>
                <w:rFonts w:hint="eastAsia" w:ascii="楷体" w:hAnsi="楷体" w:eastAsia="楷体" w:cs="楷体"/>
                <w:color w:val="000000"/>
                <w:kern w:val="0"/>
                <w:szCs w:val="28"/>
              </w:rPr>
            </w:pPr>
            <w:r>
              <w:rPr>
                <w:rFonts w:hint="eastAsia" w:ascii="楷体" w:hAnsi="楷体" w:eastAsia="楷体" w:cs="楷体"/>
                <w:color w:val="000000"/>
                <w:kern w:val="0"/>
                <w:szCs w:val="28"/>
              </w:rPr>
              <w:t>35</w:t>
            </w:r>
          </w:p>
        </w:tc>
        <w:tc>
          <w:tcPr>
            <w:tcW w:w="1309" w:type="dxa"/>
            <w:vMerge w:val="continue"/>
            <w:tcBorders>
              <w:top w:val="nil"/>
              <w:left w:val="single" w:color="auto" w:sz="4" w:space="0"/>
              <w:bottom w:val="single" w:color="000000" w:sz="4" w:space="0"/>
              <w:right w:val="single" w:color="auto" w:sz="4" w:space="0"/>
            </w:tcBorders>
            <w:vAlign w:val="center"/>
          </w:tcPr>
          <w:p w14:paraId="4222046D">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7E82CB66">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2C5F45F4">
            <w:pPr>
              <w:rPr>
                <w:rFonts w:hint="eastAsia" w:ascii="楷体" w:hAnsi="楷体" w:eastAsia="楷体" w:cs="楷体"/>
                <w:color w:val="000000"/>
                <w:kern w:val="0"/>
                <w:szCs w:val="28"/>
              </w:rPr>
            </w:pPr>
            <w:r>
              <w:rPr>
                <w:rFonts w:hint="eastAsia" w:ascii="楷体" w:hAnsi="楷体" w:eastAsia="楷体" w:cs="楷体"/>
                <w:color w:val="000000"/>
                <w:kern w:val="0"/>
                <w:szCs w:val="28"/>
              </w:rPr>
              <w:t>在线视频复诊</w:t>
            </w:r>
          </w:p>
        </w:tc>
        <w:tc>
          <w:tcPr>
            <w:tcW w:w="2927" w:type="dxa"/>
            <w:tcBorders>
              <w:top w:val="nil"/>
              <w:left w:val="nil"/>
              <w:bottom w:val="single" w:color="auto" w:sz="4" w:space="0"/>
              <w:right w:val="single" w:color="auto" w:sz="4" w:space="0"/>
            </w:tcBorders>
            <w:shd w:val="clear" w:color="000000" w:fill="FFFFFF"/>
            <w:vAlign w:val="center"/>
          </w:tcPr>
          <w:p w14:paraId="462B6EC6">
            <w:pPr>
              <w:rPr>
                <w:rFonts w:hint="eastAsia" w:ascii="楷体" w:hAnsi="楷体" w:eastAsia="楷体" w:cs="楷体"/>
                <w:color w:val="000000"/>
                <w:kern w:val="0"/>
                <w:szCs w:val="28"/>
              </w:rPr>
            </w:pPr>
            <w:r>
              <w:rPr>
                <w:rFonts w:hint="eastAsia" w:ascii="楷体" w:hAnsi="楷体" w:eastAsia="楷体" w:cs="楷体"/>
                <w:color w:val="000000"/>
                <w:kern w:val="0"/>
                <w:szCs w:val="28"/>
              </w:rPr>
              <w:t>医患咨询对话，支持视频</w:t>
            </w:r>
          </w:p>
        </w:tc>
      </w:tr>
      <w:tr w14:paraId="7AB0DCA6">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2F073C2">
            <w:pPr>
              <w:rPr>
                <w:rFonts w:hint="eastAsia" w:ascii="楷体" w:hAnsi="楷体" w:eastAsia="楷体" w:cs="楷体"/>
                <w:color w:val="000000"/>
                <w:kern w:val="0"/>
                <w:szCs w:val="28"/>
              </w:rPr>
            </w:pPr>
            <w:r>
              <w:rPr>
                <w:rFonts w:hint="eastAsia" w:ascii="楷体" w:hAnsi="楷体" w:eastAsia="楷体" w:cs="楷体"/>
                <w:color w:val="000000"/>
                <w:kern w:val="0"/>
                <w:szCs w:val="28"/>
              </w:rPr>
              <w:t>36</w:t>
            </w:r>
          </w:p>
        </w:tc>
        <w:tc>
          <w:tcPr>
            <w:tcW w:w="1309" w:type="dxa"/>
            <w:vMerge w:val="continue"/>
            <w:tcBorders>
              <w:top w:val="nil"/>
              <w:left w:val="single" w:color="auto" w:sz="4" w:space="0"/>
              <w:bottom w:val="single" w:color="000000" w:sz="4" w:space="0"/>
              <w:right w:val="single" w:color="auto" w:sz="4" w:space="0"/>
            </w:tcBorders>
            <w:vAlign w:val="center"/>
          </w:tcPr>
          <w:p w14:paraId="75071306">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28E10AF0">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5AAAB5BA">
            <w:pPr>
              <w:rPr>
                <w:rFonts w:hint="eastAsia" w:ascii="楷体" w:hAnsi="楷体" w:eastAsia="楷体" w:cs="楷体"/>
                <w:color w:val="000000"/>
                <w:kern w:val="0"/>
                <w:szCs w:val="28"/>
              </w:rPr>
            </w:pPr>
            <w:r>
              <w:rPr>
                <w:rFonts w:hint="eastAsia" w:ascii="楷体" w:hAnsi="楷体" w:eastAsia="楷体" w:cs="楷体"/>
                <w:color w:val="000000"/>
                <w:kern w:val="0"/>
                <w:szCs w:val="28"/>
              </w:rPr>
              <w:t>开具电子处方</w:t>
            </w:r>
          </w:p>
        </w:tc>
        <w:tc>
          <w:tcPr>
            <w:tcW w:w="2927" w:type="dxa"/>
            <w:tcBorders>
              <w:top w:val="nil"/>
              <w:left w:val="nil"/>
              <w:bottom w:val="single" w:color="auto" w:sz="4" w:space="0"/>
              <w:right w:val="single" w:color="auto" w:sz="4" w:space="0"/>
            </w:tcBorders>
            <w:shd w:val="clear" w:color="000000" w:fill="FFFFFF"/>
            <w:vAlign w:val="center"/>
          </w:tcPr>
          <w:p w14:paraId="060D3F0F">
            <w:pPr>
              <w:rPr>
                <w:rFonts w:hint="eastAsia" w:ascii="楷体" w:hAnsi="楷体" w:eastAsia="楷体" w:cs="楷体"/>
                <w:color w:val="000000"/>
                <w:kern w:val="0"/>
                <w:szCs w:val="28"/>
              </w:rPr>
            </w:pPr>
            <w:r>
              <w:rPr>
                <w:rFonts w:hint="eastAsia" w:ascii="楷体" w:hAnsi="楷体" w:eastAsia="楷体" w:cs="楷体"/>
                <w:color w:val="000000"/>
                <w:kern w:val="0"/>
                <w:szCs w:val="28"/>
              </w:rPr>
              <w:t>开具的电子处方，包含诊断意见、药品建议及签名</w:t>
            </w:r>
          </w:p>
        </w:tc>
      </w:tr>
      <w:tr w14:paraId="50FE652C">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63BDD54">
            <w:pPr>
              <w:rPr>
                <w:rFonts w:hint="eastAsia" w:ascii="楷体" w:hAnsi="楷体" w:eastAsia="楷体" w:cs="楷体"/>
                <w:color w:val="000000"/>
                <w:kern w:val="0"/>
                <w:szCs w:val="28"/>
              </w:rPr>
            </w:pPr>
            <w:r>
              <w:rPr>
                <w:rFonts w:hint="eastAsia" w:ascii="楷体" w:hAnsi="楷体" w:eastAsia="楷体" w:cs="楷体"/>
                <w:color w:val="000000"/>
                <w:kern w:val="0"/>
                <w:szCs w:val="28"/>
              </w:rPr>
              <w:t>37</w:t>
            </w:r>
          </w:p>
        </w:tc>
        <w:tc>
          <w:tcPr>
            <w:tcW w:w="1309" w:type="dxa"/>
            <w:vMerge w:val="continue"/>
            <w:tcBorders>
              <w:top w:val="nil"/>
              <w:left w:val="single" w:color="auto" w:sz="4" w:space="0"/>
              <w:bottom w:val="single" w:color="000000" w:sz="4" w:space="0"/>
              <w:right w:val="single" w:color="auto" w:sz="4" w:space="0"/>
            </w:tcBorders>
            <w:vAlign w:val="center"/>
          </w:tcPr>
          <w:p w14:paraId="7AF175FC">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7F16203D">
            <w:pPr>
              <w:rPr>
                <w:rFonts w:hint="eastAsia" w:ascii="楷体" w:hAnsi="楷体" w:eastAsia="楷体" w:cs="楷体"/>
                <w:color w:val="000000"/>
                <w:kern w:val="0"/>
                <w:szCs w:val="28"/>
              </w:rPr>
            </w:pPr>
            <w:r>
              <w:rPr>
                <w:rFonts w:hint="eastAsia" w:ascii="楷体" w:hAnsi="楷体" w:eastAsia="楷体" w:cs="楷体"/>
                <w:color w:val="000000"/>
                <w:kern w:val="0"/>
                <w:szCs w:val="28"/>
              </w:rPr>
              <w:t>患者管理</w:t>
            </w:r>
          </w:p>
        </w:tc>
        <w:tc>
          <w:tcPr>
            <w:tcW w:w="1702" w:type="dxa"/>
            <w:tcBorders>
              <w:top w:val="nil"/>
              <w:left w:val="nil"/>
              <w:bottom w:val="single" w:color="auto" w:sz="4" w:space="0"/>
              <w:right w:val="single" w:color="auto" w:sz="4" w:space="0"/>
            </w:tcBorders>
            <w:shd w:val="clear" w:color="000000" w:fill="FFFFFF"/>
            <w:vAlign w:val="center"/>
          </w:tcPr>
          <w:p w14:paraId="3D06A963">
            <w:pPr>
              <w:rPr>
                <w:rFonts w:hint="eastAsia" w:ascii="楷体" w:hAnsi="楷体" w:eastAsia="楷体" w:cs="楷体"/>
                <w:color w:val="000000"/>
                <w:kern w:val="0"/>
                <w:szCs w:val="28"/>
              </w:rPr>
            </w:pPr>
            <w:r>
              <w:rPr>
                <w:rFonts w:hint="eastAsia" w:ascii="楷体" w:hAnsi="楷体" w:eastAsia="楷体" w:cs="楷体"/>
                <w:color w:val="000000"/>
                <w:kern w:val="0"/>
                <w:szCs w:val="28"/>
              </w:rPr>
              <w:t>患者列表</w:t>
            </w:r>
          </w:p>
        </w:tc>
        <w:tc>
          <w:tcPr>
            <w:tcW w:w="2927" w:type="dxa"/>
            <w:tcBorders>
              <w:top w:val="nil"/>
              <w:left w:val="nil"/>
              <w:bottom w:val="single" w:color="auto" w:sz="4" w:space="0"/>
              <w:right w:val="single" w:color="auto" w:sz="4" w:space="0"/>
            </w:tcBorders>
            <w:shd w:val="clear" w:color="000000" w:fill="FFFFFF"/>
            <w:vAlign w:val="center"/>
          </w:tcPr>
          <w:p w14:paraId="7D18D159">
            <w:pPr>
              <w:rPr>
                <w:rFonts w:hint="eastAsia" w:ascii="楷体" w:hAnsi="楷体" w:eastAsia="楷体" w:cs="楷体"/>
                <w:color w:val="000000"/>
                <w:kern w:val="0"/>
                <w:szCs w:val="28"/>
              </w:rPr>
            </w:pPr>
            <w:r>
              <w:rPr>
                <w:rFonts w:hint="eastAsia" w:ascii="楷体" w:hAnsi="楷体" w:eastAsia="楷体" w:cs="楷体"/>
                <w:color w:val="000000"/>
                <w:kern w:val="0"/>
                <w:szCs w:val="28"/>
              </w:rPr>
              <w:t>包含提供过服务的患者、主治的住院病患、挂号成功的病患</w:t>
            </w:r>
          </w:p>
        </w:tc>
      </w:tr>
      <w:tr w14:paraId="729D3660">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7733799A">
            <w:pPr>
              <w:rPr>
                <w:rFonts w:hint="eastAsia" w:ascii="楷体" w:hAnsi="楷体" w:eastAsia="楷体" w:cs="楷体"/>
                <w:color w:val="000000"/>
                <w:kern w:val="0"/>
                <w:szCs w:val="28"/>
              </w:rPr>
            </w:pPr>
            <w:r>
              <w:rPr>
                <w:rFonts w:hint="eastAsia" w:ascii="楷体" w:hAnsi="楷体" w:eastAsia="楷体" w:cs="楷体"/>
                <w:color w:val="000000"/>
                <w:kern w:val="0"/>
                <w:szCs w:val="28"/>
              </w:rPr>
              <w:t>38</w:t>
            </w:r>
          </w:p>
        </w:tc>
        <w:tc>
          <w:tcPr>
            <w:tcW w:w="1309" w:type="dxa"/>
            <w:vMerge w:val="continue"/>
            <w:tcBorders>
              <w:top w:val="nil"/>
              <w:left w:val="single" w:color="auto" w:sz="4" w:space="0"/>
              <w:bottom w:val="single" w:color="000000" w:sz="4" w:space="0"/>
              <w:right w:val="single" w:color="auto" w:sz="4" w:space="0"/>
            </w:tcBorders>
            <w:vAlign w:val="center"/>
          </w:tcPr>
          <w:p w14:paraId="4FA09A60">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16D8C37F">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1A3AECE">
            <w:pPr>
              <w:rPr>
                <w:rFonts w:hint="eastAsia" w:ascii="楷体" w:hAnsi="楷体" w:eastAsia="楷体" w:cs="楷体"/>
                <w:color w:val="000000"/>
                <w:kern w:val="0"/>
                <w:szCs w:val="28"/>
              </w:rPr>
            </w:pPr>
            <w:r>
              <w:rPr>
                <w:rFonts w:hint="eastAsia" w:ascii="楷体" w:hAnsi="楷体" w:eastAsia="楷体" w:cs="楷体"/>
                <w:color w:val="000000"/>
                <w:kern w:val="0"/>
                <w:szCs w:val="28"/>
              </w:rPr>
              <w:t>患者信息查看</w:t>
            </w:r>
          </w:p>
        </w:tc>
        <w:tc>
          <w:tcPr>
            <w:tcW w:w="2927" w:type="dxa"/>
            <w:tcBorders>
              <w:top w:val="nil"/>
              <w:left w:val="nil"/>
              <w:bottom w:val="single" w:color="auto" w:sz="4" w:space="0"/>
              <w:right w:val="single" w:color="auto" w:sz="4" w:space="0"/>
            </w:tcBorders>
            <w:shd w:val="clear" w:color="000000" w:fill="FFFFFF"/>
            <w:vAlign w:val="center"/>
          </w:tcPr>
          <w:p w14:paraId="5F6BFED0">
            <w:pPr>
              <w:rPr>
                <w:rFonts w:hint="eastAsia" w:ascii="楷体" w:hAnsi="楷体" w:eastAsia="楷体" w:cs="楷体"/>
                <w:color w:val="000000"/>
                <w:kern w:val="0"/>
                <w:szCs w:val="28"/>
              </w:rPr>
            </w:pPr>
            <w:r>
              <w:rPr>
                <w:rFonts w:hint="eastAsia" w:ascii="楷体" w:hAnsi="楷体" w:eastAsia="楷体" w:cs="楷体"/>
                <w:color w:val="000000"/>
                <w:kern w:val="0"/>
                <w:szCs w:val="28"/>
              </w:rPr>
              <w:t>查看患者详细信息</w:t>
            </w:r>
          </w:p>
        </w:tc>
      </w:tr>
      <w:tr w14:paraId="56B35B3D">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026FBA8">
            <w:pPr>
              <w:rPr>
                <w:rFonts w:hint="eastAsia" w:ascii="楷体" w:hAnsi="楷体" w:eastAsia="楷体" w:cs="楷体"/>
                <w:color w:val="000000"/>
                <w:kern w:val="0"/>
                <w:szCs w:val="28"/>
              </w:rPr>
            </w:pPr>
            <w:r>
              <w:rPr>
                <w:rFonts w:hint="eastAsia" w:ascii="楷体" w:hAnsi="楷体" w:eastAsia="楷体" w:cs="楷体"/>
                <w:color w:val="000000"/>
                <w:kern w:val="0"/>
                <w:szCs w:val="28"/>
              </w:rPr>
              <w:t>39</w:t>
            </w:r>
          </w:p>
        </w:tc>
        <w:tc>
          <w:tcPr>
            <w:tcW w:w="1309" w:type="dxa"/>
            <w:vMerge w:val="continue"/>
            <w:tcBorders>
              <w:top w:val="nil"/>
              <w:left w:val="single" w:color="auto" w:sz="4" w:space="0"/>
              <w:bottom w:val="single" w:color="000000" w:sz="4" w:space="0"/>
              <w:right w:val="single" w:color="auto" w:sz="4" w:space="0"/>
            </w:tcBorders>
            <w:vAlign w:val="center"/>
          </w:tcPr>
          <w:p w14:paraId="3DEB6505">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116AC5AF">
            <w:pPr>
              <w:rPr>
                <w:rFonts w:hint="eastAsia" w:ascii="楷体" w:hAnsi="楷体" w:eastAsia="楷体" w:cs="楷体"/>
                <w:color w:val="000000"/>
                <w:kern w:val="0"/>
                <w:szCs w:val="28"/>
              </w:rPr>
            </w:pPr>
            <w:r>
              <w:rPr>
                <w:rFonts w:hint="eastAsia" w:ascii="楷体" w:hAnsi="楷体" w:eastAsia="楷体" w:cs="楷体"/>
                <w:color w:val="000000"/>
                <w:kern w:val="0"/>
                <w:szCs w:val="28"/>
              </w:rPr>
              <w:t>互联网执业申请</w:t>
            </w:r>
          </w:p>
        </w:tc>
        <w:tc>
          <w:tcPr>
            <w:tcW w:w="1702" w:type="dxa"/>
            <w:tcBorders>
              <w:top w:val="nil"/>
              <w:left w:val="nil"/>
              <w:bottom w:val="single" w:color="auto" w:sz="4" w:space="0"/>
              <w:right w:val="single" w:color="auto" w:sz="4" w:space="0"/>
            </w:tcBorders>
            <w:shd w:val="clear" w:color="000000" w:fill="FFFFFF"/>
            <w:vAlign w:val="center"/>
          </w:tcPr>
          <w:p w14:paraId="0C2AAEE6">
            <w:pPr>
              <w:rPr>
                <w:rFonts w:hint="eastAsia" w:ascii="楷体" w:hAnsi="楷体" w:eastAsia="楷体" w:cs="楷体"/>
                <w:color w:val="000000"/>
                <w:kern w:val="0"/>
                <w:szCs w:val="28"/>
              </w:rPr>
            </w:pPr>
            <w:r>
              <w:rPr>
                <w:rFonts w:hint="eastAsia" w:ascii="楷体" w:hAnsi="楷体" w:eastAsia="楷体" w:cs="楷体"/>
                <w:color w:val="000000"/>
                <w:kern w:val="0"/>
                <w:szCs w:val="28"/>
              </w:rPr>
              <w:t>填写互联网执业信息</w:t>
            </w:r>
          </w:p>
        </w:tc>
        <w:tc>
          <w:tcPr>
            <w:tcW w:w="2927" w:type="dxa"/>
            <w:tcBorders>
              <w:top w:val="nil"/>
              <w:left w:val="nil"/>
              <w:bottom w:val="single" w:color="auto" w:sz="4" w:space="0"/>
              <w:right w:val="single" w:color="auto" w:sz="4" w:space="0"/>
            </w:tcBorders>
            <w:shd w:val="clear" w:color="000000" w:fill="FFFFFF"/>
            <w:vAlign w:val="center"/>
          </w:tcPr>
          <w:p w14:paraId="233A2925">
            <w:pPr>
              <w:rPr>
                <w:rFonts w:hint="eastAsia" w:ascii="楷体" w:hAnsi="楷体" w:eastAsia="楷体" w:cs="楷体"/>
                <w:color w:val="000000"/>
                <w:kern w:val="0"/>
                <w:szCs w:val="28"/>
              </w:rPr>
            </w:pPr>
            <w:r>
              <w:rPr>
                <w:rFonts w:hint="eastAsia" w:ascii="楷体" w:hAnsi="楷体" w:eastAsia="楷体" w:cs="楷体"/>
                <w:color w:val="000000"/>
                <w:kern w:val="0"/>
                <w:szCs w:val="28"/>
              </w:rPr>
              <w:t>包含个人执业信息、上传四证</w:t>
            </w:r>
          </w:p>
        </w:tc>
      </w:tr>
      <w:tr w14:paraId="56ED81FC">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48DC5E9B">
            <w:pPr>
              <w:rPr>
                <w:rFonts w:hint="eastAsia" w:ascii="楷体" w:hAnsi="楷体" w:eastAsia="楷体" w:cs="楷体"/>
                <w:color w:val="000000"/>
                <w:kern w:val="0"/>
                <w:szCs w:val="28"/>
              </w:rPr>
            </w:pPr>
            <w:r>
              <w:rPr>
                <w:rFonts w:hint="eastAsia" w:ascii="楷体" w:hAnsi="楷体" w:eastAsia="楷体" w:cs="楷体"/>
                <w:color w:val="000000"/>
                <w:kern w:val="0"/>
                <w:szCs w:val="28"/>
              </w:rPr>
              <w:t>40</w:t>
            </w:r>
          </w:p>
        </w:tc>
        <w:tc>
          <w:tcPr>
            <w:tcW w:w="1309" w:type="dxa"/>
            <w:vMerge w:val="continue"/>
            <w:tcBorders>
              <w:top w:val="nil"/>
              <w:left w:val="single" w:color="auto" w:sz="4" w:space="0"/>
              <w:bottom w:val="single" w:color="000000" w:sz="4" w:space="0"/>
              <w:right w:val="single" w:color="auto" w:sz="4" w:space="0"/>
            </w:tcBorders>
            <w:vAlign w:val="center"/>
          </w:tcPr>
          <w:p w14:paraId="29C7FD9A">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584033C8">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9E4DE0E">
            <w:pPr>
              <w:rPr>
                <w:rFonts w:hint="eastAsia" w:ascii="楷体" w:hAnsi="楷体" w:eastAsia="楷体" w:cs="楷体"/>
                <w:color w:val="000000"/>
                <w:kern w:val="0"/>
                <w:szCs w:val="28"/>
              </w:rPr>
            </w:pPr>
            <w:r>
              <w:rPr>
                <w:rFonts w:hint="eastAsia" w:ascii="楷体" w:hAnsi="楷体" w:eastAsia="楷体" w:cs="楷体"/>
                <w:color w:val="000000"/>
                <w:kern w:val="0"/>
                <w:szCs w:val="28"/>
              </w:rPr>
              <w:t>审批结果接收</w:t>
            </w:r>
          </w:p>
        </w:tc>
        <w:tc>
          <w:tcPr>
            <w:tcW w:w="2927" w:type="dxa"/>
            <w:tcBorders>
              <w:top w:val="nil"/>
              <w:left w:val="nil"/>
              <w:bottom w:val="single" w:color="auto" w:sz="4" w:space="0"/>
              <w:right w:val="single" w:color="auto" w:sz="4" w:space="0"/>
            </w:tcBorders>
            <w:shd w:val="clear" w:color="000000" w:fill="FFFFFF"/>
            <w:vAlign w:val="center"/>
          </w:tcPr>
          <w:p w14:paraId="32312CDF">
            <w:pPr>
              <w:rPr>
                <w:rFonts w:hint="eastAsia" w:ascii="楷体" w:hAnsi="楷体" w:eastAsia="楷体" w:cs="楷体"/>
                <w:color w:val="000000"/>
                <w:kern w:val="0"/>
                <w:szCs w:val="28"/>
              </w:rPr>
            </w:pPr>
            <w:r>
              <w:rPr>
                <w:rFonts w:hint="eastAsia" w:ascii="楷体" w:hAnsi="楷体" w:eastAsia="楷体" w:cs="楷体"/>
                <w:color w:val="000000"/>
                <w:kern w:val="0"/>
                <w:szCs w:val="28"/>
              </w:rPr>
              <w:t>查看审批结果</w:t>
            </w:r>
          </w:p>
        </w:tc>
      </w:tr>
      <w:tr w14:paraId="408073B8">
        <w:tblPrEx>
          <w:tblCellMar>
            <w:top w:w="0" w:type="dxa"/>
            <w:left w:w="108" w:type="dxa"/>
            <w:bottom w:w="0" w:type="dxa"/>
            <w:right w:w="108" w:type="dxa"/>
          </w:tblCellMar>
        </w:tblPrEx>
        <w:trPr>
          <w:trHeight w:val="225"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69BDE04F">
            <w:pPr>
              <w:rPr>
                <w:rFonts w:hint="eastAsia" w:ascii="楷体" w:hAnsi="楷体" w:eastAsia="楷体" w:cs="楷体"/>
                <w:color w:val="000000"/>
                <w:kern w:val="0"/>
                <w:szCs w:val="28"/>
              </w:rPr>
            </w:pPr>
            <w:r>
              <w:rPr>
                <w:rFonts w:hint="eastAsia" w:ascii="楷体" w:hAnsi="楷体" w:eastAsia="楷体" w:cs="楷体"/>
                <w:color w:val="000000"/>
                <w:kern w:val="0"/>
                <w:szCs w:val="28"/>
              </w:rPr>
              <w:t>41</w:t>
            </w:r>
          </w:p>
        </w:tc>
        <w:tc>
          <w:tcPr>
            <w:tcW w:w="1309" w:type="dxa"/>
            <w:vMerge w:val="continue"/>
            <w:tcBorders>
              <w:top w:val="nil"/>
              <w:left w:val="single" w:color="auto" w:sz="4" w:space="0"/>
              <w:bottom w:val="single" w:color="000000" w:sz="4" w:space="0"/>
              <w:right w:val="single" w:color="auto" w:sz="4" w:space="0"/>
            </w:tcBorders>
            <w:vAlign w:val="center"/>
          </w:tcPr>
          <w:p w14:paraId="00E53A2A">
            <w:pPr>
              <w:rPr>
                <w:rFonts w:hint="eastAsia" w:ascii="楷体" w:hAnsi="楷体" w:eastAsia="楷体" w:cs="楷体"/>
                <w:color w:val="000000"/>
                <w:kern w:val="0"/>
                <w:szCs w:val="28"/>
              </w:rPr>
            </w:pP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42021926">
            <w:pPr>
              <w:rPr>
                <w:rFonts w:hint="eastAsia" w:ascii="楷体" w:hAnsi="楷体" w:eastAsia="楷体" w:cs="楷体"/>
                <w:color w:val="000000"/>
                <w:kern w:val="0"/>
                <w:szCs w:val="28"/>
              </w:rPr>
            </w:pPr>
            <w:r>
              <w:rPr>
                <w:rFonts w:hint="eastAsia" w:ascii="楷体" w:hAnsi="楷体" w:eastAsia="楷体" w:cs="楷体"/>
                <w:color w:val="000000"/>
                <w:kern w:val="0"/>
                <w:szCs w:val="28"/>
              </w:rPr>
              <w:t>个人中心</w:t>
            </w:r>
          </w:p>
        </w:tc>
        <w:tc>
          <w:tcPr>
            <w:tcW w:w="1702" w:type="dxa"/>
            <w:tcBorders>
              <w:top w:val="nil"/>
              <w:left w:val="nil"/>
              <w:bottom w:val="single" w:color="auto" w:sz="4" w:space="0"/>
              <w:right w:val="single" w:color="auto" w:sz="4" w:space="0"/>
            </w:tcBorders>
            <w:shd w:val="clear" w:color="000000" w:fill="FFFFFF"/>
            <w:vAlign w:val="center"/>
          </w:tcPr>
          <w:p w14:paraId="3785ADC1">
            <w:pPr>
              <w:rPr>
                <w:rFonts w:hint="eastAsia" w:ascii="楷体" w:hAnsi="楷体" w:eastAsia="楷体" w:cs="楷体"/>
                <w:color w:val="000000"/>
                <w:kern w:val="0"/>
                <w:szCs w:val="28"/>
              </w:rPr>
            </w:pPr>
            <w:r>
              <w:rPr>
                <w:rFonts w:hint="eastAsia" w:ascii="楷体" w:hAnsi="楷体" w:eastAsia="楷体" w:cs="楷体"/>
                <w:color w:val="000000"/>
                <w:kern w:val="0"/>
                <w:szCs w:val="28"/>
              </w:rPr>
              <w:t>个人资料管理</w:t>
            </w:r>
          </w:p>
        </w:tc>
        <w:tc>
          <w:tcPr>
            <w:tcW w:w="2927" w:type="dxa"/>
            <w:tcBorders>
              <w:top w:val="nil"/>
              <w:left w:val="nil"/>
              <w:bottom w:val="single" w:color="auto" w:sz="4" w:space="0"/>
              <w:right w:val="single" w:color="auto" w:sz="4" w:space="0"/>
            </w:tcBorders>
            <w:shd w:val="clear" w:color="000000" w:fill="FFFFFF"/>
            <w:vAlign w:val="center"/>
          </w:tcPr>
          <w:p w14:paraId="618BE781">
            <w:pPr>
              <w:rPr>
                <w:rFonts w:hint="eastAsia" w:ascii="楷体" w:hAnsi="楷体" w:eastAsia="楷体" w:cs="楷体"/>
                <w:color w:val="000000"/>
                <w:kern w:val="0"/>
                <w:szCs w:val="28"/>
              </w:rPr>
            </w:pPr>
            <w:r>
              <w:rPr>
                <w:rFonts w:hint="eastAsia" w:ascii="楷体" w:hAnsi="楷体" w:eastAsia="楷体" w:cs="楷体"/>
                <w:color w:val="000000"/>
                <w:kern w:val="0"/>
                <w:szCs w:val="28"/>
              </w:rPr>
              <w:t>查看、编辑个人资料</w:t>
            </w:r>
          </w:p>
        </w:tc>
      </w:tr>
      <w:tr w14:paraId="2DE077D7">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76A8907D">
            <w:pPr>
              <w:rPr>
                <w:rFonts w:hint="eastAsia" w:ascii="楷体" w:hAnsi="楷体" w:eastAsia="楷体" w:cs="楷体"/>
                <w:color w:val="000000"/>
                <w:kern w:val="0"/>
                <w:szCs w:val="28"/>
              </w:rPr>
            </w:pPr>
            <w:r>
              <w:rPr>
                <w:rFonts w:hint="eastAsia" w:ascii="楷体" w:hAnsi="楷体" w:eastAsia="楷体" w:cs="楷体"/>
                <w:color w:val="000000"/>
                <w:kern w:val="0"/>
                <w:szCs w:val="28"/>
              </w:rPr>
              <w:t>42</w:t>
            </w:r>
          </w:p>
        </w:tc>
        <w:tc>
          <w:tcPr>
            <w:tcW w:w="1309" w:type="dxa"/>
            <w:vMerge w:val="continue"/>
            <w:tcBorders>
              <w:top w:val="nil"/>
              <w:left w:val="single" w:color="auto" w:sz="4" w:space="0"/>
              <w:bottom w:val="single" w:color="000000" w:sz="4" w:space="0"/>
              <w:right w:val="single" w:color="auto" w:sz="4" w:space="0"/>
            </w:tcBorders>
            <w:vAlign w:val="center"/>
          </w:tcPr>
          <w:p w14:paraId="6B2B4915">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35BF6296">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5C0E3351">
            <w:pPr>
              <w:rPr>
                <w:rFonts w:hint="eastAsia" w:ascii="楷体" w:hAnsi="楷体" w:eastAsia="楷体" w:cs="楷体"/>
                <w:color w:val="000000"/>
                <w:kern w:val="0"/>
                <w:szCs w:val="28"/>
              </w:rPr>
            </w:pPr>
            <w:r>
              <w:rPr>
                <w:rFonts w:hint="eastAsia" w:ascii="楷体" w:hAnsi="楷体" w:eastAsia="楷体" w:cs="楷体"/>
                <w:color w:val="000000"/>
                <w:kern w:val="0"/>
                <w:szCs w:val="28"/>
              </w:rPr>
              <w:t>个人报表</w:t>
            </w:r>
          </w:p>
        </w:tc>
        <w:tc>
          <w:tcPr>
            <w:tcW w:w="2927" w:type="dxa"/>
            <w:tcBorders>
              <w:top w:val="nil"/>
              <w:left w:val="nil"/>
              <w:bottom w:val="single" w:color="auto" w:sz="4" w:space="0"/>
              <w:right w:val="single" w:color="auto" w:sz="4" w:space="0"/>
            </w:tcBorders>
            <w:shd w:val="clear" w:color="000000" w:fill="FFFFFF"/>
            <w:vAlign w:val="center"/>
          </w:tcPr>
          <w:p w14:paraId="3943BF7C">
            <w:pPr>
              <w:rPr>
                <w:rFonts w:hint="eastAsia" w:ascii="楷体" w:hAnsi="楷体" w:eastAsia="楷体" w:cs="楷体"/>
                <w:color w:val="000000"/>
                <w:kern w:val="0"/>
                <w:szCs w:val="28"/>
              </w:rPr>
            </w:pPr>
            <w:r>
              <w:rPr>
                <w:rFonts w:hint="eastAsia" w:ascii="楷体" w:hAnsi="楷体" w:eastAsia="楷体" w:cs="楷体"/>
                <w:color w:val="000000"/>
                <w:kern w:val="0"/>
                <w:szCs w:val="28"/>
              </w:rPr>
              <w:t>包含接诊情况、评分情况等</w:t>
            </w:r>
          </w:p>
        </w:tc>
      </w:tr>
      <w:tr w14:paraId="7C0893F9">
        <w:tblPrEx>
          <w:tblCellMar>
            <w:top w:w="0" w:type="dxa"/>
            <w:left w:w="108" w:type="dxa"/>
            <w:bottom w:w="0" w:type="dxa"/>
            <w:right w:w="108" w:type="dxa"/>
          </w:tblCellMar>
        </w:tblPrEx>
        <w:trPr>
          <w:trHeight w:val="45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B438637">
            <w:pPr>
              <w:rPr>
                <w:rFonts w:hint="eastAsia" w:ascii="楷体" w:hAnsi="楷体" w:eastAsia="楷体" w:cs="楷体"/>
                <w:color w:val="000000"/>
                <w:kern w:val="0"/>
                <w:szCs w:val="28"/>
              </w:rPr>
            </w:pPr>
            <w:r>
              <w:rPr>
                <w:rFonts w:hint="eastAsia" w:ascii="楷体" w:hAnsi="楷体" w:eastAsia="楷体" w:cs="楷体"/>
                <w:color w:val="000000"/>
                <w:kern w:val="0"/>
                <w:szCs w:val="28"/>
              </w:rPr>
              <w:t>43</w:t>
            </w:r>
          </w:p>
        </w:tc>
        <w:tc>
          <w:tcPr>
            <w:tcW w:w="1309" w:type="dxa"/>
            <w:vMerge w:val="continue"/>
            <w:tcBorders>
              <w:top w:val="nil"/>
              <w:left w:val="single" w:color="auto" w:sz="4" w:space="0"/>
              <w:bottom w:val="single" w:color="000000" w:sz="4" w:space="0"/>
              <w:right w:val="single" w:color="auto" w:sz="4" w:space="0"/>
            </w:tcBorders>
            <w:vAlign w:val="center"/>
          </w:tcPr>
          <w:p w14:paraId="0909A515">
            <w:pPr>
              <w:rPr>
                <w:rFonts w:hint="eastAsia" w:ascii="楷体" w:hAnsi="楷体" w:eastAsia="楷体" w:cs="楷体"/>
                <w:color w:val="000000"/>
                <w:kern w:val="0"/>
                <w:szCs w:val="28"/>
              </w:rPr>
            </w:pPr>
          </w:p>
        </w:tc>
        <w:tc>
          <w:tcPr>
            <w:tcW w:w="1473" w:type="dxa"/>
            <w:tcBorders>
              <w:top w:val="nil"/>
              <w:left w:val="nil"/>
              <w:bottom w:val="single" w:color="auto" w:sz="4" w:space="0"/>
              <w:right w:val="single" w:color="auto" w:sz="4" w:space="0"/>
            </w:tcBorders>
            <w:shd w:val="clear" w:color="000000" w:fill="FFFFFF"/>
            <w:vAlign w:val="center"/>
          </w:tcPr>
          <w:p w14:paraId="69A3494B">
            <w:pPr>
              <w:rPr>
                <w:rFonts w:hint="eastAsia" w:ascii="楷体" w:hAnsi="楷体" w:eastAsia="楷体" w:cs="楷体"/>
                <w:color w:val="000000"/>
                <w:kern w:val="0"/>
                <w:szCs w:val="28"/>
              </w:rPr>
            </w:pPr>
            <w:r>
              <w:rPr>
                <w:rFonts w:hint="eastAsia" w:ascii="楷体" w:hAnsi="楷体" w:eastAsia="楷体" w:cs="楷体"/>
                <w:color w:val="000000"/>
                <w:kern w:val="0"/>
                <w:szCs w:val="28"/>
              </w:rPr>
              <w:t>消息推送</w:t>
            </w:r>
          </w:p>
        </w:tc>
        <w:tc>
          <w:tcPr>
            <w:tcW w:w="1702" w:type="dxa"/>
            <w:tcBorders>
              <w:top w:val="nil"/>
              <w:left w:val="nil"/>
              <w:bottom w:val="single" w:color="auto" w:sz="4" w:space="0"/>
              <w:right w:val="single" w:color="auto" w:sz="4" w:space="0"/>
            </w:tcBorders>
            <w:shd w:val="clear" w:color="000000" w:fill="FFFFFF"/>
            <w:vAlign w:val="center"/>
          </w:tcPr>
          <w:p w14:paraId="16FFC443">
            <w:pPr>
              <w:rPr>
                <w:rFonts w:hint="eastAsia" w:ascii="楷体" w:hAnsi="楷体" w:eastAsia="楷体" w:cs="楷体"/>
                <w:color w:val="000000"/>
                <w:kern w:val="0"/>
                <w:szCs w:val="28"/>
              </w:rPr>
            </w:pPr>
            <w:r>
              <w:rPr>
                <w:rFonts w:hint="eastAsia" w:ascii="楷体" w:hAnsi="楷体" w:eastAsia="楷体" w:cs="楷体"/>
                <w:color w:val="000000"/>
                <w:kern w:val="0"/>
                <w:szCs w:val="28"/>
              </w:rPr>
              <w:t>消息推送</w:t>
            </w:r>
          </w:p>
        </w:tc>
        <w:tc>
          <w:tcPr>
            <w:tcW w:w="2927" w:type="dxa"/>
            <w:tcBorders>
              <w:top w:val="nil"/>
              <w:left w:val="nil"/>
              <w:bottom w:val="single" w:color="auto" w:sz="4" w:space="0"/>
              <w:right w:val="single" w:color="auto" w:sz="4" w:space="0"/>
            </w:tcBorders>
            <w:shd w:val="clear" w:color="000000" w:fill="FFFFFF"/>
            <w:vAlign w:val="center"/>
          </w:tcPr>
          <w:p w14:paraId="5A987065">
            <w:pPr>
              <w:rPr>
                <w:rFonts w:hint="eastAsia" w:ascii="楷体" w:hAnsi="楷体" w:eastAsia="楷体" w:cs="楷体"/>
                <w:color w:val="000000"/>
                <w:kern w:val="0"/>
                <w:szCs w:val="28"/>
              </w:rPr>
            </w:pPr>
            <w:r>
              <w:rPr>
                <w:rFonts w:hint="eastAsia" w:ascii="楷体" w:hAnsi="楷体" w:eastAsia="楷体" w:cs="楷体"/>
                <w:color w:val="000000"/>
                <w:kern w:val="0"/>
                <w:szCs w:val="28"/>
              </w:rPr>
              <w:t>包含患者申请咨询/复诊、患者回复消息、处方审批结果消息</w:t>
            </w:r>
          </w:p>
        </w:tc>
      </w:tr>
      <w:tr w14:paraId="4F792B2C">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25FA6C3">
            <w:pPr>
              <w:rPr>
                <w:rFonts w:hint="eastAsia" w:ascii="楷体" w:hAnsi="楷体" w:eastAsia="楷体" w:cs="楷体"/>
                <w:color w:val="000000"/>
                <w:kern w:val="0"/>
                <w:szCs w:val="28"/>
              </w:rPr>
            </w:pPr>
            <w:r>
              <w:rPr>
                <w:rFonts w:hint="eastAsia" w:ascii="楷体" w:hAnsi="楷体" w:eastAsia="楷体" w:cs="楷体"/>
                <w:color w:val="000000"/>
                <w:kern w:val="0"/>
                <w:szCs w:val="28"/>
              </w:rPr>
              <w:t>44</w:t>
            </w:r>
          </w:p>
        </w:tc>
        <w:tc>
          <w:tcPr>
            <w:tcW w:w="1309" w:type="dxa"/>
            <w:vMerge w:val="restart"/>
            <w:tcBorders>
              <w:top w:val="nil"/>
              <w:left w:val="single" w:color="auto" w:sz="4" w:space="0"/>
              <w:bottom w:val="single" w:color="000000" w:sz="4" w:space="0"/>
              <w:right w:val="single" w:color="auto" w:sz="4" w:space="0"/>
            </w:tcBorders>
            <w:shd w:val="clear" w:color="000000" w:fill="FFFFFF"/>
            <w:vAlign w:val="center"/>
          </w:tcPr>
          <w:p w14:paraId="2B5E0BB5">
            <w:pPr>
              <w:rPr>
                <w:rFonts w:hint="eastAsia" w:ascii="楷体" w:hAnsi="楷体" w:eastAsia="楷体" w:cs="楷体"/>
                <w:color w:val="000000"/>
                <w:kern w:val="0"/>
                <w:szCs w:val="28"/>
              </w:rPr>
            </w:pPr>
            <w:r>
              <w:rPr>
                <w:rFonts w:hint="eastAsia" w:ascii="楷体" w:hAnsi="楷体" w:eastAsia="楷体" w:cs="楷体"/>
                <w:color w:val="000000"/>
                <w:kern w:val="0"/>
                <w:szCs w:val="28"/>
              </w:rPr>
              <w:t>药师端</w:t>
            </w:r>
          </w:p>
        </w:tc>
        <w:tc>
          <w:tcPr>
            <w:tcW w:w="1473" w:type="dxa"/>
            <w:vMerge w:val="restart"/>
            <w:tcBorders>
              <w:top w:val="nil"/>
              <w:left w:val="single" w:color="auto" w:sz="4" w:space="0"/>
              <w:bottom w:val="single" w:color="000000" w:sz="4" w:space="0"/>
              <w:right w:val="single" w:color="auto" w:sz="4" w:space="0"/>
            </w:tcBorders>
            <w:shd w:val="clear" w:color="000000" w:fill="FFFFFF"/>
            <w:vAlign w:val="center"/>
          </w:tcPr>
          <w:p w14:paraId="541C008B">
            <w:pPr>
              <w:rPr>
                <w:rFonts w:hint="eastAsia" w:ascii="楷体" w:hAnsi="楷体" w:eastAsia="楷体" w:cs="楷体"/>
                <w:color w:val="000000"/>
                <w:kern w:val="0"/>
                <w:szCs w:val="28"/>
              </w:rPr>
            </w:pPr>
            <w:r>
              <w:rPr>
                <w:rFonts w:hint="eastAsia" w:ascii="楷体" w:hAnsi="楷体" w:eastAsia="楷体" w:cs="楷体"/>
                <w:color w:val="000000"/>
                <w:kern w:val="0"/>
                <w:szCs w:val="28"/>
              </w:rPr>
              <w:t>处方审批</w:t>
            </w:r>
          </w:p>
        </w:tc>
        <w:tc>
          <w:tcPr>
            <w:tcW w:w="1702" w:type="dxa"/>
            <w:tcBorders>
              <w:top w:val="nil"/>
              <w:left w:val="nil"/>
              <w:bottom w:val="single" w:color="auto" w:sz="4" w:space="0"/>
              <w:right w:val="single" w:color="auto" w:sz="4" w:space="0"/>
            </w:tcBorders>
            <w:shd w:val="clear" w:color="000000" w:fill="FFFFFF"/>
            <w:vAlign w:val="center"/>
          </w:tcPr>
          <w:p w14:paraId="4E9A63FC">
            <w:pPr>
              <w:rPr>
                <w:rFonts w:hint="eastAsia" w:ascii="楷体" w:hAnsi="楷体" w:eastAsia="楷体" w:cs="楷体"/>
                <w:color w:val="000000"/>
                <w:kern w:val="0"/>
                <w:szCs w:val="28"/>
              </w:rPr>
            </w:pPr>
            <w:r>
              <w:rPr>
                <w:rFonts w:hint="eastAsia" w:ascii="楷体" w:hAnsi="楷体" w:eastAsia="楷体" w:cs="楷体"/>
                <w:color w:val="000000"/>
                <w:kern w:val="0"/>
                <w:szCs w:val="28"/>
              </w:rPr>
              <w:t>处方审批接收</w:t>
            </w:r>
          </w:p>
        </w:tc>
        <w:tc>
          <w:tcPr>
            <w:tcW w:w="2927" w:type="dxa"/>
            <w:tcBorders>
              <w:top w:val="nil"/>
              <w:left w:val="nil"/>
              <w:bottom w:val="single" w:color="auto" w:sz="4" w:space="0"/>
              <w:right w:val="single" w:color="auto" w:sz="4" w:space="0"/>
            </w:tcBorders>
            <w:shd w:val="clear" w:color="000000" w:fill="FFFFFF"/>
            <w:vAlign w:val="center"/>
          </w:tcPr>
          <w:p w14:paraId="270211BE">
            <w:pPr>
              <w:rPr>
                <w:rFonts w:hint="eastAsia" w:ascii="楷体" w:hAnsi="楷体" w:eastAsia="楷体" w:cs="楷体"/>
                <w:color w:val="000000"/>
                <w:kern w:val="0"/>
                <w:szCs w:val="28"/>
              </w:rPr>
            </w:pPr>
            <w:r>
              <w:rPr>
                <w:rFonts w:hint="eastAsia" w:ascii="楷体" w:hAnsi="楷体" w:eastAsia="楷体" w:cs="楷体"/>
                <w:color w:val="000000"/>
                <w:kern w:val="0"/>
                <w:szCs w:val="28"/>
              </w:rPr>
              <w:t>接收医生在线电子处方审批</w:t>
            </w:r>
          </w:p>
        </w:tc>
      </w:tr>
      <w:tr w14:paraId="0E56A30E">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18E488E2">
            <w:pPr>
              <w:rPr>
                <w:rFonts w:hint="eastAsia" w:ascii="楷体" w:hAnsi="楷体" w:eastAsia="楷体" w:cs="楷体"/>
                <w:color w:val="000000"/>
                <w:kern w:val="0"/>
                <w:szCs w:val="28"/>
              </w:rPr>
            </w:pPr>
            <w:r>
              <w:rPr>
                <w:rFonts w:hint="eastAsia" w:ascii="楷体" w:hAnsi="楷体" w:eastAsia="楷体" w:cs="楷体"/>
                <w:color w:val="000000"/>
                <w:kern w:val="0"/>
                <w:szCs w:val="28"/>
              </w:rPr>
              <w:t>45</w:t>
            </w:r>
          </w:p>
        </w:tc>
        <w:tc>
          <w:tcPr>
            <w:tcW w:w="1309" w:type="dxa"/>
            <w:vMerge w:val="continue"/>
            <w:tcBorders>
              <w:top w:val="nil"/>
              <w:left w:val="single" w:color="auto" w:sz="4" w:space="0"/>
              <w:bottom w:val="single" w:color="000000" w:sz="4" w:space="0"/>
              <w:right w:val="single" w:color="auto" w:sz="4" w:space="0"/>
            </w:tcBorders>
            <w:vAlign w:val="center"/>
          </w:tcPr>
          <w:p w14:paraId="495A20B3">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0819FCA1">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06A28ADF">
            <w:pPr>
              <w:rPr>
                <w:rFonts w:hint="eastAsia" w:ascii="楷体" w:hAnsi="楷体" w:eastAsia="楷体" w:cs="楷体"/>
                <w:color w:val="000000"/>
                <w:kern w:val="0"/>
                <w:szCs w:val="28"/>
              </w:rPr>
            </w:pPr>
            <w:r>
              <w:rPr>
                <w:rFonts w:hint="eastAsia" w:ascii="楷体" w:hAnsi="楷体" w:eastAsia="楷体" w:cs="楷体"/>
                <w:color w:val="000000"/>
                <w:kern w:val="0"/>
                <w:szCs w:val="28"/>
              </w:rPr>
              <w:t>处方审批</w:t>
            </w:r>
          </w:p>
        </w:tc>
        <w:tc>
          <w:tcPr>
            <w:tcW w:w="2927" w:type="dxa"/>
            <w:tcBorders>
              <w:top w:val="nil"/>
              <w:left w:val="nil"/>
              <w:bottom w:val="single" w:color="auto" w:sz="4" w:space="0"/>
              <w:right w:val="single" w:color="auto" w:sz="4" w:space="0"/>
            </w:tcBorders>
            <w:shd w:val="clear" w:color="000000" w:fill="FFFFFF"/>
            <w:vAlign w:val="center"/>
          </w:tcPr>
          <w:p w14:paraId="31871DD3">
            <w:pPr>
              <w:rPr>
                <w:rFonts w:hint="eastAsia" w:ascii="楷体" w:hAnsi="楷体" w:eastAsia="楷体" w:cs="楷体"/>
                <w:color w:val="000000"/>
                <w:kern w:val="0"/>
                <w:szCs w:val="28"/>
              </w:rPr>
            </w:pPr>
            <w:r>
              <w:rPr>
                <w:rFonts w:hint="eastAsia" w:ascii="楷体" w:hAnsi="楷体" w:eastAsia="楷体" w:cs="楷体"/>
                <w:color w:val="000000"/>
                <w:kern w:val="0"/>
                <w:szCs w:val="28"/>
              </w:rPr>
              <w:t>审批通过/不通过，填写不通过原因</w:t>
            </w:r>
          </w:p>
        </w:tc>
      </w:tr>
      <w:tr w14:paraId="43F85A36">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46DD3D8">
            <w:pPr>
              <w:rPr>
                <w:rFonts w:hint="eastAsia" w:ascii="楷体" w:hAnsi="楷体" w:eastAsia="楷体" w:cs="楷体"/>
                <w:color w:val="000000"/>
                <w:kern w:val="0"/>
                <w:szCs w:val="28"/>
              </w:rPr>
            </w:pPr>
            <w:r>
              <w:rPr>
                <w:rFonts w:hint="eastAsia" w:ascii="楷体" w:hAnsi="楷体" w:eastAsia="楷体" w:cs="楷体"/>
                <w:color w:val="000000"/>
                <w:kern w:val="0"/>
                <w:szCs w:val="28"/>
              </w:rPr>
              <w:t>46</w:t>
            </w:r>
          </w:p>
        </w:tc>
        <w:tc>
          <w:tcPr>
            <w:tcW w:w="1309" w:type="dxa"/>
            <w:vMerge w:val="continue"/>
            <w:tcBorders>
              <w:top w:val="nil"/>
              <w:left w:val="single" w:color="auto" w:sz="4" w:space="0"/>
              <w:bottom w:val="single" w:color="000000" w:sz="4" w:space="0"/>
              <w:right w:val="single" w:color="auto" w:sz="4" w:space="0"/>
            </w:tcBorders>
            <w:vAlign w:val="center"/>
          </w:tcPr>
          <w:p w14:paraId="3742A9FE">
            <w:pPr>
              <w:rPr>
                <w:rFonts w:hint="eastAsia" w:ascii="楷体" w:hAnsi="楷体" w:eastAsia="楷体" w:cs="楷体"/>
                <w:color w:val="000000"/>
                <w:kern w:val="0"/>
                <w:szCs w:val="28"/>
              </w:rPr>
            </w:pPr>
          </w:p>
        </w:tc>
        <w:tc>
          <w:tcPr>
            <w:tcW w:w="1473" w:type="dxa"/>
            <w:vMerge w:val="continue"/>
            <w:tcBorders>
              <w:top w:val="nil"/>
              <w:left w:val="single" w:color="auto" w:sz="4" w:space="0"/>
              <w:bottom w:val="single" w:color="000000" w:sz="4" w:space="0"/>
              <w:right w:val="single" w:color="auto" w:sz="4" w:space="0"/>
            </w:tcBorders>
            <w:vAlign w:val="center"/>
          </w:tcPr>
          <w:p w14:paraId="7CB5C6A3">
            <w:pPr>
              <w:rPr>
                <w:rFonts w:hint="eastAsia" w:ascii="楷体" w:hAnsi="楷体" w:eastAsia="楷体" w:cs="楷体"/>
                <w:color w:val="000000"/>
                <w:kern w:val="0"/>
                <w:szCs w:val="28"/>
              </w:rPr>
            </w:pPr>
          </w:p>
        </w:tc>
        <w:tc>
          <w:tcPr>
            <w:tcW w:w="1702" w:type="dxa"/>
            <w:tcBorders>
              <w:top w:val="nil"/>
              <w:left w:val="nil"/>
              <w:bottom w:val="single" w:color="auto" w:sz="4" w:space="0"/>
              <w:right w:val="single" w:color="auto" w:sz="4" w:space="0"/>
            </w:tcBorders>
            <w:shd w:val="clear" w:color="000000" w:fill="FFFFFF"/>
            <w:vAlign w:val="center"/>
          </w:tcPr>
          <w:p w14:paraId="6BA51C87">
            <w:pPr>
              <w:rPr>
                <w:rFonts w:hint="eastAsia" w:ascii="楷体" w:hAnsi="楷体" w:eastAsia="楷体" w:cs="楷体"/>
                <w:color w:val="000000"/>
                <w:kern w:val="0"/>
                <w:szCs w:val="28"/>
              </w:rPr>
            </w:pPr>
            <w:r>
              <w:rPr>
                <w:rFonts w:hint="eastAsia" w:ascii="楷体" w:hAnsi="楷体" w:eastAsia="楷体" w:cs="楷体"/>
                <w:color w:val="000000"/>
                <w:kern w:val="0"/>
                <w:szCs w:val="28"/>
              </w:rPr>
              <w:t>处方列表</w:t>
            </w:r>
          </w:p>
        </w:tc>
        <w:tc>
          <w:tcPr>
            <w:tcW w:w="2927" w:type="dxa"/>
            <w:tcBorders>
              <w:top w:val="nil"/>
              <w:left w:val="nil"/>
              <w:bottom w:val="single" w:color="auto" w:sz="4" w:space="0"/>
              <w:right w:val="single" w:color="auto" w:sz="4" w:space="0"/>
            </w:tcBorders>
            <w:shd w:val="clear" w:color="000000" w:fill="FFFFFF"/>
            <w:vAlign w:val="center"/>
          </w:tcPr>
          <w:p w14:paraId="4BCD1A40">
            <w:pPr>
              <w:rPr>
                <w:rFonts w:hint="eastAsia" w:ascii="楷体" w:hAnsi="楷体" w:eastAsia="楷体" w:cs="楷体"/>
                <w:color w:val="000000"/>
                <w:kern w:val="0"/>
                <w:szCs w:val="28"/>
              </w:rPr>
            </w:pPr>
            <w:r>
              <w:rPr>
                <w:rFonts w:hint="eastAsia" w:ascii="楷体" w:hAnsi="楷体" w:eastAsia="楷体" w:cs="楷体"/>
                <w:color w:val="000000"/>
                <w:kern w:val="0"/>
                <w:szCs w:val="28"/>
              </w:rPr>
              <w:t>处方列表查看，包含状态详情</w:t>
            </w:r>
          </w:p>
        </w:tc>
      </w:tr>
      <w:tr w14:paraId="6B12B2FA">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00710C9E">
            <w:pPr>
              <w:rPr>
                <w:rFonts w:hint="eastAsia" w:ascii="楷体" w:hAnsi="楷体" w:eastAsia="楷体" w:cs="楷体"/>
                <w:color w:val="000000"/>
                <w:kern w:val="0"/>
                <w:szCs w:val="28"/>
              </w:rPr>
            </w:pPr>
            <w:r>
              <w:rPr>
                <w:rFonts w:hint="eastAsia" w:ascii="楷体" w:hAnsi="楷体" w:eastAsia="楷体" w:cs="楷体"/>
                <w:color w:val="000000"/>
                <w:kern w:val="0"/>
                <w:szCs w:val="28"/>
              </w:rPr>
              <w:t>47</w:t>
            </w:r>
          </w:p>
        </w:tc>
        <w:tc>
          <w:tcPr>
            <w:tcW w:w="1309" w:type="dxa"/>
            <w:vMerge w:val="continue"/>
            <w:tcBorders>
              <w:top w:val="nil"/>
              <w:left w:val="single" w:color="auto" w:sz="4" w:space="0"/>
              <w:bottom w:val="single" w:color="000000" w:sz="4" w:space="0"/>
              <w:right w:val="single" w:color="auto" w:sz="4" w:space="0"/>
            </w:tcBorders>
            <w:vAlign w:val="center"/>
          </w:tcPr>
          <w:p w14:paraId="2B1E5F2C">
            <w:pPr>
              <w:rPr>
                <w:rFonts w:hint="eastAsia" w:ascii="楷体" w:hAnsi="楷体" w:eastAsia="楷体" w:cs="楷体"/>
                <w:color w:val="000000"/>
                <w:kern w:val="0"/>
                <w:szCs w:val="28"/>
              </w:rPr>
            </w:pPr>
          </w:p>
        </w:tc>
        <w:tc>
          <w:tcPr>
            <w:tcW w:w="1473" w:type="dxa"/>
            <w:tcBorders>
              <w:top w:val="nil"/>
              <w:left w:val="nil"/>
              <w:bottom w:val="single" w:color="auto" w:sz="4" w:space="0"/>
              <w:right w:val="single" w:color="auto" w:sz="4" w:space="0"/>
            </w:tcBorders>
            <w:shd w:val="clear" w:color="000000" w:fill="FFFFFF"/>
            <w:vAlign w:val="center"/>
          </w:tcPr>
          <w:p w14:paraId="6A998416">
            <w:pPr>
              <w:rPr>
                <w:rFonts w:hint="eastAsia" w:ascii="楷体" w:hAnsi="楷体" w:eastAsia="楷体" w:cs="楷体"/>
                <w:color w:val="000000"/>
                <w:kern w:val="0"/>
                <w:szCs w:val="28"/>
              </w:rPr>
            </w:pPr>
            <w:r>
              <w:rPr>
                <w:rFonts w:hint="eastAsia" w:ascii="楷体" w:hAnsi="楷体" w:eastAsia="楷体" w:cs="楷体"/>
                <w:color w:val="000000"/>
                <w:kern w:val="0"/>
                <w:szCs w:val="28"/>
              </w:rPr>
              <w:t>个人中心</w:t>
            </w:r>
          </w:p>
        </w:tc>
        <w:tc>
          <w:tcPr>
            <w:tcW w:w="1702" w:type="dxa"/>
            <w:tcBorders>
              <w:top w:val="nil"/>
              <w:left w:val="nil"/>
              <w:bottom w:val="single" w:color="auto" w:sz="4" w:space="0"/>
              <w:right w:val="single" w:color="auto" w:sz="4" w:space="0"/>
            </w:tcBorders>
            <w:shd w:val="clear" w:color="000000" w:fill="FFFFFF"/>
            <w:vAlign w:val="center"/>
          </w:tcPr>
          <w:p w14:paraId="6C3805F6">
            <w:pPr>
              <w:rPr>
                <w:rFonts w:hint="eastAsia" w:ascii="楷体" w:hAnsi="楷体" w:eastAsia="楷体" w:cs="楷体"/>
                <w:color w:val="000000"/>
                <w:kern w:val="0"/>
                <w:szCs w:val="28"/>
              </w:rPr>
            </w:pPr>
            <w:r>
              <w:rPr>
                <w:rFonts w:hint="eastAsia" w:ascii="楷体" w:hAnsi="楷体" w:eastAsia="楷体" w:cs="楷体"/>
                <w:color w:val="000000"/>
                <w:kern w:val="0"/>
                <w:szCs w:val="28"/>
              </w:rPr>
              <w:t>个人资料管理</w:t>
            </w:r>
          </w:p>
        </w:tc>
        <w:tc>
          <w:tcPr>
            <w:tcW w:w="2927" w:type="dxa"/>
            <w:tcBorders>
              <w:top w:val="nil"/>
              <w:left w:val="nil"/>
              <w:bottom w:val="single" w:color="auto" w:sz="4" w:space="0"/>
              <w:right w:val="single" w:color="auto" w:sz="4" w:space="0"/>
            </w:tcBorders>
            <w:shd w:val="clear" w:color="000000" w:fill="FFFFFF"/>
            <w:vAlign w:val="center"/>
          </w:tcPr>
          <w:p w14:paraId="1F40295D">
            <w:pPr>
              <w:rPr>
                <w:rFonts w:hint="eastAsia" w:ascii="楷体" w:hAnsi="楷体" w:eastAsia="楷体" w:cs="楷体"/>
                <w:color w:val="000000"/>
                <w:kern w:val="0"/>
                <w:szCs w:val="28"/>
              </w:rPr>
            </w:pPr>
            <w:r>
              <w:rPr>
                <w:rFonts w:hint="eastAsia" w:ascii="楷体" w:hAnsi="楷体" w:eastAsia="楷体" w:cs="楷体"/>
                <w:color w:val="000000"/>
                <w:kern w:val="0"/>
                <w:szCs w:val="28"/>
              </w:rPr>
              <w:t>包含个人执业信息、上传三证</w:t>
            </w:r>
          </w:p>
        </w:tc>
      </w:tr>
      <w:tr w14:paraId="6C5CE499">
        <w:tblPrEx>
          <w:tblCellMar>
            <w:top w:w="0" w:type="dxa"/>
            <w:left w:w="108" w:type="dxa"/>
            <w:bottom w:w="0" w:type="dxa"/>
            <w:right w:w="108" w:type="dxa"/>
          </w:tblCellMar>
        </w:tblPrEx>
        <w:trPr>
          <w:trHeight w:val="240" w:hRule="atLeast"/>
        </w:trPr>
        <w:tc>
          <w:tcPr>
            <w:tcW w:w="885" w:type="dxa"/>
            <w:tcBorders>
              <w:top w:val="nil"/>
              <w:left w:val="single" w:color="auto" w:sz="4" w:space="0"/>
              <w:bottom w:val="single" w:color="auto" w:sz="4" w:space="0"/>
              <w:right w:val="single" w:color="auto" w:sz="4" w:space="0"/>
            </w:tcBorders>
            <w:shd w:val="clear" w:color="000000" w:fill="FFFFFF"/>
            <w:vAlign w:val="center"/>
          </w:tcPr>
          <w:p w14:paraId="5DBC068D">
            <w:pPr>
              <w:rPr>
                <w:rFonts w:hint="eastAsia" w:ascii="楷体" w:hAnsi="楷体" w:eastAsia="楷体" w:cs="楷体"/>
                <w:color w:val="000000"/>
                <w:kern w:val="0"/>
                <w:szCs w:val="28"/>
              </w:rPr>
            </w:pPr>
            <w:r>
              <w:rPr>
                <w:rFonts w:hint="eastAsia" w:ascii="楷体" w:hAnsi="楷体" w:eastAsia="楷体" w:cs="楷体"/>
                <w:color w:val="000000"/>
                <w:kern w:val="0"/>
                <w:szCs w:val="28"/>
              </w:rPr>
              <w:t>48</w:t>
            </w:r>
          </w:p>
        </w:tc>
        <w:tc>
          <w:tcPr>
            <w:tcW w:w="1309" w:type="dxa"/>
            <w:vMerge w:val="continue"/>
            <w:tcBorders>
              <w:top w:val="nil"/>
              <w:left w:val="single" w:color="auto" w:sz="4" w:space="0"/>
              <w:bottom w:val="single" w:color="auto" w:sz="4" w:space="0"/>
              <w:right w:val="single" w:color="auto" w:sz="4" w:space="0"/>
            </w:tcBorders>
            <w:vAlign w:val="center"/>
          </w:tcPr>
          <w:p w14:paraId="40680502">
            <w:pPr>
              <w:rPr>
                <w:rFonts w:hint="eastAsia" w:ascii="楷体" w:hAnsi="楷体" w:eastAsia="楷体" w:cs="楷体"/>
                <w:color w:val="000000"/>
                <w:kern w:val="0"/>
                <w:szCs w:val="28"/>
              </w:rPr>
            </w:pPr>
          </w:p>
        </w:tc>
        <w:tc>
          <w:tcPr>
            <w:tcW w:w="1473" w:type="dxa"/>
            <w:tcBorders>
              <w:top w:val="nil"/>
              <w:left w:val="nil"/>
              <w:bottom w:val="single" w:color="auto" w:sz="4" w:space="0"/>
              <w:right w:val="single" w:color="auto" w:sz="4" w:space="0"/>
            </w:tcBorders>
            <w:shd w:val="clear" w:color="000000" w:fill="FFFFFF"/>
            <w:vAlign w:val="center"/>
          </w:tcPr>
          <w:p w14:paraId="60FCD2B4">
            <w:pPr>
              <w:rPr>
                <w:rFonts w:hint="eastAsia" w:ascii="楷体" w:hAnsi="楷体" w:eastAsia="楷体" w:cs="楷体"/>
                <w:color w:val="000000"/>
                <w:kern w:val="0"/>
                <w:szCs w:val="28"/>
              </w:rPr>
            </w:pPr>
            <w:r>
              <w:rPr>
                <w:rFonts w:hint="eastAsia" w:ascii="楷体" w:hAnsi="楷体" w:eastAsia="楷体" w:cs="楷体"/>
                <w:color w:val="000000"/>
                <w:kern w:val="0"/>
                <w:szCs w:val="28"/>
              </w:rPr>
              <w:t>消息推送</w:t>
            </w:r>
          </w:p>
        </w:tc>
        <w:tc>
          <w:tcPr>
            <w:tcW w:w="1702" w:type="dxa"/>
            <w:tcBorders>
              <w:top w:val="nil"/>
              <w:left w:val="nil"/>
              <w:bottom w:val="single" w:color="auto" w:sz="4" w:space="0"/>
              <w:right w:val="single" w:color="auto" w:sz="4" w:space="0"/>
            </w:tcBorders>
            <w:shd w:val="clear" w:color="000000" w:fill="FFFFFF"/>
            <w:vAlign w:val="center"/>
          </w:tcPr>
          <w:p w14:paraId="7CAF99D8">
            <w:pPr>
              <w:rPr>
                <w:rFonts w:hint="eastAsia" w:ascii="楷体" w:hAnsi="楷体" w:eastAsia="楷体" w:cs="楷体"/>
                <w:color w:val="000000"/>
                <w:kern w:val="0"/>
                <w:szCs w:val="28"/>
              </w:rPr>
            </w:pPr>
            <w:r>
              <w:rPr>
                <w:rFonts w:hint="eastAsia" w:ascii="楷体" w:hAnsi="楷体" w:eastAsia="楷体" w:cs="楷体"/>
                <w:color w:val="000000"/>
                <w:kern w:val="0"/>
                <w:szCs w:val="28"/>
              </w:rPr>
              <w:t>消息推送</w:t>
            </w:r>
          </w:p>
        </w:tc>
        <w:tc>
          <w:tcPr>
            <w:tcW w:w="2927" w:type="dxa"/>
            <w:tcBorders>
              <w:top w:val="nil"/>
              <w:left w:val="nil"/>
              <w:bottom w:val="single" w:color="auto" w:sz="4" w:space="0"/>
              <w:right w:val="single" w:color="auto" w:sz="4" w:space="0"/>
            </w:tcBorders>
            <w:shd w:val="clear" w:color="000000" w:fill="FFFFFF"/>
            <w:vAlign w:val="center"/>
          </w:tcPr>
          <w:p w14:paraId="5E0C4152">
            <w:pPr>
              <w:rPr>
                <w:rFonts w:hint="eastAsia" w:ascii="楷体" w:hAnsi="楷体" w:eastAsia="楷体" w:cs="楷体"/>
                <w:color w:val="000000"/>
                <w:kern w:val="0"/>
                <w:szCs w:val="28"/>
              </w:rPr>
            </w:pPr>
            <w:r>
              <w:rPr>
                <w:rFonts w:hint="eastAsia" w:ascii="楷体" w:hAnsi="楷体" w:eastAsia="楷体" w:cs="楷体"/>
                <w:color w:val="000000"/>
                <w:kern w:val="0"/>
                <w:szCs w:val="28"/>
              </w:rPr>
              <w:t>包含医生处方审核申请消息</w:t>
            </w:r>
          </w:p>
        </w:tc>
      </w:tr>
    </w:tbl>
    <w:p w14:paraId="615B44BE">
      <w:pPr>
        <w:pStyle w:val="2"/>
      </w:pPr>
    </w:p>
    <w:p w14:paraId="49AE129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0000000000000000000"/>
    <w:charset w:val="86"/>
    <w:family w:val="auto"/>
    <w:pitch w:val="default"/>
    <w:sig w:usb0="00000000" w:usb1="00000000" w:usb2="00000000" w:usb3="00000000" w:csb0="203E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85278"/>
    <w:rsid w:val="00342493"/>
    <w:rsid w:val="004424CD"/>
    <w:rsid w:val="00B568B1"/>
    <w:rsid w:val="00D17FCE"/>
    <w:rsid w:val="00EE58A1"/>
    <w:rsid w:val="00F5799A"/>
    <w:rsid w:val="1599209D"/>
    <w:rsid w:val="2E005AAC"/>
    <w:rsid w:val="2EA80A74"/>
    <w:rsid w:val="69652C31"/>
    <w:rsid w:val="72285278"/>
    <w:rsid w:val="74DD0C9D"/>
    <w:rsid w:val="7DBE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Heiti SC Light" w:asciiTheme="minorHAnsi" w:hAnsiTheme="minorHAnsi" w:cstheme="minorBidi"/>
      <w:kern w:val="2"/>
      <w:sz w:val="24"/>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17</Pages>
  <Words>3701</Words>
  <Characters>3781</Characters>
  <Lines>71</Lines>
  <Paragraphs>20</Paragraphs>
  <TotalTime>50</TotalTime>
  <ScaleCrop>false</ScaleCrop>
  <LinksUpToDate>false</LinksUpToDate>
  <CharactersWithSpaces>3794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2024-11-21T06:09:00Z</dcterms:created>
  <dc:creator>吴坤</dc:creator>
  <cp:lastModifiedBy>death walking</cp:lastModifiedBy>
  <dcterms:modified xsi:type="dcterms:W3CDTF">2024-12-10T07:38:50Z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996D0DDEC82448D682B2D22769E9B15B</vt:lpwstr>
  </property>
</Properties>
</file>