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1A614A">
      <w:pPr>
        <w:pStyle w:val="3"/>
        <w:bidi w:val="0"/>
        <w:jc w:val="both"/>
        <w:rPr>
          <w:rFonts w:hint="eastAsia" w:ascii="宋体" w:hAnsi="宋体" w:eastAsia="宋体" w:cs="宋体"/>
          <w:color w:val="000000" w:themeColor="text1"/>
          <w:sz w:val="24"/>
          <w:szCs w:val="24"/>
          <w:highlight w:val="none"/>
          <w:lang w:eastAsia="zh-Hans"/>
          <w14:textFill>
            <w14:solidFill>
              <w14:schemeClr w14:val="tx1"/>
            </w14:solidFill>
          </w14:textFill>
        </w:rPr>
      </w:pPr>
      <w:bookmarkStart w:id="0" w:name="_Toc7509"/>
      <w:bookmarkStart w:id="1" w:name="_Toc1446354767"/>
      <w:bookmarkStart w:id="2" w:name="_Toc1334755827"/>
      <w:bookmarkStart w:id="3" w:name="_Toc595461513"/>
      <w:bookmarkStart w:id="4" w:name="_Toc568304562"/>
      <w:bookmarkStart w:id="5" w:name="_Toc194028484"/>
      <w:bookmarkStart w:id="6" w:name="_Toc57834836"/>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Hans"/>
          <w14:textFill>
            <w14:solidFill>
              <w14:schemeClr w14:val="tx1"/>
            </w14:solidFill>
          </w14:textFill>
        </w:rPr>
        <w:t>建设清单及参数要求</w:t>
      </w:r>
      <w:bookmarkEnd w:id="0"/>
      <w:bookmarkEnd w:id="1"/>
      <w:bookmarkEnd w:id="2"/>
      <w:bookmarkEnd w:id="3"/>
      <w:bookmarkEnd w:id="4"/>
      <w:bookmarkEnd w:id="5"/>
      <w:bookmarkStart w:id="430" w:name="_GoBack"/>
      <w:bookmarkEnd w:id="430"/>
    </w:p>
    <w:p w14:paraId="003BB11E">
      <w:pPr>
        <w:pStyle w:val="3"/>
        <w:numPr>
          <w:ilvl w:val="0"/>
          <w:numId w:val="1"/>
        </w:numPr>
        <w:bidi w:val="0"/>
        <w:jc w:val="both"/>
        <w:rPr>
          <w:rFonts w:hint="eastAsia" w:ascii="宋体" w:hAnsi="宋体" w:eastAsia="宋体" w:cs="宋体"/>
          <w:b/>
          <w:color w:val="000000" w:themeColor="text1"/>
          <w:sz w:val="24"/>
          <w:szCs w:val="24"/>
          <w:highlight w:val="none"/>
          <w14:textFill>
            <w14:solidFill>
              <w14:schemeClr w14:val="tx1"/>
            </w14:solidFill>
          </w14:textFill>
        </w:rPr>
      </w:pPr>
      <w:bookmarkStart w:id="7" w:name="_Toc23536"/>
      <w:bookmarkStart w:id="8" w:name="_Toc1517168576"/>
      <w:bookmarkStart w:id="9" w:name="_Toc1156554442"/>
      <w:bookmarkStart w:id="10" w:name="_Toc627007827"/>
      <w:bookmarkStart w:id="11" w:name="_Toc647853971"/>
      <w:bookmarkStart w:id="12" w:name="_Toc1634995325"/>
      <w:r>
        <w:rPr>
          <w:rFonts w:hint="eastAsia" w:ascii="宋体" w:hAnsi="宋体" w:eastAsia="宋体" w:cs="宋体"/>
          <w:b/>
          <w:color w:val="000000" w:themeColor="text1"/>
          <w:sz w:val="24"/>
          <w:szCs w:val="24"/>
          <w:highlight w:val="none"/>
          <w:lang w:eastAsia="zh-Hans"/>
          <w14:textFill>
            <w14:solidFill>
              <w14:schemeClr w14:val="tx1"/>
            </w14:solidFill>
          </w14:textFill>
        </w:rPr>
        <w:t>建设</w:t>
      </w:r>
      <w:r>
        <w:rPr>
          <w:rFonts w:hint="eastAsia" w:ascii="宋体" w:hAnsi="宋体" w:eastAsia="宋体" w:cs="宋体"/>
          <w:b/>
          <w:color w:val="000000" w:themeColor="text1"/>
          <w:sz w:val="24"/>
          <w:szCs w:val="24"/>
          <w:highlight w:val="none"/>
          <w14:textFill>
            <w14:solidFill>
              <w14:schemeClr w14:val="tx1"/>
            </w14:solidFill>
          </w14:textFill>
        </w:rPr>
        <w:t>清单</w:t>
      </w:r>
      <w:bookmarkEnd w:id="7"/>
      <w:bookmarkEnd w:id="8"/>
      <w:bookmarkEnd w:id="9"/>
      <w:bookmarkEnd w:id="10"/>
      <w:bookmarkEnd w:id="11"/>
      <w:bookmarkEnd w:id="12"/>
    </w:p>
    <w:tbl>
      <w:tblPr>
        <w:tblStyle w:val="4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1562"/>
        <w:gridCol w:w="2162"/>
        <w:gridCol w:w="2094"/>
        <w:gridCol w:w="2978"/>
      </w:tblGrid>
      <w:tr w14:paraId="779D6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A4E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多院区一体化智慧医院信息系统建设</w:t>
            </w:r>
          </w:p>
        </w:tc>
      </w:tr>
      <w:tr w14:paraId="798F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04D84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1"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05756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1164"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7A030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系统名称</w:t>
            </w:r>
          </w:p>
        </w:tc>
        <w:tc>
          <w:tcPr>
            <w:tcW w:w="1127" w:type="pct"/>
            <w:tcBorders>
              <w:top w:val="single" w:color="000000" w:sz="4" w:space="0"/>
              <w:left w:val="single" w:color="000000" w:sz="4" w:space="0"/>
              <w:bottom w:val="single" w:color="000000" w:sz="4" w:space="0"/>
              <w:right w:val="single" w:color="000000" w:sz="4" w:space="0"/>
            </w:tcBorders>
            <w:shd w:val="clear" w:color="auto" w:fill="D9E1F4"/>
            <w:vAlign w:val="bottom"/>
          </w:tcPr>
          <w:p w14:paraId="759814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子项</w:t>
            </w:r>
          </w:p>
        </w:tc>
        <w:tc>
          <w:tcPr>
            <w:tcW w:w="1600" w:type="pct"/>
            <w:tcBorders>
              <w:top w:val="single" w:color="000000" w:sz="4" w:space="0"/>
              <w:left w:val="single" w:color="000000" w:sz="4" w:space="0"/>
              <w:bottom w:val="single" w:color="000000" w:sz="4" w:space="0"/>
              <w:right w:val="single" w:color="000000" w:sz="4" w:space="0"/>
            </w:tcBorders>
            <w:shd w:val="clear" w:color="auto" w:fill="D9E1F4"/>
            <w:vAlign w:val="bottom"/>
          </w:tcPr>
          <w:p w14:paraId="1F62E257">
            <w:pPr>
              <w:keepNext w:val="0"/>
              <w:keepLines w:val="0"/>
              <w:widowControl/>
              <w:suppressLineNumbers w:val="0"/>
              <w:jc w:val="center"/>
              <w:textAlignment w:val="bottom"/>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服务范围</w:t>
            </w:r>
          </w:p>
        </w:tc>
      </w:tr>
      <w:tr w14:paraId="18E7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E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18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系统基础管理</w:t>
            </w: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E1BD0F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基础数据管理平台</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4B4FAF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C6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05A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C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55907">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287F6A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基础平台</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33763C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5B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645A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B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BB6EA">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2BDD57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患者基本信息管理系统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DBCBD3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7A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7731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8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06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门诊诊疗服务</w:t>
            </w: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0AFFBD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电子票据管理平台</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60C112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A8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581D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1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7CD7F">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954EC1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门诊预约挂号系统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5BCE7">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63B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A76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8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F3536">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702367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门诊分诊系统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CBCB38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47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2D8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0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12F2C">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3F18F0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门诊收费系统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824BBD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23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799A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CE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D8BC1">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A2A71D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门诊医生工作站</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13C8B4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1B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3D16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1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A1A37">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AFF84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门诊护士工作站</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6855F3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2F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332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4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B63A0">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21DE56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门诊药房管理系统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62ED36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68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3BE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9EA35">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A50D3A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门诊配液管理系统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EB6BBB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E4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1ADC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D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BF217">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0515F2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门诊应急系统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F4E02D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1C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CF6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A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B18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急诊诊疗服务</w:t>
            </w: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F11A42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急诊挂号系统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E641BD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AD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7E31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9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5F943">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6A5ACF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急诊预检分诊系统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A824A2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A0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764F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8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9EB60">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C0E62B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急诊收费系统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4FC10E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9F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8C7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A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0C2AA">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A95180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急诊医生工作站</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6FFDFA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92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47D0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4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46762">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510874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急诊护士工作站</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CB53FF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58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1725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B1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F9EE1">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C0F1B8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急诊配液管理系统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7197F">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A6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31B8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4D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73A96">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8EA125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急诊药房管理系统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5AAFA4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2A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4112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8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E2C96">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63EB22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急诊留观系统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6DD58C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08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6043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F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043FB">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176207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急诊质控统计</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3EFE41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CF6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1C4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B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75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住院诊疗服务</w:t>
            </w: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15658E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住院医生工作站</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1153FB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EB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3265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4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68434">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1F59A7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住院护士工作站</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D3E92A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AA1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E88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E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0742B">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96DE7A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住院出入转系统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2A36D8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B9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4605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90877">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94F720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住院收费系统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D58DCB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93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37A8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A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5E7FC">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DAA631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住院中心药房系统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7A22D9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62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1C98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4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2A10B">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B63200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住院配液中心系统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5E4676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E68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E12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E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E2458">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1EB58D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床位管理中心</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2C08AE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63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00C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9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0E14A">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E501DE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会诊管理系统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3F4ED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F9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1866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B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AFB83">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A06F3C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预住院日间手术管理</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4B98B0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65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168F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4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3AF48">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1C5D4F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中药汤剂发放管理系统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631FBF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82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5CA2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3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FD1A3">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9EEFA6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陪送管理系统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80E861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35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ECD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1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E3343">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719549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体温单</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79D8C3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24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1110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B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CF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临床信息系统</w:t>
            </w: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053977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1AB98">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EB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7D0D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3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F2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综合业务管理</w:t>
            </w: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B2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医政质量管理</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422725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重大非传染病疾病上报系统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13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696B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92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4F751">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1109B">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6D075E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食源性疾病管理</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98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5FEB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7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98DDB">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1FEEC">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8FDD24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精神疾病管理</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59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6A61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4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52F38">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5B8BB">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4C5C2F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传染病管理</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BA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47B5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62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877B7">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B2E32">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F7C9FE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院内感染管理系统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41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7B68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1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7BF35">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6B289">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232AD4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临床路径管理系统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55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5EB7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F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1A894">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C78F8">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C7B79D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死亡证明书管理</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5F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E3F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1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2F6EE">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58F2F">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6B5E1D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医疗安全(不良)事件</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BD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60FF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A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12386">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914EB">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14:paraId="6A559F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危急值管理平台</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CA8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11AA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B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572E1">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6A358">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0A0C8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单病种质量管理系统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91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1040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0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5F27A">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3B0DC">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D7F66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慢性阻塞性肺疾病管理系统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059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35F6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E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902D0">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3B2C3">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CD731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罕见病诊疗服务登记系统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81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14A1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7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13361">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ED6FE">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DECD3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医疗质量综合监管平台</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E1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4C0D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1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C51CE">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63C35">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536DC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重点患者质量管理系统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9D4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256E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3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9A9E3">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551FD">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8E05E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核心制度监管平台</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AA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08E3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C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EE74B">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85474">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B1958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医疗纠纷投诉管理系统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96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25B5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F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81A39">
            <w:pPr>
              <w:jc w:val="left"/>
              <w:rPr>
                <w:rFonts w:hint="eastAsia" w:ascii="宋体" w:hAnsi="宋体" w:eastAsia="宋体" w:cs="宋体"/>
                <w:i w:val="0"/>
                <w:iCs w:val="0"/>
                <w:color w:val="000000"/>
                <w:sz w:val="22"/>
                <w:szCs w:val="22"/>
                <w:u w:val="none"/>
              </w:rPr>
            </w:pP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F9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药事管理</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6B9CE6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药库管理系统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15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4ED3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B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94433">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77030">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4B1766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制剂管理系统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93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3598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6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E318E">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39229">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668B7A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煎药室管理系统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5F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413A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F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DD0B9">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DB413">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DA3373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中草药房管理系统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8D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4EE9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0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4CFB9">
            <w:pPr>
              <w:jc w:val="left"/>
              <w:rPr>
                <w:rFonts w:hint="eastAsia" w:ascii="宋体" w:hAnsi="宋体" w:eastAsia="宋体" w:cs="宋体"/>
                <w:i w:val="0"/>
                <w:iCs w:val="0"/>
                <w:color w:val="000000"/>
                <w:sz w:val="22"/>
                <w:szCs w:val="22"/>
                <w:u w:val="none"/>
              </w:rPr>
            </w:pP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D7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综合统计分析管理</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240438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抗菌药物统计查询分析</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C5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B44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2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77138">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7E43D">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412539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统计室报表系统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85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3CA4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7D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8FE3D">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9AF67">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46933F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院长查询系统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C0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D8D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0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B021A">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42732">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311CFE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阳光用药系统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03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6E6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1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84C24">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63C09">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0B3122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指标Cube系统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73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34F3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4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AF633">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934CB">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312C4D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基础数据查询</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CB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592B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9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2DE1C">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AF136">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AB4DBB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统计查询套件</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413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60C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1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BBE6F">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CF399">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1F4637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核算报表系统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05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7C9F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5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3D203">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54BA3">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8D31C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财务报表系统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6A0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39DC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C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1BB20">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54C8B">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7DD98A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病案统计系统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5B1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183E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D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424F6">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05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协同办公系统（OA）</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454B8">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F1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5600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5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B2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电子病历</w:t>
            </w: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E48A0F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门（急）诊电子病历</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BB797C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8E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237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D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EFE24">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BA6F42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住院医生电子病历</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F8BAB3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15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88E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B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01623">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1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病历AI内涵质控系统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1828387">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B1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22BD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6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AC8CA">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E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电子病历归档</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34370B1">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FAB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055C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A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202CE">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B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电子病历全文检索系统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D67A15D">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09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45C0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4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43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智能护理</w:t>
            </w: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7D90EE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智能护理病历</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85982">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63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0DDD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9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73D0C">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367D4C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门急诊移动输液系统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6A526">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C8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r>
      <w:tr w14:paraId="4EE9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B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2216F">
            <w:pPr>
              <w:jc w:val="left"/>
              <w:rPr>
                <w:rFonts w:hint="eastAsia" w:ascii="宋体" w:hAnsi="宋体" w:eastAsia="宋体" w:cs="宋体"/>
                <w:i w:val="0"/>
                <w:iCs w:val="0"/>
                <w:color w:val="000000"/>
                <w:sz w:val="22"/>
                <w:szCs w:val="22"/>
                <w:u w:val="none"/>
              </w:rPr>
            </w:pPr>
          </w:p>
        </w:tc>
        <w:tc>
          <w:tcPr>
            <w:tcW w:w="1164" w:type="pct"/>
            <w:tcBorders>
              <w:top w:val="nil"/>
              <w:left w:val="nil"/>
              <w:bottom w:val="nil"/>
              <w:right w:val="nil"/>
            </w:tcBorders>
            <w:shd w:val="clear" w:color="auto" w:fill="auto"/>
            <w:vAlign w:val="center"/>
          </w:tcPr>
          <w:p w14:paraId="3C7C6F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智能护理路径引导系统</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6384A">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5C0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139F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6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A60F1">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9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智能护理管理</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2D2F3">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B4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756D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8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F4CF9">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E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智能移动护理</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F68EF">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BC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3CFA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C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067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一体化管理平台</w:t>
            </w: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93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基于分布式架构的交互式分析型数据库和大数据平台</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6B90B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大数据基础平台</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94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511D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0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9D915">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4FE99">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3543A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分布式分析型数据库</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1C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1C08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7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DDA55">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BE3C3">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7873F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分布式交易型数据库</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47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3F27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0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29261">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8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统一身份认证和单点登录系统</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9AD2">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8B5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4393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55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A876">
            <w:pPr>
              <w:jc w:val="left"/>
              <w:rPr>
                <w:rFonts w:hint="eastAsia" w:ascii="宋体" w:hAnsi="宋体" w:eastAsia="宋体" w:cs="宋体"/>
                <w:i w:val="0"/>
                <w:iCs w:val="0"/>
                <w:color w:val="000000"/>
                <w:sz w:val="22"/>
                <w:szCs w:val="22"/>
                <w:u w:val="none"/>
              </w:rPr>
            </w:pP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31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服务总线</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5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统一监控平台</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FE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049D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D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52D27">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3B06">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9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医院服务总线(包含一院三区(院内)和医联体(院外))</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09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2934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D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4D734">
            <w:pPr>
              <w:jc w:val="left"/>
              <w:rPr>
                <w:rFonts w:hint="eastAsia" w:ascii="宋体" w:hAnsi="宋体" w:eastAsia="宋体" w:cs="宋体"/>
                <w:i w:val="0"/>
                <w:iCs w:val="0"/>
                <w:color w:val="000000"/>
                <w:sz w:val="22"/>
                <w:szCs w:val="22"/>
                <w:u w:val="none"/>
              </w:rPr>
            </w:pP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61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主数据管理平台</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F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患者主索引管理</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37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0A31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3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B6F94">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13BB">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6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科室、人员、基础字典管理</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9E3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6B62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2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A271">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42E9B">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6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数据管理</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B3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3C9F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8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F29DC">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3D24">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C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流程管理</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03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1B1B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9F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6AE08">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6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数据管理平台</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0A77">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15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5397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B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D316">
            <w:pPr>
              <w:jc w:val="left"/>
              <w:rPr>
                <w:rFonts w:hint="eastAsia" w:ascii="宋体" w:hAnsi="宋体" w:eastAsia="宋体" w:cs="宋体"/>
                <w:i w:val="0"/>
                <w:iCs w:val="0"/>
                <w:color w:val="000000"/>
                <w:sz w:val="22"/>
                <w:szCs w:val="22"/>
                <w:u w:val="none"/>
              </w:rPr>
            </w:pP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29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数据中心应用</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4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全息视图</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D4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29C8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3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466C9">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0EB73">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E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三级医院评审系统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E5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2C32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E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800A">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2C597">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4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院长决策支持系统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31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5AFB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8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85EE7">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A41E">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A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业务报表</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E6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1EBF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2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70EB">
            <w:pPr>
              <w:jc w:val="left"/>
              <w:rPr>
                <w:rFonts w:hint="eastAsia" w:ascii="宋体" w:hAnsi="宋体" w:eastAsia="宋体" w:cs="宋体"/>
                <w:i w:val="0"/>
                <w:iCs w:val="0"/>
                <w:color w:val="000000"/>
                <w:sz w:val="22"/>
                <w:szCs w:val="22"/>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CE5C5">
            <w:pPr>
              <w:jc w:val="left"/>
              <w:rPr>
                <w:rFonts w:hint="eastAsia" w:ascii="宋体" w:hAnsi="宋体" w:eastAsia="宋体" w:cs="宋体"/>
                <w:i w:val="0"/>
                <w:iCs w:val="0"/>
                <w:color w:val="000000"/>
                <w:sz w:val="22"/>
                <w:szCs w:val="22"/>
                <w:u w:val="none"/>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B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移动决策支持系统</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A5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31AF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2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53F0">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D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临床数据中心</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4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临床数据中心</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3C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7E7E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7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14670">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A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管理数据中心</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E1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管理数据中心</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D1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5D42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F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B7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6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院端智能审核系统</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83B0">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53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020B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7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45BE">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9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移动医生站</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6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移动医生站</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5A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31A5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0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1B056">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B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接口及政策性上传</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E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现有医院业务系统接口对接及政策性上传要求</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CA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2690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08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D14FD">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E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电子签名(1600用户)</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15AB">
            <w:pPr>
              <w:jc w:val="left"/>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25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69CE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1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83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咨询测评服务</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9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智慧医疗分级评价测评咨询服务</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14:paraId="4F796E3F">
            <w:pPr>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AD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r w14:paraId="01E9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4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F5737">
            <w:pPr>
              <w:jc w:val="left"/>
              <w:rPr>
                <w:rFonts w:hint="eastAsia" w:ascii="宋体" w:hAnsi="宋体" w:eastAsia="宋体" w:cs="宋体"/>
                <w:i w:val="0"/>
                <w:iCs w:val="0"/>
                <w:color w:val="000000"/>
                <w:sz w:val="22"/>
                <w:szCs w:val="22"/>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8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互联互通测评咨询服务</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top"/>
          </w:tcPr>
          <w:p w14:paraId="67C46938">
            <w:pPr>
              <w:rPr>
                <w:rFonts w:hint="eastAsia" w:ascii="宋体" w:hAnsi="宋体" w:eastAsia="宋体" w:cs="宋体"/>
                <w:i w:val="0"/>
                <w:iCs w:val="0"/>
                <w:color w:val="000000"/>
                <w:sz w:val="22"/>
                <w:szCs w:val="22"/>
                <w:u w:val="none"/>
              </w:rPr>
            </w:pP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44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r>
    </w:tbl>
    <w:p w14:paraId="59758BAC">
      <w:pPr>
        <w:rPr>
          <w:rFonts w:hint="eastAsia" w:ascii="宋体" w:hAnsi="宋体" w:eastAsia="宋体" w:cs="宋体"/>
          <w:b/>
          <w:color w:val="000000" w:themeColor="text1"/>
          <w:sz w:val="24"/>
          <w:szCs w:val="24"/>
          <w:highlight w:val="none"/>
          <w14:textFill>
            <w14:solidFill>
              <w14:schemeClr w14:val="tx1"/>
            </w14:solidFill>
          </w14:textFill>
        </w:rPr>
      </w:pPr>
    </w:p>
    <w:tbl>
      <w:tblPr>
        <w:tblStyle w:val="4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951"/>
        <w:gridCol w:w="3438"/>
        <w:gridCol w:w="435"/>
        <w:gridCol w:w="2435"/>
        <w:gridCol w:w="1373"/>
      </w:tblGrid>
      <w:tr w14:paraId="6CD0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02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医技相关及其他系统</w:t>
            </w:r>
          </w:p>
        </w:tc>
      </w:tr>
      <w:tr w14:paraId="7BB7A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3" w:type="pct"/>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51541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1"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2B00D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1850" w:type="pct"/>
            <w:tcBorders>
              <w:top w:val="single" w:color="000000" w:sz="4" w:space="0"/>
              <w:left w:val="single" w:color="000000" w:sz="4" w:space="0"/>
              <w:bottom w:val="single" w:color="000000" w:sz="4" w:space="0"/>
              <w:right w:val="single" w:color="000000" w:sz="4" w:space="0"/>
            </w:tcBorders>
            <w:shd w:val="clear" w:color="auto" w:fill="D9E1F4"/>
            <w:noWrap/>
            <w:vAlign w:val="bottom"/>
          </w:tcPr>
          <w:p w14:paraId="058F0F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系统名称</w:t>
            </w:r>
          </w:p>
        </w:tc>
        <w:tc>
          <w:tcPr>
            <w:tcW w:w="234" w:type="pct"/>
            <w:tcBorders>
              <w:top w:val="single" w:color="000000" w:sz="4" w:space="0"/>
              <w:left w:val="single" w:color="000000" w:sz="4" w:space="0"/>
              <w:bottom w:val="single" w:color="000000" w:sz="4" w:space="0"/>
              <w:right w:val="single" w:color="000000" w:sz="4" w:space="0"/>
            </w:tcBorders>
            <w:shd w:val="clear" w:color="auto" w:fill="D9E1F4"/>
            <w:vAlign w:val="bottom"/>
          </w:tcPr>
          <w:p w14:paraId="41567C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子项</w:t>
            </w:r>
          </w:p>
        </w:tc>
        <w:tc>
          <w:tcPr>
            <w:tcW w:w="1310" w:type="pct"/>
            <w:tcBorders>
              <w:top w:val="single" w:color="000000" w:sz="4" w:space="0"/>
              <w:left w:val="single" w:color="000000" w:sz="4" w:space="0"/>
              <w:bottom w:val="single" w:color="000000" w:sz="4" w:space="0"/>
              <w:right w:val="single" w:color="000000" w:sz="4" w:space="0"/>
            </w:tcBorders>
            <w:shd w:val="clear" w:color="auto" w:fill="D9E1F4"/>
            <w:vAlign w:val="bottom"/>
          </w:tcPr>
          <w:p w14:paraId="6E82A3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服务范围</w:t>
            </w:r>
          </w:p>
        </w:tc>
        <w:tc>
          <w:tcPr>
            <w:tcW w:w="739" w:type="pct"/>
            <w:tcBorders>
              <w:top w:val="single" w:color="000000" w:sz="4" w:space="0"/>
              <w:left w:val="single" w:color="000000" w:sz="4" w:space="0"/>
              <w:bottom w:val="single" w:color="000000" w:sz="4" w:space="0"/>
              <w:right w:val="single" w:color="000000" w:sz="4" w:space="0"/>
            </w:tcBorders>
            <w:shd w:val="clear" w:color="auto" w:fill="D9E1F4"/>
            <w:vAlign w:val="bottom"/>
          </w:tcPr>
          <w:p w14:paraId="23C58C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052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6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0E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医技相关业务系统</w:t>
            </w:r>
          </w:p>
        </w:tc>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2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消化内镜信息系统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8337A2">
            <w:pPr>
              <w:jc w:val="left"/>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BE9DE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57CC2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含5间手术室</w:t>
            </w:r>
          </w:p>
        </w:tc>
      </w:tr>
      <w:tr w14:paraId="4247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F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1096D">
            <w:pPr>
              <w:jc w:val="center"/>
              <w:rPr>
                <w:rFonts w:hint="eastAsia" w:ascii="宋体" w:hAnsi="宋体" w:eastAsia="宋体" w:cs="宋体"/>
                <w:i w:val="0"/>
                <w:iCs w:val="0"/>
                <w:color w:val="000000"/>
                <w:sz w:val="22"/>
                <w:szCs w:val="22"/>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F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DSA影像信息系统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D14A7F">
            <w:pPr>
              <w:jc w:val="left"/>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4B16A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九龙湖院区</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61592A">
            <w:pPr>
              <w:jc w:val="left"/>
              <w:rPr>
                <w:rFonts w:hint="eastAsia" w:ascii="宋体" w:hAnsi="宋体" w:eastAsia="宋体" w:cs="宋体"/>
                <w:i w:val="0"/>
                <w:iCs w:val="0"/>
                <w:color w:val="000000"/>
                <w:sz w:val="22"/>
                <w:szCs w:val="22"/>
                <w:u w:val="none"/>
              </w:rPr>
            </w:pPr>
          </w:p>
        </w:tc>
      </w:tr>
      <w:tr w14:paraId="4F1D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1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87A4">
            <w:pPr>
              <w:jc w:val="center"/>
              <w:rPr>
                <w:rFonts w:hint="eastAsia" w:ascii="宋体" w:hAnsi="宋体" w:eastAsia="宋体" w:cs="宋体"/>
                <w:i w:val="0"/>
                <w:iCs w:val="0"/>
                <w:color w:val="000000"/>
                <w:sz w:val="22"/>
                <w:szCs w:val="22"/>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2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手术麻醉信息系统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DC74FD">
            <w:pPr>
              <w:jc w:val="left"/>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EB95B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9F453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含10张床</w:t>
            </w:r>
          </w:p>
        </w:tc>
      </w:tr>
      <w:tr w14:paraId="23A2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B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EDBA3">
            <w:pPr>
              <w:jc w:val="center"/>
              <w:rPr>
                <w:rFonts w:hint="eastAsia" w:ascii="宋体" w:hAnsi="宋体" w:eastAsia="宋体" w:cs="宋体"/>
                <w:i w:val="0"/>
                <w:iCs w:val="0"/>
                <w:color w:val="000000"/>
                <w:sz w:val="22"/>
                <w:szCs w:val="22"/>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E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重症监护信息系统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5470F1">
            <w:pPr>
              <w:jc w:val="left"/>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599A6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2549F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含20间手术室</w:t>
            </w:r>
          </w:p>
        </w:tc>
      </w:tr>
      <w:tr w14:paraId="31A6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1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67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74BF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药师智能审方系统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9DE7E3">
            <w:pP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08234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东湖院区、青山湖院区、九龙湖院区</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E25841">
            <w:pPr>
              <w:rPr>
                <w:rFonts w:hint="eastAsia" w:ascii="宋体" w:hAnsi="宋体" w:eastAsia="宋体" w:cs="宋体"/>
                <w:i w:val="0"/>
                <w:iCs w:val="0"/>
                <w:color w:val="000000"/>
                <w:sz w:val="22"/>
                <w:szCs w:val="22"/>
                <w:u w:val="none"/>
              </w:rPr>
            </w:pPr>
          </w:p>
        </w:tc>
      </w:tr>
      <w:tr w14:paraId="0919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3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83FB">
            <w:pPr>
              <w:jc w:val="center"/>
              <w:rPr>
                <w:rFonts w:hint="eastAsia" w:ascii="宋体" w:hAnsi="宋体" w:eastAsia="宋体" w:cs="宋体"/>
                <w:i w:val="0"/>
                <w:iCs w:val="0"/>
                <w:color w:val="000000"/>
                <w:sz w:val="22"/>
                <w:szCs w:val="22"/>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CBED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急诊绿色通道患者定位和时间采集系统</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7DC7D0">
            <w:pP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ECC7B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东湖院区、九龙湖院区</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D7B0A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r>
      <w:bookmarkEnd w:id="6"/>
    </w:tbl>
    <w:p w14:paraId="6EBAC7A0">
      <w:pPr>
        <w:pStyle w:val="3"/>
        <w:numPr>
          <w:ilvl w:val="0"/>
          <w:numId w:val="1"/>
        </w:numPr>
        <w:bidi w:val="0"/>
        <w:jc w:val="both"/>
        <w:rPr>
          <w:rFonts w:hint="eastAsia"/>
        </w:rPr>
      </w:pPr>
      <w:bookmarkStart w:id="13" w:name="_Toc1561987718"/>
      <w:bookmarkStart w:id="14" w:name="_Toc1529079289"/>
      <w:bookmarkStart w:id="15" w:name="_Toc827010913"/>
      <w:bookmarkStart w:id="16" w:name="_Toc1449373729"/>
      <w:bookmarkStart w:id="17" w:name="_Toc360420447"/>
      <w:r>
        <w:rPr>
          <w:rFonts w:hint="eastAsia"/>
          <w:lang w:val="en-US" w:eastAsia="zh-CN"/>
        </w:rPr>
        <w:t>功能要求</w:t>
      </w:r>
      <w:bookmarkEnd w:id="13"/>
      <w:bookmarkEnd w:id="14"/>
      <w:bookmarkEnd w:id="15"/>
      <w:bookmarkEnd w:id="16"/>
      <w:bookmarkEnd w:id="17"/>
    </w:p>
    <w:p w14:paraId="1548ABEA">
      <w:pPr>
        <w:pStyle w:val="4"/>
        <w:numPr>
          <w:ilvl w:val="1"/>
          <w:numId w:val="1"/>
        </w:numPr>
        <w:bidi w:val="0"/>
        <w:jc w:val="both"/>
        <w:rPr>
          <w:rFonts w:hint="eastAsia"/>
        </w:rPr>
      </w:pPr>
      <w:bookmarkStart w:id="18" w:name="_Toc57834838"/>
      <w:bookmarkStart w:id="19" w:name="_Toc1058251407"/>
      <w:bookmarkStart w:id="20" w:name="_Toc16211"/>
      <w:bookmarkStart w:id="21" w:name="_Toc298806574"/>
      <w:bookmarkStart w:id="22" w:name="_Toc1487475498"/>
      <w:bookmarkStart w:id="23" w:name="_Toc717255382"/>
      <w:bookmarkStart w:id="24" w:name="_Toc1682568189"/>
      <w:r>
        <w:rPr>
          <w:rFonts w:hint="eastAsia"/>
        </w:rPr>
        <w:t>多院区一体化智慧医院</w:t>
      </w:r>
      <w:r>
        <w:rPr>
          <w:rFonts w:hint="eastAsia"/>
          <w:lang w:val="en-US" w:eastAsia="zh-CN"/>
        </w:rPr>
        <w:t>信息系统</w:t>
      </w:r>
      <w:bookmarkEnd w:id="18"/>
      <w:r>
        <w:rPr>
          <w:rFonts w:hint="eastAsia"/>
          <w:lang w:val="en-US" w:eastAsia="zh-CN"/>
        </w:rPr>
        <w:t>功能</w:t>
      </w:r>
      <w:r>
        <w:rPr>
          <w:rFonts w:hint="eastAsia"/>
        </w:rPr>
        <w:t>参数</w:t>
      </w:r>
      <w:bookmarkEnd w:id="19"/>
      <w:bookmarkEnd w:id="20"/>
      <w:bookmarkEnd w:id="21"/>
      <w:bookmarkEnd w:id="22"/>
      <w:r>
        <w:rPr>
          <w:rFonts w:hint="eastAsia"/>
          <w:lang w:val="en-US" w:eastAsia="zh-CN"/>
        </w:rPr>
        <w:t>要求说明</w:t>
      </w:r>
      <w:bookmarkEnd w:id="23"/>
      <w:bookmarkEnd w:id="24"/>
    </w:p>
    <w:p w14:paraId="2CD44B94">
      <w:pPr>
        <w:numPr>
          <w:ilvl w:val="2"/>
          <w:numId w:val="1"/>
        </w:numPr>
        <w:tabs>
          <w:tab w:val="left" w:pos="709"/>
          <w:tab w:val="clear" w:pos="720"/>
        </w:tabs>
        <w:spacing w:before="100" w:beforeAutospacing="1" w:after="100" w:afterAutospacing="1" w:line="300" w:lineRule="auto"/>
        <w:ind w:left="569" w:hanging="498" w:hangingChars="236"/>
        <w:jc w:val="both"/>
        <w:outlineLvl w:val="3"/>
        <w:rPr>
          <w:rFonts w:ascii="宋体" w:hAnsi="宋体" w:eastAsia="宋体" w:cs="Times New Roman"/>
          <w:b/>
          <w:szCs w:val="20"/>
        </w:rPr>
      </w:pPr>
      <w:bookmarkStart w:id="25" w:name="_Toc57834839"/>
      <w:bookmarkStart w:id="26" w:name="_Toc571832995"/>
      <w:bookmarkStart w:id="27" w:name="_Toc1085494663"/>
      <w:bookmarkStart w:id="28" w:name="_Toc1225322532"/>
      <w:bookmarkStart w:id="29" w:name="_Toc858888827"/>
      <w:bookmarkStart w:id="30" w:name="_Toc1143560159"/>
      <w:r>
        <w:rPr>
          <w:rFonts w:hint="eastAsia" w:ascii="宋体" w:hAnsi="宋体" w:eastAsia="宋体" w:cs="Times New Roman"/>
          <w:b/>
          <w:szCs w:val="20"/>
        </w:rPr>
        <w:t>系统基础管理</w:t>
      </w:r>
      <w:bookmarkEnd w:id="25"/>
      <w:bookmarkEnd w:id="26"/>
      <w:bookmarkEnd w:id="27"/>
      <w:bookmarkEnd w:id="28"/>
      <w:bookmarkEnd w:id="29"/>
      <w:bookmarkEnd w:id="30"/>
      <w:r>
        <w:rPr>
          <w:rFonts w:hint="eastAsia" w:ascii="宋体" w:hAnsi="宋体" w:eastAsia="宋体" w:cs="Times New Roman"/>
          <w:b/>
          <w:szCs w:val="20"/>
        </w:rPr>
        <w:t xml:space="preserve"> </w:t>
      </w:r>
    </w:p>
    <w:p w14:paraId="676434D8">
      <w:pPr>
        <w:keepNext/>
        <w:keepLines/>
        <w:numPr>
          <w:ilvl w:val="3"/>
          <w:numId w:val="1"/>
        </w:numPr>
        <w:spacing w:before="100" w:beforeAutospacing="1" w:after="100" w:afterAutospacing="1" w:line="300" w:lineRule="auto"/>
        <w:ind w:left="569" w:hanging="498" w:hangingChars="236"/>
        <w:jc w:val="both"/>
        <w:outlineLvl w:val="4"/>
        <w:rPr>
          <w:rFonts w:ascii="宋体" w:hAnsi="宋体" w:eastAsia="宋体" w:cs="Times New Roman"/>
          <w:b/>
          <w:szCs w:val="20"/>
        </w:rPr>
      </w:pPr>
      <w:bookmarkStart w:id="31" w:name="_Toc32850510"/>
      <w:bookmarkStart w:id="32" w:name="_Toc1984435310"/>
      <w:bookmarkStart w:id="33" w:name="_Toc2106923902"/>
      <w:bookmarkStart w:id="34" w:name="_Toc1035219776"/>
      <w:bookmarkStart w:id="35" w:name="_Toc1775104241"/>
      <w:r>
        <w:rPr>
          <w:rFonts w:hint="eastAsia" w:ascii="宋体" w:hAnsi="宋体" w:eastAsia="宋体" w:cs="Times New Roman"/>
          <w:b/>
          <w:szCs w:val="20"/>
        </w:rPr>
        <w:t>基础数据管理平台</w:t>
      </w:r>
      <w:bookmarkEnd w:id="31"/>
      <w:bookmarkEnd w:id="32"/>
      <w:bookmarkEnd w:id="33"/>
      <w:bookmarkEnd w:id="34"/>
      <w:bookmarkEnd w:id="35"/>
    </w:p>
    <w:tbl>
      <w:tblPr>
        <w:tblStyle w:val="44"/>
        <w:tblW w:w="4999" w:type="pct"/>
        <w:jc w:val="center"/>
        <w:tblLayout w:type="autofit"/>
        <w:tblCellMar>
          <w:top w:w="0" w:type="dxa"/>
          <w:left w:w="108" w:type="dxa"/>
          <w:bottom w:w="0" w:type="dxa"/>
          <w:right w:w="108" w:type="dxa"/>
        </w:tblCellMar>
      </w:tblPr>
      <w:tblGrid>
        <w:gridCol w:w="1475"/>
        <w:gridCol w:w="7811"/>
      </w:tblGrid>
      <w:tr w14:paraId="1A667493">
        <w:tblPrEx>
          <w:tblCellMar>
            <w:top w:w="0" w:type="dxa"/>
            <w:left w:w="108" w:type="dxa"/>
            <w:bottom w:w="0" w:type="dxa"/>
            <w:right w:w="108" w:type="dxa"/>
          </w:tblCellMar>
        </w:tblPrEx>
        <w:trPr>
          <w:jc w:val="center"/>
        </w:trPr>
        <w:tc>
          <w:tcPr>
            <w:tcW w:w="794" w:type="pct"/>
            <w:tcBorders>
              <w:top w:val="single" w:color="auto" w:sz="4" w:space="0"/>
              <w:left w:val="single" w:color="auto" w:sz="4" w:space="0"/>
              <w:bottom w:val="single" w:color="auto" w:sz="4" w:space="0"/>
              <w:right w:val="single" w:color="auto" w:sz="4" w:space="0"/>
            </w:tcBorders>
            <w:vAlign w:val="center"/>
          </w:tcPr>
          <w:p w14:paraId="0A4C38A2">
            <w:pPr>
              <w:widowControl/>
              <w:jc w:val="both"/>
              <w:rPr>
                <w:rFonts w:ascii="宋体" w:hAnsi="宋体" w:eastAsia="宋体" w:cs="宋体"/>
                <w:b/>
                <w:kern w:val="0"/>
              </w:rPr>
            </w:pPr>
            <w:r>
              <w:rPr>
                <w:rFonts w:hint="eastAsia" w:ascii="宋体" w:hAnsi="宋体" w:eastAsia="宋体" w:cs="宋体"/>
                <w:b/>
                <w:kern w:val="0"/>
              </w:rPr>
              <w:t>系统概述</w:t>
            </w:r>
          </w:p>
        </w:tc>
        <w:tc>
          <w:tcPr>
            <w:tcW w:w="4205" w:type="pct"/>
            <w:tcBorders>
              <w:top w:val="single" w:color="auto" w:sz="4" w:space="0"/>
              <w:left w:val="nil"/>
              <w:bottom w:val="single" w:color="auto" w:sz="4" w:space="0"/>
              <w:right w:val="single" w:color="auto" w:sz="4" w:space="0"/>
            </w:tcBorders>
            <w:vAlign w:val="center"/>
          </w:tcPr>
          <w:p w14:paraId="2925637D">
            <w:pPr>
              <w:widowControl/>
              <w:jc w:val="both"/>
              <w:rPr>
                <w:rFonts w:ascii="宋体" w:hAnsi="宋体" w:eastAsia="宋体" w:cs="宋体"/>
                <w:kern w:val="0"/>
              </w:rPr>
            </w:pPr>
            <w:r>
              <w:rPr>
                <w:rFonts w:hint="eastAsia" w:ascii="宋体" w:hAnsi="宋体" w:eastAsia="宋体" w:cs="宋体"/>
                <w:kern w:val="0"/>
              </w:rPr>
              <w:t>基础数据管理平台作为系统的基础功能，为医疗基础数据精细化管理的整体解决方案，一站式基础数据管理，整合产品的基础数据，可根据医院需求提供要求丰富的标准化功能接口和可扩展性。</w:t>
            </w:r>
          </w:p>
        </w:tc>
      </w:tr>
      <w:tr w14:paraId="7E4CF8C6">
        <w:tblPrEx>
          <w:tblCellMar>
            <w:top w:w="0" w:type="dxa"/>
            <w:left w:w="108" w:type="dxa"/>
            <w:bottom w:w="0" w:type="dxa"/>
            <w:right w:w="108" w:type="dxa"/>
          </w:tblCellMar>
        </w:tblPrEx>
        <w:trPr>
          <w:jc w:val="center"/>
        </w:trPr>
        <w:tc>
          <w:tcPr>
            <w:tcW w:w="794" w:type="pct"/>
            <w:tcBorders>
              <w:top w:val="nil"/>
              <w:left w:val="single" w:color="auto" w:sz="4" w:space="0"/>
              <w:bottom w:val="single" w:color="auto" w:sz="4" w:space="0"/>
              <w:right w:val="single" w:color="auto" w:sz="4" w:space="0"/>
            </w:tcBorders>
            <w:vAlign w:val="center"/>
          </w:tcPr>
          <w:p w14:paraId="6792EDC9">
            <w:pPr>
              <w:widowControl/>
              <w:jc w:val="both"/>
              <w:rPr>
                <w:rFonts w:ascii="宋体" w:hAnsi="宋体" w:eastAsia="宋体" w:cs="宋体"/>
                <w:b/>
                <w:kern w:val="0"/>
              </w:rPr>
            </w:pPr>
            <w:r>
              <w:rPr>
                <w:rFonts w:hint="eastAsia" w:ascii="宋体" w:hAnsi="宋体" w:eastAsia="宋体" w:cs="宋体"/>
                <w:b/>
                <w:kern w:val="0"/>
              </w:rPr>
              <w:t>功能要求</w:t>
            </w:r>
          </w:p>
        </w:tc>
        <w:tc>
          <w:tcPr>
            <w:tcW w:w="4205" w:type="pct"/>
            <w:tcBorders>
              <w:top w:val="nil"/>
              <w:left w:val="nil"/>
              <w:bottom w:val="single" w:color="auto" w:sz="4" w:space="0"/>
              <w:right w:val="single" w:color="auto" w:sz="4" w:space="0"/>
            </w:tcBorders>
            <w:vAlign w:val="center"/>
          </w:tcPr>
          <w:p w14:paraId="0AB935AE">
            <w:pPr>
              <w:widowControl/>
              <w:jc w:val="both"/>
              <w:rPr>
                <w:rFonts w:ascii="宋体" w:hAnsi="宋体" w:eastAsia="宋体" w:cs="宋体"/>
                <w:kern w:val="0"/>
              </w:rPr>
            </w:pPr>
            <w:r>
              <w:rPr>
                <w:rFonts w:hint="eastAsia" w:ascii="宋体" w:hAnsi="宋体" w:eastAsia="宋体" w:cs="宋体"/>
                <w:kern w:val="0"/>
              </w:rPr>
              <w:t>要求提供基础数据管理、产品配置管理、权限管理配置、日志管理、基础数据导入导出、临床知识库管理等功能。</w:t>
            </w:r>
          </w:p>
        </w:tc>
      </w:tr>
      <w:tr w14:paraId="01706990">
        <w:tblPrEx>
          <w:tblCellMar>
            <w:top w:w="0" w:type="dxa"/>
            <w:left w:w="108" w:type="dxa"/>
            <w:bottom w:w="0" w:type="dxa"/>
            <w:right w:w="108" w:type="dxa"/>
          </w:tblCellMar>
        </w:tblPrEx>
        <w:trPr>
          <w:jc w:val="center"/>
        </w:trPr>
        <w:tc>
          <w:tcPr>
            <w:tcW w:w="794" w:type="pct"/>
            <w:vMerge w:val="restart"/>
            <w:tcBorders>
              <w:top w:val="nil"/>
              <w:left w:val="single" w:color="auto" w:sz="4" w:space="0"/>
              <w:bottom w:val="single" w:color="auto" w:sz="4" w:space="0"/>
              <w:right w:val="single" w:color="auto" w:sz="4" w:space="0"/>
            </w:tcBorders>
            <w:vAlign w:val="center"/>
          </w:tcPr>
          <w:p w14:paraId="69F0B658">
            <w:pPr>
              <w:widowControl/>
              <w:jc w:val="both"/>
              <w:rPr>
                <w:rFonts w:ascii="宋体" w:hAnsi="宋体" w:eastAsia="宋体" w:cs="宋体"/>
                <w:b/>
                <w:kern w:val="0"/>
              </w:rPr>
            </w:pPr>
            <w:r>
              <w:rPr>
                <w:rFonts w:hint="eastAsia" w:ascii="宋体" w:hAnsi="宋体" w:eastAsia="宋体" w:cs="宋体"/>
                <w:b/>
                <w:kern w:val="0"/>
              </w:rPr>
              <w:t>详细要求</w:t>
            </w:r>
          </w:p>
        </w:tc>
        <w:tc>
          <w:tcPr>
            <w:tcW w:w="4205" w:type="pct"/>
            <w:tcBorders>
              <w:top w:val="nil"/>
              <w:left w:val="nil"/>
              <w:bottom w:val="single" w:color="auto" w:sz="4" w:space="0"/>
              <w:right w:val="single" w:color="auto" w:sz="4" w:space="0"/>
            </w:tcBorders>
            <w:vAlign w:val="center"/>
          </w:tcPr>
          <w:p w14:paraId="529035E5">
            <w:pPr>
              <w:widowControl/>
              <w:jc w:val="both"/>
              <w:rPr>
                <w:rFonts w:ascii="宋体" w:hAnsi="宋体" w:eastAsia="宋体" w:cs="宋体"/>
                <w:kern w:val="0"/>
              </w:rPr>
            </w:pPr>
            <w:r>
              <w:rPr>
                <w:rFonts w:hint="eastAsia" w:ascii="宋体" w:hAnsi="宋体" w:eastAsia="宋体" w:cs="宋体"/>
                <w:kern w:val="0"/>
              </w:rPr>
              <w:t>基础数据管理：要求能够将所有维护基础数据的页面整合到一起，然后进行优化，尽量减少用户操作量，将常用数据维护功能整合到一起，并增加数据实时校验和快捷键操作等功能，使客户可以获得更好的用户体验。同时又能够保证了基础数据的准确性，要求能够通过多方位数据安全保障方案，使用户可以更方便、更快捷、更安全的管理基础数据。</w:t>
            </w:r>
          </w:p>
        </w:tc>
      </w:tr>
      <w:tr w14:paraId="2F874C88">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508E64D8">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vAlign w:val="center"/>
          </w:tcPr>
          <w:p w14:paraId="01BFA0C5">
            <w:pPr>
              <w:widowControl/>
              <w:jc w:val="both"/>
              <w:rPr>
                <w:rFonts w:ascii="宋体" w:hAnsi="宋体" w:eastAsia="宋体" w:cs="宋体"/>
                <w:kern w:val="0"/>
              </w:rPr>
            </w:pPr>
            <w:r>
              <w:rPr>
                <w:rFonts w:hint="eastAsia" w:ascii="宋体" w:hAnsi="宋体" w:eastAsia="宋体" w:cs="宋体"/>
                <w:kern w:val="0"/>
              </w:rPr>
              <w:t>产品配置管理：要求能够完成医院信息系统下的多种模块的配置，要求能够实现一站式产品配置管理与服务。</w:t>
            </w:r>
          </w:p>
        </w:tc>
      </w:tr>
      <w:tr w14:paraId="461DB753">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748FC244">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vAlign w:val="center"/>
          </w:tcPr>
          <w:p w14:paraId="4A1C98C6">
            <w:pPr>
              <w:widowControl/>
              <w:jc w:val="both"/>
              <w:rPr>
                <w:rFonts w:ascii="宋体" w:hAnsi="宋体" w:eastAsia="宋体" w:cs="宋体"/>
                <w:kern w:val="0"/>
              </w:rPr>
            </w:pPr>
            <w:r>
              <w:rPr>
                <w:rFonts w:hint="eastAsia" w:ascii="宋体" w:hAnsi="宋体" w:eastAsia="宋体" w:cs="宋体"/>
                <w:kern w:val="0"/>
              </w:rPr>
              <w:t>权限管理系统</w:t>
            </w:r>
            <w:r>
              <w:rPr>
                <w:rFonts w:ascii="宋体" w:hAnsi="宋体" w:eastAsia="宋体" w:cs="宋体"/>
                <w:kern w:val="0"/>
              </w:rPr>
              <w:t>：要求</w:t>
            </w:r>
            <w:r>
              <w:rPr>
                <w:rFonts w:hint="eastAsia" w:ascii="宋体" w:hAnsi="宋体" w:eastAsia="宋体" w:cs="宋体"/>
                <w:kern w:val="0"/>
              </w:rPr>
              <w:t>能够解决医院信息化建设中需要将基础数据维护权限分配给各职能科室、临床科室的问题。权限管理系统整体要求包含三维立体权限管理（3D Authorization）和医院级授权（数据隔离），具体要求包含菜单授权、功能元素授权、基础数据授权等，</w:t>
            </w:r>
            <w:r>
              <w:rPr>
                <w:rFonts w:ascii="宋体" w:hAnsi="宋体" w:eastAsia="宋体" w:cs="宋体"/>
                <w:kern w:val="0"/>
              </w:rPr>
              <w:t xml:space="preserve"> </w:t>
            </w:r>
          </w:p>
        </w:tc>
      </w:tr>
      <w:tr w14:paraId="7ABFE715">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nil"/>
              <w:right w:val="single" w:color="auto" w:sz="4" w:space="0"/>
            </w:tcBorders>
            <w:vAlign w:val="center"/>
          </w:tcPr>
          <w:p w14:paraId="7D0ECB5B">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vAlign w:val="center"/>
          </w:tcPr>
          <w:p w14:paraId="3B9C6AF4">
            <w:pPr>
              <w:widowControl/>
              <w:jc w:val="both"/>
              <w:rPr>
                <w:rFonts w:ascii="宋体" w:hAnsi="宋体" w:eastAsia="宋体" w:cs="宋体"/>
                <w:kern w:val="0"/>
              </w:rPr>
            </w:pPr>
            <w:r>
              <w:rPr>
                <w:rFonts w:hint="eastAsia" w:ascii="宋体" w:hAnsi="宋体" w:eastAsia="宋体" w:cs="宋体"/>
                <w:kern w:val="0"/>
              </w:rPr>
              <w:t>日志管理系统</w:t>
            </w:r>
            <w:r>
              <w:rPr>
                <w:rFonts w:ascii="宋体" w:hAnsi="宋体" w:eastAsia="宋体" w:cs="宋体"/>
                <w:kern w:val="0"/>
              </w:rPr>
              <w:t>：要求</w:t>
            </w:r>
            <w:r>
              <w:rPr>
                <w:rFonts w:hint="eastAsia" w:ascii="宋体" w:hAnsi="宋体" w:eastAsia="宋体" w:cs="宋体"/>
                <w:kern w:val="0"/>
              </w:rPr>
              <w:t>基础数据维护下的页面可实现日志接口的调用，要求对数据的新增、修改、删除操作都存有日志，能够记录操作用户、IP地址、时间以及操作前后数据的变化等信息。要求可以查看数据的变更记录，以便错误操作数据时可以及时恢复数据和查找责任人。</w:t>
            </w:r>
          </w:p>
        </w:tc>
      </w:tr>
      <w:tr w14:paraId="6C9D2324">
        <w:tblPrEx>
          <w:tblCellMar>
            <w:top w:w="0" w:type="dxa"/>
            <w:left w:w="108" w:type="dxa"/>
            <w:bottom w:w="0" w:type="dxa"/>
            <w:right w:w="108" w:type="dxa"/>
          </w:tblCellMar>
        </w:tblPrEx>
        <w:trPr>
          <w:jc w:val="center"/>
        </w:trPr>
        <w:tc>
          <w:tcPr>
            <w:tcW w:w="794" w:type="pct"/>
            <w:tcBorders>
              <w:top w:val="nil"/>
              <w:left w:val="single" w:color="auto" w:sz="4" w:space="0"/>
              <w:bottom w:val="single" w:color="auto" w:sz="4" w:space="0"/>
              <w:right w:val="single" w:color="auto" w:sz="4" w:space="0"/>
            </w:tcBorders>
            <w:vAlign w:val="center"/>
          </w:tcPr>
          <w:p w14:paraId="2F1105AB">
            <w:pPr>
              <w:widowControl/>
              <w:jc w:val="both"/>
              <w:rPr>
                <w:rFonts w:ascii="宋体" w:hAnsi="宋体" w:eastAsia="宋体" w:cs="宋体"/>
                <w:kern w:val="0"/>
              </w:rPr>
            </w:pPr>
          </w:p>
        </w:tc>
        <w:tc>
          <w:tcPr>
            <w:tcW w:w="4205" w:type="pct"/>
            <w:tcBorders>
              <w:top w:val="single" w:color="auto" w:sz="4" w:space="0"/>
              <w:left w:val="nil"/>
              <w:bottom w:val="single" w:color="auto" w:sz="4" w:space="0"/>
              <w:right w:val="single" w:color="auto" w:sz="4" w:space="0"/>
            </w:tcBorders>
            <w:vAlign w:val="center"/>
          </w:tcPr>
          <w:p w14:paraId="3B134079">
            <w:pPr>
              <w:widowControl/>
              <w:jc w:val="both"/>
              <w:rPr>
                <w:rFonts w:ascii="宋体" w:hAnsi="宋体" w:eastAsia="宋体" w:cs="宋体"/>
                <w:kern w:val="0"/>
              </w:rPr>
            </w:pPr>
            <w:r>
              <w:rPr>
                <w:rFonts w:hint="eastAsia" w:ascii="宋体" w:hAnsi="宋体" w:eastAsia="宋体" w:cs="宋体"/>
                <w:kern w:val="0"/>
              </w:rPr>
              <w:t>临床知识库管理</w:t>
            </w:r>
            <w:r>
              <w:rPr>
                <w:rFonts w:ascii="宋体" w:hAnsi="宋体" w:eastAsia="宋体" w:cs="宋体"/>
                <w:kern w:val="0"/>
              </w:rPr>
              <w:t>：要求</w:t>
            </w:r>
            <w:r>
              <w:rPr>
                <w:rFonts w:hint="eastAsia" w:ascii="宋体" w:hAnsi="宋体" w:eastAsia="宋体" w:cs="宋体"/>
                <w:kern w:val="0"/>
              </w:rPr>
              <w:t>临床知识库管理模块能够给临床工作者、患者或个体提供知识或统计信息，并可以自动选择适当的时机，智能地过滤或表示这些信息，以促进临床决策，减少人为的医疗错误，更好的提高医疗质量和患者安全。</w:t>
            </w:r>
          </w:p>
        </w:tc>
      </w:tr>
    </w:tbl>
    <w:p w14:paraId="635A1D54">
      <w:pPr>
        <w:keepNext/>
        <w:keepLines/>
        <w:numPr>
          <w:ilvl w:val="3"/>
          <w:numId w:val="1"/>
        </w:numPr>
        <w:spacing w:before="100" w:beforeAutospacing="1" w:after="156" w:afterLines="50" w:afterAutospacing="1" w:line="300" w:lineRule="auto"/>
        <w:ind w:left="569" w:hanging="498" w:hangingChars="236"/>
        <w:jc w:val="both"/>
        <w:outlineLvl w:val="4"/>
        <w:rPr>
          <w:rFonts w:ascii="宋体" w:hAnsi="宋体" w:eastAsia="宋体" w:cs="Times New Roman"/>
          <w:b/>
          <w:szCs w:val="20"/>
        </w:rPr>
      </w:pPr>
      <w:bookmarkStart w:id="36" w:name="_Toc1983217260"/>
      <w:bookmarkStart w:id="37" w:name="_Toc26267238"/>
      <w:bookmarkStart w:id="38" w:name="_Toc1212165531"/>
      <w:bookmarkStart w:id="39" w:name="_Toc1334154363"/>
      <w:r>
        <w:rPr>
          <w:rFonts w:hint="eastAsia" w:ascii="Arial" w:hAnsi="Arial" w:eastAsia="宋体" w:cs="Times New Roman"/>
          <w:b/>
          <w:szCs w:val="20"/>
        </w:rPr>
        <w:t>基础平台</w:t>
      </w:r>
      <w:bookmarkEnd w:id="36"/>
      <w:bookmarkEnd w:id="37"/>
      <w:bookmarkEnd w:id="38"/>
      <w:bookmarkEnd w:id="39"/>
    </w:p>
    <w:tbl>
      <w:tblPr>
        <w:tblStyle w:val="44"/>
        <w:tblW w:w="4999" w:type="pct"/>
        <w:jc w:val="center"/>
        <w:tblLayout w:type="autofit"/>
        <w:tblCellMar>
          <w:top w:w="0" w:type="dxa"/>
          <w:left w:w="108" w:type="dxa"/>
          <w:bottom w:w="0" w:type="dxa"/>
          <w:right w:w="108" w:type="dxa"/>
        </w:tblCellMar>
      </w:tblPr>
      <w:tblGrid>
        <w:gridCol w:w="1443"/>
        <w:gridCol w:w="7843"/>
      </w:tblGrid>
      <w:tr w14:paraId="78D2D5BC">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13240618">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680A93BE">
            <w:pPr>
              <w:widowControl/>
              <w:jc w:val="both"/>
              <w:rPr>
                <w:rFonts w:ascii="宋体" w:hAnsi="宋体" w:eastAsia="宋体" w:cs="宋体"/>
                <w:kern w:val="0"/>
              </w:rPr>
            </w:pPr>
            <w:r>
              <w:rPr>
                <w:rFonts w:hint="eastAsia" w:ascii="宋体" w:hAnsi="宋体" w:eastAsia="宋体" w:cs="宋体"/>
                <w:kern w:val="0"/>
              </w:rPr>
              <w:t>基础平台为医院信息系统的基础功能，主要完成定义和维护HIS系统业务数据基础代码及系统参数。</w:t>
            </w:r>
          </w:p>
        </w:tc>
      </w:tr>
      <w:tr w14:paraId="2B90D017">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4B5E74D9">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01B583E0">
            <w:pPr>
              <w:widowControl/>
              <w:jc w:val="both"/>
              <w:rPr>
                <w:rFonts w:ascii="宋体" w:hAnsi="宋体" w:eastAsia="宋体" w:cs="宋体"/>
                <w:kern w:val="0"/>
              </w:rPr>
            </w:pPr>
            <w:r>
              <w:rPr>
                <w:rFonts w:hint="eastAsia" w:ascii="宋体" w:hAnsi="宋体" w:eastAsia="宋体" w:cs="宋体"/>
                <w:kern w:val="0"/>
              </w:rPr>
              <w:t>要求提供用户管理、代码表、工作流管理器、界面编辑器、列编辑器、组件/菜单管理器、规则管理器等功能。</w:t>
            </w:r>
          </w:p>
        </w:tc>
      </w:tr>
      <w:tr w14:paraId="46171F65">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6D8BC02C">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25584335">
            <w:pPr>
              <w:spacing w:before="100" w:beforeAutospacing="1" w:after="100" w:afterAutospacing="1" w:line="300" w:lineRule="auto"/>
              <w:jc w:val="both"/>
              <w:rPr>
                <w:rFonts w:ascii="Times New Roman" w:hAnsi="Times New Roman"/>
              </w:rPr>
            </w:pPr>
            <w:r>
              <w:rPr>
                <w:rFonts w:hint="eastAsia" w:ascii="宋体" w:hAnsi="宋体"/>
                <w:bCs/>
              </w:rPr>
              <w:t>用户管理：要求实现</w:t>
            </w:r>
            <w:r>
              <w:rPr>
                <w:rFonts w:hint="eastAsia" w:ascii="宋体" w:hAnsi="宋体"/>
                <w:kern w:val="28"/>
              </w:rPr>
              <w:t>通过授权方式对用户所能使用的系统功能进行限制，达到系统安全控制的目的；要求支持对用户的数字证书进行管理、对用户的指纹信息进行管理。</w:t>
            </w:r>
          </w:p>
        </w:tc>
      </w:tr>
      <w:tr w14:paraId="0A505EC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01C490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82B25A7">
            <w:pPr>
              <w:spacing w:before="100" w:beforeAutospacing="1" w:after="100" w:afterAutospacing="1" w:line="300" w:lineRule="auto"/>
              <w:jc w:val="both"/>
            </w:pPr>
            <w:r>
              <w:rPr>
                <w:rFonts w:hint="eastAsia" w:ascii="宋体" w:hAnsi="宋体"/>
                <w:bCs/>
              </w:rPr>
              <w:t>代码表</w:t>
            </w:r>
            <w:r>
              <w:rPr>
                <w:rFonts w:hint="eastAsia"/>
              </w:rPr>
              <w:t>：要求支持定义和维护</w:t>
            </w:r>
            <w:r>
              <w:t>HIS</w:t>
            </w:r>
            <w:r>
              <w:rPr>
                <w:rFonts w:hint="eastAsia"/>
              </w:rPr>
              <w:t>系统业务数据基础代码及系统参数。</w:t>
            </w:r>
          </w:p>
        </w:tc>
      </w:tr>
      <w:tr w14:paraId="0C25420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850916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5E6A3C3">
            <w:pPr>
              <w:spacing w:before="100" w:beforeAutospacing="1" w:after="100" w:afterAutospacing="1" w:line="300" w:lineRule="auto"/>
              <w:jc w:val="both"/>
            </w:pPr>
            <w:r>
              <w:rPr>
                <w:rFonts w:hint="eastAsia"/>
              </w:rPr>
              <w:t>工作流管理器：要求允许用户按照自己的工作情况、性质以及触发条件建立自己的工作序列，从而完成一次临床服务。</w:t>
            </w:r>
          </w:p>
        </w:tc>
      </w:tr>
      <w:tr w14:paraId="4679A75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C63371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544ABA4">
            <w:pPr>
              <w:spacing w:before="100" w:beforeAutospacing="1" w:after="100" w:afterAutospacing="1" w:line="300" w:lineRule="auto"/>
              <w:jc w:val="both"/>
            </w:pPr>
            <w:r>
              <w:rPr>
                <w:rFonts w:hint="eastAsia" w:ascii="宋体" w:hAnsi="宋体"/>
                <w:bCs/>
              </w:rPr>
              <w:t>界面编辑器：要求支持</w:t>
            </w:r>
            <w:r>
              <w:rPr>
                <w:rFonts w:hint="eastAsia"/>
              </w:rPr>
              <w:t>按用户、用户组、医院灵活定义界面内容和风格，要求支持每个用户可以定义自己的页面。</w:t>
            </w:r>
            <w:r>
              <w:t xml:space="preserve"> </w:t>
            </w:r>
          </w:p>
        </w:tc>
      </w:tr>
      <w:tr w14:paraId="0C760A7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414A81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7824AA2">
            <w:pPr>
              <w:spacing w:before="100" w:beforeAutospacing="1" w:after="100" w:afterAutospacing="1" w:line="300" w:lineRule="auto"/>
              <w:jc w:val="both"/>
            </w:pPr>
            <w:r>
              <w:rPr>
                <w:rFonts w:hint="eastAsia" w:ascii="宋体" w:hAnsi="宋体"/>
                <w:bCs/>
              </w:rPr>
              <w:t>列编辑器：</w:t>
            </w:r>
            <w:r>
              <w:rPr>
                <w:rFonts w:hint="eastAsia"/>
              </w:rPr>
              <w:t>对于列表格式的组件，要求列编辑器可以定义列表要显示对象的字段，排列顺序、数据排序方式等属性。</w:t>
            </w:r>
          </w:p>
        </w:tc>
      </w:tr>
      <w:tr w14:paraId="2179262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77D0486">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2235B7B">
            <w:pPr>
              <w:spacing w:before="100" w:beforeAutospacing="1" w:after="100" w:afterAutospacing="1" w:line="300" w:lineRule="auto"/>
              <w:jc w:val="both"/>
            </w:pPr>
            <w:r>
              <w:rPr>
                <w:rFonts w:hint="eastAsia" w:ascii="宋体" w:hAnsi="宋体"/>
                <w:bCs/>
              </w:rPr>
              <w:t>组件/菜单管理器：要求</w:t>
            </w:r>
            <w:r>
              <w:rPr>
                <w:rFonts w:hint="eastAsia"/>
              </w:rPr>
              <w:t>实现将一个工作流、组件、工作列表等定义为一个菜单项。能够支持多个菜单项定义为一个菜单容器</w:t>
            </w:r>
            <w:r>
              <w:t>(Menu Header)</w:t>
            </w:r>
            <w:r>
              <w:rPr>
                <w:rFonts w:hint="eastAsia"/>
              </w:rPr>
              <w:t>。可以将菜单容器赋予某一角色，组成一个专业科室工作站。</w:t>
            </w:r>
          </w:p>
        </w:tc>
      </w:tr>
    </w:tbl>
    <w:p w14:paraId="3FB93694">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40" w:name="_Toc1836204075"/>
      <w:bookmarkStart w:id="41" w:name="_Toc32850514"/>
      <w:bookmarkStart w:id="42" w:name="_Toc838803733"/>
      <w:bookmarkStart w:id="43" w:name="_Toc1239321431"/>
      <w:bookmarkStart w:id="44" w:name="_Toc1255620614"/>
      <w:r>
        <w:rPr>
          <w:rFonts w:hint="eastAsia" w:ascii="宋体" w:hAnsi="宋体" w:eastAsia="宋体" w:cs="Times New Roman"/>
          <w:b/>
          <w:szCs w:val="20"/>
        </w:rPr>
        <w:t>患者基本信息管理系统</w:t>
      </w:r>
      <w:bookmarkEnd w:id="40"/>
      <w:bookmarkEnd w:id="41"/>
      <w:bookmarkEnd w:id="42"/>
      <w:bookmarkEnd w:id="43"/>
      <w:bookmarkEnd w:id="44"/>
    </w:p>
    <w:tbl>
      <w:tblPr>
        <w:tblStyle w:val="44"/>
        <w:tblW w:w="4999" w:type="pct"/>
        <w:jc w:val="center"/>
        <w:tblLayout w:type="autofit"/>
        <w:tblCellMar>
          <w:top w:w="0" w:type="dxa"/>
          <w:left w:w="108" w:type="dxa"/>
          <w:bottom w:w="0" w:type="dxa"/>
          <w:right w:w="108" w:type="dxa"/>
        </w:tblCellMar>
      </w:tblPr>
      <w:tblGrid>
        <w:gridCol w:w="1467"/>
        <w:gridCol w:w="7819"/>
      </w:tblGrid>
      <w:tr w14:paraId="38C2415D">
        <w:tblPrEx>
          <w:tblCellMar>
            <w:top w:w="0" w:type="dxa"/>
            <w:left w:w="108" w:type="dxa"/>
            <w:bottom w:w="0" w:type="dxa"/>
            <w:right w:w="108" w:type="dxa"/>
          </w:tblCellMar>
        </w:tblPrEx>
        <w:trPr>
          <w:jc w:val="center"/>
        </w:trPr>
        <w:tc>
          <w:tcPr>
            <w:tcW w:w="790" w:type="pct"/>
            <w:tcBorders>
              <w:top w:val="single" w:color="auto" w:sz="4" w:space="0"/>
              <w:left w:val="single" w:color="auto" w:sz="4" w:space="0"/>
              <w:bottom w:val="single" w:color="auto" w:sz="4" w:space="0"/>
              <w:right w:val="single" w:color="auto" w:sz="4" w:space="0"/>
            </w:tcBorders>
            <w:vAlign w:val="center"/>
          </w:tcPr>
          <w:p w14:paraId="3F6FB424">
            <w:pPr>
              <w:widowControl/>
              <w:jc w:val="both"/>
              <w:rPr>
                <w:rFonts w:ascii="宋体" w:hAnsi="宋体" w:eastAsia="宋体" w:cs="宋体"/>
                <w:b/>
                <w:kern w:val="0"/>
              </w:rPr>
            </w:pPr>
            <w:r>
              <w:rPr>
                <w:rFonts w:hint="eastAsia" w:ascii="宋体" w:hAnsi="宋体" w:eastAsia="宋体" w:cs="宋体"/>
                <w:b/>
                <w:kern w:val="0"/>
              </w:rPr>
              <w:t>系统概述</w:t>
            </w:r>
          </w:p>
        </w:tc>
        <w:tc>
          <w:tcPr>
            <w:tcW w:w="4209" w:type="pct"/>
            <w:tcBorders>
              <w:top w:val="single" w:color="auto" w:sz="4" w:space="0"/>
              <w:left w:val="nil"/>
              <w:bottom w:val="single" w:color="auto" w:sz="4" w:space="0"/>
              <w:right w:val="single" w:color="auto" w:sz="4" w:space="0"/>
            </w:tcBorders>
            <w:vAlign w:val="center"/>
          </w:tcPr>
          <w:p w14:paraId="3B5EA3E4">
            <w:pPr>
              <w:widowControl/>
              <w:jc w:val="both"/>
              <w:rPr>
                <w:rFonts w:ascii="宋体" w:hAnsi="宋体" w:eastAsia="宋体" w:cs="宋体"/>
                <w:kern w:val="0"/>
              </w:rPr>
            </w:pPr>
            <w:r>
              <w:rPr>
                <w:rFonts w:hint="eastAsia" w:ascii="宋体" w:hAnsi="宋体" w:eastAsia="宋体" w:cs="宋体"/>
                <w:kern w:val="0"/>
              </w:rPr>
              <w:t>患者基本信息管理系统用来完成患者电子信息的采集管理工作，通过该系统用户可以进行快捷，准确，有效的患者信息管理。</w:t>
            </w:r>
          </w:p>
        </w:tc>
      </w:tr>
      <w:tr w14:paraId="5D2ECD59">
        <w:tblPrEx>
          <w:tblCellMar>
            <w:top w:w="0" w:type="dxa"/>
            <w:left w:w="108" w:type="dxa"/>
            <w:bottom w:w="0" w:type="dxa"/>
            <w:right w:w="108" w:type="dxa"/>
          </w:tblCellMar>
        </w:tblPrEx>
        <w:trPr>
          <w:jc w:val="center"/>
        </w:trPr>
        <w:tc>
          <w:tcPr>
            <w:tcW w:w="790" w:type="pct"/>
            <w:tcBorders>
              <w:top w:val="nil"/>
              <w:left w:val="single" w:color="auto" w:sz="4" w:space="0"/>
              <w:bottom w:val="single" w:color="auto" w:sz="4" w:space="0"/>
              <w:right w:val="single" w:color="auto" w:sz="4" w:space="0"/>
            </w:tcBorders>
            <w:vAlign w:val="center"/>
          </w:tcPr>
          <w:p w14:paraId="0F5256F8">
            <w:pPr>
              <w:widowControl/>
              <w:jc w:val="both"/>
              <w:rPr>
                <w:rFonts w:ascii="宋体" w:hAnsi="宋体" w:eastAsia="宋体" w:cs="宋体"/>
                <w:b/>
                <w:kern w:val="0"/>
              </w:rPr>
            </w:pPr>
            <w:r>
              <w:rPr>
                <w:rFonts w:hint="eastAsia" w:ascii="宋体" w:hAnsi="宋体" w:eastAsia="宋体" w:cs="宋体"/>
                <w:b/>
                <w:kern w:val="0"/>
              </w:rPr>
              <w:t>功能要求</w:t>
            </w:r>
          </w:p>
        </w:tc>
        <w:tc>
          <w:tcPr>
            <w:tcW w:w="4209" w:type="pct"/>
            <w:tcBorders>
              <w:top w:val="nil"/>
              <w:left w:val="nil"/>
              <w:bottom w:val="single" w:color="auto" w:sz="4" w:space="0"/>
              <w:right w:val="single" w:color="auto" w:sz="4" w:space="0"/>
            </w:tcBorders>
            <w:vAlign w:val="center"/>
          </w:tcPr>
          <w:p w14:paraId="64DF14D3">
            <w:pPr>
              <w:widowControl/>
              <w:jc w:val="both"/>
              <w:rPr>
                <w:rFonts w:ascii="宋体" w:hAnsi="宋体" w:eastAsia="宋体" w:cs="宋体"/>
                <w:kern w:val="0"/>
              </w:rPr>
            </w:pPr>
            <w:r>
              <w:rPr>
                <w:rFonts w:hint="eastAsia" w:ascii="宋体" w:hAnsi="宋体" w:eastAsia="宋体" w:cs="宋体"/>
                <w:kern w:val="0"/>
              </w:rPr>
              <w:t>要求提供建卡、基本信息采集、数据质量控制、患者主索引注册、患者信息修改、卡信息合并、患者信息查询、卡管理等功能。</w:t>
            </w:r>
          </w:p>
        </w:tc>
      </w:tr>
      <w:tr w14:paraId="5545D7AF">
        <w:tblPrEx>
          <w:tblCellMar>
            <w:top w:w="0" w:type="dxa"/>
            <w:left w:w="108" w:type="dxa"/>
            <w:bottom w:w="0" w:type="dxa"/>
            <w:right w:w="108" w:type="dxa"/>
          </w:tblCellMar>
        </w:tblPrEx>
        <w:trPr>
          <w:jc w:val="center"/>
        </w:trPr>
        <w:tc>
          <w:tcPr>
            <w:tcW w:w="790" w:type="pct"/>
            <w:vMerge w:val="restart"/>
            <w:tcBorders>
              <w:top w:val="nil"/>
              <w:left w:val="single" w:color="auto" w:sz="4" w:space="0"/>
              <w:bottom w:val="single" w:color="auto" w:sz="4" w:space="0"/>
              <w:right w:val="single" w:color="auto" w:sz="4" w:space="0"/>
            </w:tcBorders>
            <w:vAlign w:val="center"/>
          </w:tcPr>
          <w:p w14:paraId="6788C258">
            <w:pPr>
              <w:widowControl/>
              <w:jc w:val="both"/>
              <w:rPr>
                <w:rFonts w:ascii="宋体" w:hAnsi="宋体" w:eastAsia="宋体" w:cs="宋体"/>
                <w:b/>
                <w:kern w:val="0"/>
              </w:rPr>
            </w:pPr>
            <w:r>
              <w:rPr>
                <w:rFonts w:hint="eastAsia" w:ascii="宋体" w:hAnsi="宋体" w:eastAsia="宋体" w:cs="宋体"/>
                <w:b/>
                <w:kern w:val="0"/>
              </w:rPr>
              <w:t>详细要求</w:t>
            </w:r>
          </w:p>
        </w:tc>
        <w:tc>
          <w:tcPr>
            <w:tcW w:w="4209" w:type="pct"/>
            <w:tcBorders>
              <w:top w:val="nil"/>
              <w:left w:val="nil"/>
              <w:bottom w:val="single" w:color="auto" w:sz="4" w:space="0"/>
              <w:right w:val="single" w:color="auto" w:sz="4" w:space="0"/>
            </w:tcBorders>
          </w:tcPr>
          <w:p w14:paraId="0494A335">
            <w:pPr>
              <w:adjustRightInd w:val="0"/>
              <w:snapToGrid w:val="0"/>
              <w:spacing w:after="156" w:afterLines="50"/>
              <w:jc w:val="both"/>
              <w:rPr>
                <w:rFonts w:ascii="宋体" w:hAnsi="宋体" w:eastAsia="宋体" w:cs="Times New Roman"/>
              </w:rPr>
            </w:pPr>
            <w:r>
              <w:rPr>
                <w:rFonts w:hint="eastAsia" w:ascii="宋体" w:hAnsi="宋体" w:eastAsia="宋体" w:cs="Times New Roman"/>
                <w:b/>
                <w:bCs/>
              </w:rPr>
              <w:t>建卡：</w:t>
            </w:r>
            <w:r>
              <w:rPr>
                <w:rFonts w:hint="eastAsia" w:ascii="宋体" w:hAnsi="宋体" w:eastAsia="宋体" w:cs="宋体"/>
                <w:kern w:val="0"/>
              </w:rPr>
              <w:t>要求窗口建卡模块可以通过读取患者医保卡、身份证等有效证件信息快速准确的完成患者基本信息的采集、发卡操作。采集的基本信息要求包含：患者姓名、性别、年龄、出生日期、联系电话、家庭住址、身份证、患者类型、患者照片信息等。要求支付方式有现金，微信，支付宝，银行卡等。为了方便患者进行信息采集登记，减少窗口压力，要求系统能够支持除窗口建卡以外的自助机，app，微信等多种建卡渠道，能协助患者在线自助完成开卡建档等工作。</w:t>
            </w:r>
          </w:p>
        </w:tc>
      </w:tr>
      <w:tr w14:paraId="413CB361">
        <w:tblPrEx>
          <w:tblCellMar>
            <w:top w:w="0" w:type="dxa"/>
            <w:left w:w="108" w:type="dxa"/>
            <w:bottom w:w="0" w:type="dxa"/>
            <w:right w:w="108" w:type="dxa"/>
          </w:tblCellMar>
        </w:tblPrEx>
        <w:trPr>
          <w:jc w:val="center"/>
        </w:trPr>
        <w:tc>
          <w:tcPr>
            <w:tcW w:w="790" w:type="pct"/>
            <w:vMerge w:val="continue"/>
            <w:tcBorders>
              <w:top w:val="nil"/>
              <w:left w:val="single" w:color="auto" w:sz="4" w:space="0"/>
              <w:bottom w:val="single" w:color="auto" w:sz="4" w:space="0"/>
              <w:right w:val="single" w:color="auto" w:sz="4" w:space="0"/>
            </w:tcBorders>
            <w:vAlign w:val="center"/>
          </w:tcPr>
          <w:p w14:paraId="73702D96">
            <w:pPr>
              <w:widowControl/>
              <w:jc w:val="both"/>
              <w:rPr>
                <w:rFonts w:ascii="宋体" w:hAnsi="宋体" w:eastAsia="宋体" w:cs="宋体"/>
                <w:kern w:val="0"/>
              </w:rPr>
            </w:pPr>
          </w:p>
        </w:tc>
        <w:tc>
          <w:tcPr>
            <w:tcW w:w="4209" w:type="pct"/>
            <w:tcBorders>
              <w:top w:val="nil"/>
              <w:left w:val="nil"/>
              <w:bottom w:val="single" w:color="auto" w:sz="4" w:space="0"/>
              <w:right w:val="single" w:color="auto" w:sz="4" w:space="0"/>
            </w:tcBorders>
          </w:tcPr>
          <w:p w14:paraId="3191CB9A">
            <w:pPr>
              <w:adjustRightInd w:val="0"/>
              <w:snapToGrid w:val="0"/>
              <w:spacing w:after="156" w:afterLines="50"/>
              <w:jc w:val="both"/>
              <w:rPr>
                <w:rFonts w:ascii="宋体" w:hAnsi="宋体" w:eastAsia="宋体" w:cs="Times New Roman"/>
                <w:b/>
              </w:rPr>
            </w:pPr>
            <w:r>
              <w:rPr>
                <w:rFonts w:hint="eastAsia" w:ascii="宋体" w:hAnsi="宋体" w:eastAsia="宋体" w:cs="Times New Roman"/>
                <w:b/>
              </w:rPr>
              <w:t>基本信息采集：</w:t>
            </w:r>
            <w:r>
              <w:rPr>
                <w:rFonts w:hint="eastAsia" w:ascii="宋体" w:hAnsi="宋体" w:eastAsia="宋体" w:cs="Times New Roman"/>
              </w:rPr>
              <w:t>要求支持通过居民健康卡、身份证、军官证、驾驶证、护照等身份证件识别和人工录入患者个人信息，包括姓名、性别、民族、籍贯、出生地、出生日期、婚姻、户籍地址、现住址、工作单位、职业、联系电话（本人）、联系电话（家属）等方式进行基本信息采集，并且要求支持通过社保卡号、商业保险号等保险类别识别患者的医保信息。</w:t>
            </w:r>
          </w:p>
        </w:tc>
      </w:tr>
      <w:tr w14:paraId="7B40355E">
        <w:tblPrEx>
          <w:tblCellMar>
            <w:top w:w="0" w:type="dxa"/>
            <w:left w:w="108" w:type="dxa"/>
            <w:bottom w:w="0" w:type="dxa"/>
            <w:right w:w="108" w:type="dxa"/>
          </w:tblCellMar>
        </w:tblPrEx>
        <w:trPr>
          <w:jc w:val="center"/>
        </w:trPr>
        <w:tc>
          <w:tcPr>
            <w:tcW w:w="790" w:type="pct"/>
            <w:vMerge w:val="continue"/>
            <w:tcBorders>
              <w:top w:val="nil"/>
              <w:left w:val="single" w:color="auto" w:sz="4" w:space="0"/>
              <w:bottom w:val="single" w:color="auto" w:sz="4" w:space="0"/>
              <w:right w:val="single" w:color="auto" w:sz="4" w:space="0"/>
            </w:tcBorders>
            <w:vAlign w:val="center"/>
          </w:tcPr>
          <w:p w14:paraId="50BA614F">
            <w:pPr>
              <w:widowControl/>
              <w:jc w:val="both"/>
              <w:rPr>
                <w:rFonts w:ascii="宋体" w:hAnsi="宋体" w:eastAsia="宋体" w:cs="宋体"/>
                <w:kern w:val="0"/>
              </w:rPr>
            </w:pPr>
          </w:p>
        </w:tc>
        <w:tc>
          <w:tcPr>
            <w:tcW w:w="4209" w:type="pct"/>
            <w:tcBorders>
              <w:top w:val="nil"/>
              <w:left w:val="nil"/>
              <w:bottom w:val="single" w:color="auto" w:sz="4" w:space="0"/>
              <w:right w:val="single" w:color="auto" w:sz="4" w:space="0"/>
            </w:tcBorders>
          </w:tcPr>
          <w:p w14:paraId="19340212">
            <w:pPr>
              <w:adjustRightInd w:val="0"/>
              <w:snapToGrid w:val="0"/>
              <w:spacing w:after="156" w:afterLines="50"/>
              <w:jc w:val="both"/>
              <w:rPr>
                <w:rFonts w:ascii="宋体" w:hAnsi="宋体" w:eastAsia="宋体" w:cs="Times New Roman"/>
              </w:rPr>
            </w:pPr>
            <w:r>
              <w:rPr>
                <w:rFonts w:hint="eastAsia" w:ascii="宋体" w:hAnsi="宋体" w:eastAsia="宋体" w:cs="Times New Roman"/>
                <w:b/>
              </w:rPr>
              <w:t>数据质量控制：</w:t>
            </w:r>
            <w:r>
              <w:rPr>
                <w:rFonts w:hint="eastAsia" w:ascii="宋体" w:hAnsi="宋体" w:eastAsia="宋体" w:cs="Times New Roman"/>
              </w:rPr>
              <w:t>要求可通过校验和跟踪实现对数据质量问题的管理，要求支持从数据格式、数据值域、数据间的逻辑关系等角度做质量审核，要求可按照空值校验、重复校验、格式校验、一致性校验和逻辑校验等审核规则对患者基本信息数据进行质量控制。</w:t>
            </w:r>
          </w:p>
        </w:tc>
      </w:tr>
      <w:tr w14:paraId="16B52557">
        <w:tblPrEx>
          <w:tblCellMar>
            <w:top w:w="0" w:type="dxa"/>
            <w:left w:w="108" w:type="dxa"/>
            <w:bottom w:w="0" w:type="dxa"/>
            <w:right w:w="108" w:type="dxa"/>
          </w:tblCellMar>
        </w:tblPrEx>
        <w:trPr>
          <w:jc w:val="center"/>
        </w:trPr>
        <w:tc>
          <w:tcPr>
            <w:tcW w:w="790" w:type="pct"/>
            <w:vMerge w:val="continue"/>
            <w:tcBorders>
              <w:top w:val="nil"/>
              <w:left w:val="single" w:color="auto" w:sz="4" w:space="0"/>
              <w:bottom w:val="single" w:color="auto" w:sz="4" w:space="0"/>
              <w:right w:val="single" w:color="auto" w:sz="4" w:space="0"/>
            </w:tcBorders>
            <w:vAlign w:val="center"/>
          </w:tcPr>
          <w:p w14:paraId="694C4644">
            <w:pPr>
              <w:widowControl/>
              <w:jc w:val="both"/>
              <w:rPr>
                <w:rFonts w:ascii="宋体" w:hAnsi="宋体" w:eastAsia="宋体" w:cs="宋体"/>
                <w:kern w:val="0"/>
              </w:rPr>
            </w:pPr>
          </w:p>
        </w:tc>
        <w:tc>
          <w:tcPr>
            <w:tcW w:w="4209" w:type="pct"/>
            <w:tcBorders>
              <w:top w:val="nil"/>
              <w:left w:val="nil"/>
              <w:bottom w:val="single" w:color="auto" w:sz="4" w:space="0"/>
              <w:right w:val="single" w:color="auto" w:sz="4" w:space="0"/>
            </w:tcBorders>
          </w:tcPr>
          <w:p w14:paraId="2E3086EE">
            <w:pPr>
              <w:adjustRightInd w:val="0"/>
              <w:snapToGrid w:val="0"/>
              <w:spacing w:after="156" w:afterLines="50"/>
              <w:jc w:val="both"/>
              <w:rPr>
                <w:rFonts w:ascii="宋体" w:hAnsi="宋体" w:eastAsia="宋体" w:cs="Times New Roman"/>
              </w:rPr>
            </w:pPr>
            <w:r>
              <w:rPr>
                <w:rFonts w:hint="eastAsia" w:ascii="宋体" w:hAnsi="宋体" w:eastAsia="宋体" w:cs="Times New Roman"/>
                <w:b/>
              </w:rPr>
              <w:t>患者主索引注册：</w:t>
            </w:r>
            <w:r>
              <w:rPr>
                <w:rFonts w:hint="eastAsia" w:ascii="宋体" w:hAnsi="宋体" w:eastAsia="宋体" w:cs="Times New Roman"/>
              </w:rPr>
              <w:t>要求支持根据录入的患者基本信息，注册生成患者在院的唯一主索引，作为患者在本院就诊的唯一标识，并支持与院内各系统之间进行关联，并且可以关联患者历次就诊的诊疗信息。</w:t>
            </w:r>
          </w:p>
        </w:tc>
      </w:tr>
      <w:tr w14:paraId="2DE82C07">
        <w:tblPrEx>
          <w:tblCellMar>
            <w:top w:w="0" w:type="dxa"/>
            <w:left w:w="108" w:type="dxa"/>
            <w:bottom w:w="0" w:type="dxa"/>
            <w:right w:w="108" w:type="dxa"/>
          </w:tblCellMar>
        </w:tblPrEx>
        <w:trPr>
          <w:jc w:val="center"/>
        </w:trPr>
        <w:tc>
          <w:tcPr>
            <w:tcW w:w="790" w:type="pct"/>
            <w:vMerge w:val="continue"/>
            <w:tcBorders>
              <w:top w:val="nil"/>
              <w:left w:val="single" w:color="auto" w:sz="4" w:space="0"/>
              <w:bottom w:val="single" w:color="auto" w:sz="4" w:space="0"/>
              <w:right w:val="single" w:color="auto" w:sz="4" w:space="0"/>
            </w:tcBorders>
            <w:vAlign w:val="center"/>
          </w:tcPr>
          <w:p w14:paraId="3E663C05">
            <w:pPr>
              <w:widowControl/>
              <w:jc w:val="both"/>
              <w:rPr>
                <w:rFonts w:ascii="宋体" w:hAnsi="宋体" w:eastAsia="宋体" w:cs="宋体"/>
                <w:kern w:val="0"/>
              </w:rPr>
            </w:pPr>
          </w:p>
        </w:tc>
        <w:tc>
          <w:tcPr>
            <w:tcW w:w="4209" w:type="pct"/>
            <w:tcBorders>
              <w:top w:val="nil"/>
              <w:left w:val="nil"/>
              <w:bottom w:val="single" w:color="auto" w:sz="4" w:space="0"/>
              <w:right w:val="single" w:color="auto" w:sz="4" w:space="0"/>
            </w:tcBorders>
          </w:tcPr>
          <w:p w14:paraId="7319553E">
            <w:pPr>
              <w:adjustRightInd w:val="0"/>
              <w:snapToGrid w:val="0"/>
              <w:spacing w:after="156" w:afterLines="50"/>
              <w:jc w:val="both"/>
              <w:rPr>
                <w:rFonts w:ascii="宋体" w:hAnsi="宋体" w:eastAsia="宋体" w:cs="Times New Roman"/>
              </w:rPr>
            </w:pPr>
            <w:r>
              <w:rPr>
                <w:rFonts w:hint="eastAsia" w:ascii="宋体" w:hAnsi="宋体" w:eastAsia="宋体" w:cs="Times New Roman"/>
                <w:b/>
                <w:bCs/>
              </w:rPr>
              <w:t>患者信息修改：</w:t>
            </w:r>
            <w:r>
              <w:rPr>
                <w:rFonts w:hint="eastAsia" w:ascii="宋体" w:hAnsi="宋体" w:eastAsia="宋体" w:cs="Times New Roman"/>
              </w:rPr>
              <w:t>要求信息修改模块支持在患者基本信息发生变化时，同步变更院内电子档案信息。要求支持针对系统中患者基本信息发生的变更做详细的日志记录，自动记录相应的操作内容、操作人员和操作日期，用于对操作的追溯和审计。实现患者基本信息的变更管理。</w:t>
            </w:r>
          </w:p>
        </w:tc>
      </w:tr>
      <w:tr w14:paraId="5BA510EF">
        <w:tblPrEx>
          <w:tblCellMar>
            <w:top w:w="0" w:type="dxa"/>
            <w:left w:w="108" w:type="dxa"/>
            <w:bottom w:w="0" w:type="dxa"/>
            <w:right w:w="108" w:type="dxa"/>
          </w:tblCellMar>
        </w:tblPrEx>
        <w:trPr>
          <w:jc w:val="center"/>
        </w:trPr>
        <w:tc>
          <w:tcPr>
            <w:tcW w:w="790" w:type="pct"/>
            <w:vMerge w:val="continue"/>
            <w:tcBorders>
              <w:top w:val="nil"/>
              <w:left w:val="single" w:color="auto" w:sz="4" w:space="0"/>
              <w:bottom w:val="single" w:color="auto" w:sz="4" w:space="0"/>
              <w:right w:val="single" w:color="auto" w:sz="4" w:space="0"/>
            </w:tcBorders>
            <w:vAlign w:val="center"/>
          </w:tcPr>
          <w:p w14:paraId="3EEDCFCD">
            <w:pPr>
              <w:widowControl/>
              <w:jc w:val="both"/>
              <w:rPr>
                <w:rFonts w:ascii="宋体" w:hAnsi="宋体" w:eastAsia="宋体" w:cs="宋体"/>
                <w:kern w:val="0"/>
              </w:rPr>
            </w:pPr>
          </w:p>
        </w:tc>
        <w:tc>
          <w:tcPr>
            <w:tcW w:w="4209" w:type="pct"/>
            <w:tcBorders>
              <w:top w:val="nil"/>
              <w:left w:val="nil"/>
              <w:bottom w:val="single" w:color="auto" w:sz="4" w:space="0"/>
              <w:right w:val="single" w:color="auto" w:sz="4" w:space="0"/>
            </w:tcBorders>
          </w:tcPr>
          <w:p w14:paraId="4449BB59">
            <w:pPr>
              <w:adjustRightInd w:val="0"/>
              <w:snapToGrid w:val="0"/>
              <w:spacing w:after="156" w:afterLines="50"/>
              <w:jc w:val="both"/>
              <w:rPr>
                <w:rFonts w:ascii="宋体" w:hAnsi="宋体" w:eastAsia="宋体" w:cs="Times New Roman"/>
              </w:rPr>
            </w:pPr>
            <w:r>
              <w:rPr>
                <w:rFonts w:hint="eastAsia" w:ascii="宋体" w:hAnsi="宋体" w:eastAsia="宋体" w:cs="Times New Roman"/>
                <w:b/>
                <w:bCs/>
              </w:rPr>
              <w:t>卡信息合并：</w:t>
            </w:r>
            <w:r>
              <w:rPr>
                <w:rFonts w:hint="eastAsia" w:ascii="宋体" w:hAnsi="宋体" w:eastAsia="宋体" w:cs="Times New Roman"/>
              </w:rPr>
              <w:t>患者电子档案信息因特殊原因导致同一患者在院内有多个档案记录时，要求系统支持将患者基本信息做信息合并处理，保留患者需要的档案信息，做到患者在医院内存在唯一档案信息，更加方便对档案信息的灵活管理，并且要求提供卡信息合并操作的操作日志信息。</w:t>
            </w:r>
          </w:p>
        </w:tc>
      </w:tr>
      <w:tr w14:paraId="6F61B0EE">
        <w:tblPrEx>
          <w:tblCellMar>
            <w:top w:w="0" w:type="dxa"/>
            <w:left w:w="108" w:type="dxa"/>
            <w:bottom w:w="0" w:type="dxa"/>
            <w:right w:w="108" w:type="dxa"/>
          </w:tblCellMar>
        </w:tblPrEx>
        <w:trPr>
          <w:jc w:val="center"/>
        </w:trPr>
        <w:tc>
          <w:tcPr>
            <w:tcW w:w="790" w:type="pct"/>
            <w:vMerge w:val="continue"/>
            <w:tcBorders>
              <w:top w:val="nil"/>
              <w:left w:val="single" w:color="auto" w:sz="4" w:space="0"/>
              <w:bottom w:val="single" w:color="auto" w:sz="4" w:space="0"/>
              <w:right w:val="single" w:color="auto" w:sz="4" w:space="0"/>
            </w:tcBorders>
            <w:vAlign w:val="center"/>
          </w:tcPr>
          <w:p w14:paraId="6687853A">
            <w:pPr>
              <w:widowControl/>
              <w:jc w:val="both"/>
              <w:rPr>
                <w:rFonts w:ascii="宋体" w:hAnsi="宋体" w:eastAsia="宋体" w:cs="宋体"/>
                <w:kern w:val="0"/>
              </w:rPr>
            </w:pPr>
          </w:p>
        </w:tc>
        <w:tc>
          <w:tcPr>
            <w:tcW w:w="4209" w:type="pct"/>
            <w:tcBorders>
              <w:top w:val="nil"/>
              <w:left w:val="nil"/>
              <w:bottom w:val="single" w:color="auto" w:sz="4" w:space="0"/>
              <w:right w:val="single" w:color="auto" w:sz="4" w:space="0"/>
            </w:tcBorders>
          </w:tcPr>
          <w:p w14:paraId="780EEB31">
            <w:pPr>
              <w:adjustRightInd w:val="0"/>
              <w:snapToGrid w:val="0"/>
              <w:spacing w:after="156" w:afterLines="50"/>
              <w:jc w:val="both"/>
              <w:rPr>
                <w:rFonts w:ascii="宋体" w:hAnsi="宋体" w:eastAsia="宋体" w:cs="Times New Roman"/>
              </w:rPr>
            </w:pPr>
            <w:r>
              <w:rPr>
                <w:rFonts w:hint="eastAsia" w:ascii="宋体" w:hAnsi="宋体" w:eastAsia="宋体" w:cs="Times New Roman"/>
                <w:b/>
                <w:bCs/>
              </w:rPr>
              <w:t>患者信息查询：</w:t>
            </w:r>
            <w:r>
              <w:rPr>
                <w:rFonts w:hint="eastAsia" w:ascii="宋体" w:hAnsi="宋体" w:eastAsia="宋体" w:cs="Times New Roman"/>
              </w:rPr>
              <w:t>要求支持对患者基本信息进行多条件组合查询，以及对患者基本信息进行多维度统计，并且要求提供对查询和统计结果的导出功能。要求该系统模块可以支持自助机，app，微信等多渠道，能协助患者在线完成自己院内卡信息的查询。</w:t>
            </w:r>
          </w:p>
        </w:tc>
      </w:tr>
    </w:tbl>
    <w:p w14:paraId="11CD9DAA">
      <w:pPr>
        <w:numPr>
          <w:ilvl w:val="2"/>
          <w:numId w:val="1"/>
        </w:numPr>
        <w:tabs>
          <w:tab w:val="left" w:pos="709"/>
          <w:tab w:val="clear" w:pos="720"/>
        </w:tabs>
        <w:spacing w:before="312" w:beforeLines="100" w:after="312" w:afterLines="100" w:line="300" w:lineRule="auto"/>
        <w:ind w:left="1289" w:hanging="569"/>
        <w:jc w:val="both"/>
        <w:outlineLvl w:val="3"/>
        <w:rPr>
          <w:rFonts w:ascii="宋体" w:hAnsi="宋体" w:eastAsia="宋体" w:cs="Times New Roman"/>
          <w:b/>
          <w:szCs w:val="20"/>
        </w:rPr>
      </w:pPr>
      <w:bookmarkStart w:id="45" w:name="_Toc831398564"/>
      <w:bookmarkStart w:id="46" w:name="_Toc1691681623"/>
      <w:bookmarkStart w:id="47" w:name="_Toc2041344076"/>
      <w:bookmarkStart w:id="48" w:name="_Toc807826640"/>
      <w:bookmarkStart w:id="49" w:name="_Toc1741881135"/>
      <w:bookmarkStart w:id="50" w:name="_Toc57834840"/>
      <w:r>
        <w:rPr>
          <w:rFonts w:hint="eastAsia" w:ascii="宋体" w:hAnsi="宋体" w:eastAsia="宋体" w:cs="Times New Roman"/>
          <w:b/>
          <w:szCs w:val="20"/>
        </w:rPr>
        <w:t>门诊诊疗服务</w:t>
      </w:r>
      <w:bookmarkEnd w:id="45"/>
      <w:bookmarkEnd w:id="46"/>
      <w:bookmarkEnd w:id="47"/>
      <w:bookmarkEnd w:id="48"/>
      <w:bookmarkEnd w:id="49"/>
      <w:bookmarkEnd w:id="50"/>
      <w:r>
        <w:rPr>
          <w:rFonts w:hint="eastAsia" w:ascii="宋体" w:hAnsi="宋体" w:eastAsia="宋体" w:cs="Times New Roman"/>
          <w:b/>
          <w:szCs w:val="20"/>
        </w:rPr>
        <w:t xml:space="preserve"> </w:t>
      </w:r>
    </w:p>
    <w:p w14:paraId="18263856">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51" w:name="_Toc1557035128"/>
      <w:bookmarkStart w:id="52" w:name="_Toc1787057766"/>
      <w:bookmarkStart w:id="53" w:name="_Toc671140860"/>
      <w:bookmarkStart w:id="54" w:name="_Toc1299160041"/>
      <w:r>
        <w:rPr>
          <w:rFonts w:hint="eastAsia" w:ascii="宋体" w:hAnsi="宋体" w:eastAsia="宋体" w:cs="Times New Roman"/>
          <w:b/>
          <w:szCs w:val="20"/>
        </w:rPr>
        <w:t>电子票据管理平台</w:t>
      </w:r>
      <w:bookmarkEnd w:id="51"/>
      <w:bookmarkEnd w:id="52"/>
      <w:bookmarkEnd w:id="53"/>
      <w:bookmarkEnd w:id="54"/>
    </w:p>
    <w:tbl>
      <w:tblPr>
        <w:tblStyle w:val="44"/>
        <w:tblW w:w="4999" w:type="pct"/>
        <w:jc w:val="center"/>
        <w:tblLayout w:type="autofit"/>
        <w:tblCellMar>
          <w:top w:w="0" w:type="dxa"/>
          <w:left w:w="108" w:type="dxa"/>
          <w:bottom w:w="0" w:type="dxa"/>
          <w:right w:w="108" w:type="dxa"/>
        </w:tblCellMar>
      </w:tblPr>
      <w:tblGrid>
        <w:gridCol w:w="1443"/>
        <w:gridCol w:w="7843"/>
      </w:tblGrid>
      <w:tr w14:paraId="0917F074">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0D4BE9DA">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345702EC">
            <w:pPr>
              <w:widowControl/>
              <w:jc w:val="both"/>
              <w:rPr>
                <w:rFonts w:ascii="宋体" w:hAnsi="宋体" w:eastAsia="宋体" w:cs="宋体"/>
                <w:kern w:val="0"/>
              </w:rPr>
            </w:pPr>
            <w:r>
              <w:rPr>
                <w:rFonts w:hint="eastAsia" w:ascii="宋体" w:hAnsi="宋体" w:eastAsia="宋体" w:cs="宋体"/>
                <w:kern w:val="0"/>
              </w:rPr>
              <w:t>电子票据管理系统是实现对诊疗业务产生的票据进行电子化管理的系统。</w:t>
            </w:r>
          </w:p>
        </w:tc>
      </w:tr>
      <w:tr w14:paraId="07101895">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76704803">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4C878BEE">
            <w:pPr>
              <w:widowControl/>
              <w:jc w:val="both"/>
              <w:rPr>
                <w:rFonts w:ascii="宋体" w:hAnsi="宋体" w:eastAsia="宋体" w:cs="宋体"/>
                <w:kern w:val="0"/>
              </w:rPr>
            </w:pPr>
            <w:r>
              <w:rPr>
                <w:rFonts w:hint="eastAsia" w:ascii="宋体" w:hAnsi="宋体" w:eastAsia="宋体" w:cs="宋体"/>
                <w:kern w:val="0"/>
              </w:rPr>
              <w:t>要求提供开具电子票、电子票冲红、换开纸质票、作废纸质票、票据结果查询、票据资源池管理、对账等功能</w:t>
            </w:r>
          </w:p>
        </w:tc>
      </w:tr>
      <w:tr w14:paraId="79316DB0">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0F8BCDEB">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01677649">
            <w:pPr>
              <w:spacing w:before="100" w:beforeAutospacing="1" w:after="100" w:afterAutospacing="1"/>
              <w:jc w:val="both"/>
              <w:rPr>
                <w:rFonts w:ascii="宋体" w:hAnsi="宋体"/>
              </w:rPr>
            </w:pPr>
            <w:r>
              <w:rPr>
                <w:rFonts w:hint="eastAsia" w:ascii="宋体" w:hAnsi="宋体"/>
              </w:rPr>
              <w:t>开具电子票：要求实现医院挂号、门/急诊、住院交押金、住院收费结算时开具电子票，以及批量开具电子票。</w:t>
            </w:r>
          </w:p>
        </w:tc>
      </w:tr>
      <w:tr w14:paraId="7ED5A2A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849E85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663D455">
            <w:pPr>
              <w:spacing w:before="100" w:beforeAutospacing="1" w:after="100" w:afterAutospacing="1"/>
              <w:jc w:val="both"/>
              <w:rPr>
                <w:rFonts w:ascii="宋体" w:hAnsi="宋体"/>
              </w:rPr>
            </w:pPr>
            <w:r>
              <w:rPr>
                <w:rFonts w:hint="eastAsia" w:ascii="宋体" w:hAnsi="宋体"/>
              </w:rPr>
              <w:t>电子票冲红：要求支持对已经开具电子票据后需要退费的场景，医院需要将患者的原电子票据进行冲红。以防票据重复使用。</w:t>
            </w:r>
          </w:p>
        </w:tc>
      </w:tr>
      <w:tr w14:paraId="347A36B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4CE08C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F34B7C1">
            <w:pPr>
              <w:spacing w:before="100" w:beforeAutospacing="1" w:after="100" w:afterAutospacing="1"/>
              <w:jc w:val="both"/>
              <w:rPr>
                <w:rFonts w:ascii="宋体" w:hAnsi="宋体"/>
              </w:rPr>
            </w:pPr>
            <w:r>
              <w:rPr>
                <w:rFonts w:hint="eastAsia" w:ascii="宋体" w:hAnsi="宋体"/>
              </w:rPr>
              <w:t>换开纸质票：要求实现将生成的挂号电子票据、门诊电子票据、住院预交金电子票据、住院电子票据转换成对应业务的纸质票据，并打印。</w:t>
            </w:r>
          </w:p>
        </w:tc>
      </w:tr>
      <w:tr w14:paraId="1494349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F90D408">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223056F">
            <w:pPr>
              <w:spacing w:before="100" w:beforeAutospacing="1" w:after="100" w:afterAutospacing="1"/>
              <w:jc w:val="both"/>
              <w:rPr>
                <w:rFonts w:ascii="宋体" w:hAnsi="宋体"/>
              </w:rPr>
            </w:pPr>
            <w:r>
              <w:rPr>
                <w:rFonts w:hint="eastAsia" w:ascii="宋体" w:hAnsi="宋体"/>
              </w:rPr>
              <w:t>作废纸质票：要求支持患者开具纸质票具有损坏或者不能正常使时，医院需要将原纸质票据作废。如果产生退费，需要先作废纸质票据后在冲红对应电子票，以防票据重复使用。</w:t>
            </w:r>
          </w:p>
        </w:tc>
      </w:tr>
      <w:tr w14:paraId="74A5433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4B2405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55B8FB8">
            <w:pPr>
              <w:spacing w:before="100" w:beforeAutospacing="1" w:after="100" w:afterAutospacing="1"/>
              <w:jc w:val="both"/>
              <w:rPr>
                <w:rFonts w:ascii="宋体" w:hAnsi="宋体"/>
              </w:rPr>
            </w:pPr>
            <w:r>
              <w:rPr>
                <w:rFonts w:hint="eastAsia" w:ascii="宋体" w:hAnsi="宋体"/>
              </w:rPr>
              <w:t>票据结果查询：要求支持医院和患者可以查询已开具票据详细信息。医院可以查询票据交易是否正常，并将电子票具通过二维码形式推送给患者，患者通过扫描二维码查看电子票据信息。</w:t>
            </w:r>
          </w:p>
        </w:tc>
      </w:tr>
      <w:tr w14:paraId="7C2484B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3103F6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15CB1FA">
            <w:pPr>
              <w:spacing w:before="100" w:beforeAutospacing="1" w:after="100" w:afterAutospacing="1"/>
              <w:jc w:val="both"/>
              <w:rPr>
                <w:rFonts w:ascii="宋体" w:hAnsi="宋体"/>
              </w:rPr>
            </w:pPr>
            <w:r>
              <w:rPr>
                <w:rFonts w:hint="eastAsia" w:ascii="宋体" w:hAnsi="宋体"/>
              </w:rPr>
              <w:t>票据资源池管理：要求支持医院票据的购入和发放。财务科对购入的发票进行管理，可将购入的发票发放给的收费员。</w:t>
            </w:r>
          </w:p>
        </w:tc>
      </w:tr>
      <w:tr w14:paraId="308800D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0041023">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6EBD645">
            <w:pPr>
              <w:spacing w:before="100" w:beforeAutospacing="1" w:after="100" w:afterAutospacing="1"/>
              <w:jc w:val="both"/>
              <w:rPr>
                <w:rFonts w:ascii="宋体" w:hAnsi="宋体"/>
              </w:rPr>
            </w:pPr>
            <w:r>
              <w:rPr>
                <w:rFonts w:hint="eastAsia" w:ascii="宋体" w:hAnsi="宋体"/>
              </w:rPr>
              <w:t>对账：要求实现医院票据信息与财政厅票据信息的核对，包含总账核对与票据明细信息核对。</w:t>
            </w:r>
          </w:p>
        </w:tc>
      </w:tr>
    </w:tbl>
    <w:p w14:paraId="6C940D0B">
      <w:pPr>
        <w:spacing w:after="156" w:afterLines="50"/>
        <w:jc w:val="both"/>
        <w:rPr>
          <w:rFonts w:ascii="Arial" w:hAnsi="Arial" w:eastAsia="宋体" w:cs="Times New Roman"/>
          <w:szCs w:val="20"/>
        </w:rPr>
      </w:pPr>
    </w:p>
    <w:p w14:paraId="06C544E7">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55" w:name="_Toc2001157601"/>
      <w:bookmarkStart w:id="56" w:name="_Toc1280319976"/>
      <w:bookmarkStart w:id="57" w:name="_Toc373586220"/>
      <w:bookmarkStart w:id="58" w:name="_Toc1516570038"/>
      <w:r>
        <w:rPr>
          <w:rFonts w:hint="eastAsia" w:ascii="宋体" w:hAnsi="宋体" w:eastAsia="宋体" w:cs="Times New Roman"/>
          <w:b/>
          <w:szCs w:val="20"/>
        </w:rPr>
        <w:t>门诊预约挂号系统</w:t>
      </w:r>
      <w:bookmarkEnd w:id="55"/>
      <w:bookmarkEnd w:id="56"/>
      <w:bookmarkEnd w:id="57"/>
      <w:bookmarkEnd w:id="58"/>
    </w:p>
    <w:tbl>
      <w:tblPr>
        <w:tblStyle w:val="44"/>
        <w:tblW w:w="4999" w:type="pct"/>
        <w:jc w:val="center"/>
        <w:tblLayout w:type="autofit"/>
        <w:tblCellMar>
          <w:top w:w="0" w:type="dxa"/>
          <w:left w:w="108" w:type="dxa"/>
          <w:bottom w:w="0" w:type="dxa"/>
          <w:right w:w="108" w:type="dxa"/>
        </w:tblCellMar>
      </w:tblPr>
      <w:tblGrid>
        <w:gridCol w:w="1443"/>
        <w:gridCol w:w="7843"/>
      </w:tblGrid>
      <w:tr w14:paraId="7FCEF86C">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58F10697">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3196C34C">
            <w:pPr>
              <w:widowControl/>
              <w:jc w:val="both"/>
              <w:rPr>
                <w:rFonts w:ascii="宋体" w:hAnsi="宋体" w:eastAsia="宋体" w:cs="宋体"/>
                <w:kern w:val="0"/>
              </w:rPr>
            </w:pPr>
            <w:r>
              <w:rPr>
                <w:rFonts w:hint="eastAsia" w:ascii="宋体" w:hAnsi="宋体" w:eastAsia="宋体" w:cs="宋体"/>
                <w:kern w:val="0"/>
              </w:rPr>
              <w:t>门诊预约挂号系统完成患者就诊登记缴费工作，为需要复诊和预约就诊的患者提供对应的就诊预约服务。同时通过系统的排班资源管理维护，可以为各个就诊渠道提供合理的就诊资源，方便患者从多个渠道进行就诊或预约就诊。</w:t>
            </w:r>
          </w:p>
        </w:tc>
      </w:tr>
      <w:tr w14:paraId="0A7E4E04">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421D41D1">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7772CF0E">
            <w:pPr>
              <w:widowControl/>
              <w:jc w:val="both"/>
              <w:rPr>
                <w:rFonts w:ascii="宋体" w:hAnsi="宋体" w:eastAsia="宋体" w:cs="宋体"/>
                <w:kern w:val="0"/>
              </w:rPr>
            </w:pPr>
            <w:r>
              <w:rPr>
                <w:rFonts w:hint="eastAsia" w:ascii="宋体" w:hAnsi="宋体" w:eastAsia="宋体" w:cs="宋体"/>
                <w:kern w:val="0"/>
              </w:rPr>
              <w:t>要求提供门诊挂号/取号，诊间预约/加号，窗口预约，退号，预约管理，预约信息一览表，挂号查询，医生坐诊信息调整，排班模板维护，生成排班记录，挂号权限维护，出诊查询，停替诊查询，黑名单维护等功能</w:t>
            </w:r>
          </w:p>
        </w:tc>
      </w:tr>
      <w:tr w14:paraId="37A4917E">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2A83A1BB">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16E05834">
            <w:pPr>
              <w:spacing w:before="100" w:beforeAutospacing="1" w:after="100" w:afterAutospacing="1"/>
              <w:jc w:val="both"/>
              <w:rPr>
                <w:rFonts w:ascii="Times New Roman" w:hAnsi="Times New Roman"/>
              </w:rPr>
            </w:pPr>
            <w:r>
              <w:rPr>
                <w:rFonts w:hint="eastAsia" w:ascii="Times New Roman" w:hAnsi="Times New Roman"/>
              </w:rPr>
              <w:t>门诊挂号/取号：要求支持操作员通过医保卡或就诊卡等检索患者基本信息，要求支持根据患者病情或患者要求为患者选择对应的就诊科室和就诊资源，进行挂号收费操作或选择已经有的预约/加号信息进行取号缴费操作。要求支持缴费时可支持但不限于使用现金、院内账户、银行卡等多种支付方式进行支付操作，同时也根据当地医保规定可进行医保直连上传就诊信息和进行报销操作。挂号结束后根据需要可以为患者进行挂号凭证和收费凭证的打印，患者可凭此进行有效就医。要求系统模块可以支持自助机，app，微信等多渠道接口实现线上直接挂号/取号、支付的流程，挂号成功后向患者推送相应的就诊信息。</w:t>
            </w:r>
          </w:p>
        </w:tc>
      </w:tr>
      <w:tr w14:paraId="0A4064D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F6E570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70C9F1A">
            <w:pPr>
              <w:spacing w:before="100" w:beforeAutospacing="1" w:after="100" w:afterAutospacing="1"/>
              <w:jc w:val="both"/>
            </w:pPr>
            <w:r>
              <w:rPr>
                <w:rFonts w:hint="eastAsia"/>
              </w:rPr>
              <w:t>窗口预约：要求支持操作员根据患者病情或患者要求选择对应的就诊科室、就诊日期、可用出诊资源为患者进行就诊预约并打印预约凭证。要求该系统模块可以支持自助机，app，微信等多渠道实现线上直接进行预约，按自身需要选择需要就诊的时段进行预约。</w:t>
            </w:r>
          </w:p>
        </w:tc>
      </w:tr>
      <w:tr w14:paraId="2D3CAF5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3694F0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A092E29">
            <w:pPr>
              <w:spacing w:before="100" w:beforeAutospacing="1" w:after="100" w:afterAutospacing="1"/>
              <w:jc w:val="both"/>
            </w:pPr>
            <w:r>
              <w:rPr>
                <w:rFonts w:hint="eastAsia"/>
              </w:rPr>
              <w:t>退号：要求支持患者在挂号支付后，由于特殊原因不能就诊，在符合医院退号政策的前提下为患者进行退号退费的操作。要求支持在退号的过程中可以选择对应的退号操作原因，要求可以进行后期质控数据查询。要求该系统模块可以支持自助机，app，微信等多渠道接口，实现在满足医院退号政策控制的前提下，进行自助退号退费操作。</w:t>
            </w:r>
          </w:p>
        </w:tc>
      </w:tr>
      <w:tr w14:paraId="7F0D14A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C1F6B4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C63785B">
            <w:pPr>
              <w:spacing w:before="100" w:beforeAutospacing="1" w:after="100" w:afterAutospacing="1"/>
              <w:jc w:val="both"/>
            </w:pPr>
            <w:r>
              <w:rPr>
                <w:rFonts w:hint="eastAsia"/>
              </w:rPr>
              <w:t>预约管理：要求可以通过多条件索引进行执行预约信息的查询，要求支持对查询出来的有效的预约数据，在满足医院政策的前提下进行取消预约的操作。该系统模块要求可以支持自助机，app，微信等多渠道接口，实现在满足医院取消预约政策控制的前提下，要求支持进行自助查询预约记录并取消预约操作。</w:t>
            </w:r>
          </w:p>
        </w:tc>
      </w:tr>
      <w:tr w14:paraId="0172435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3DEED9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A4E85DE">
            <w:pPr>
              <w:spacing w:before="100" w:beforeAutospacing="1" w:after="100" w:afterAutospacing="1"/>
              <w:jc w:val="both"/>
            </w:pPr>
            <w:r>
              <w:rPr>
                <w:rFonts w:hint="eastAsia"/>
              </w:rPr>
              <w:t>预约信息一览表：要求支持操作员可在预约信息一览表中通过多条件联查询，要求实现对系统的预约数据进行按就诊科室汇总查询或对全部明细进行汇总查询。</w:t>
            </w:r>
          </w:p>
        </w:tc>
      </w:tr>
      <w:tr w14:paraId="6DF5951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78ECC4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C3EBD6B">
            <w:pPr>
              <w:spacing w:before="100" w:beforeAutospacing="1" w:after="100" w:afterAutospacing="1"/>
              <w:jc w:val="both"/>
            </w:pPr>
            <w:r>
              <w:rPr>
                <w:rFonts w:hint="eastAsia"/>
              </w:rPr>
              <w:t>挂号查询：要求支持通过多条件联合查询，可以查询对应的就诊登记时所产生的详细挂号信息记录。要求包括但不限于以下信息：就诊人姓名，就诊人登记号，就诊科室，就诊号别，收费金额，支付详情，发票号，挂号人，挂号日期，挂号时间。</w:t>
            </w:r>
          </w:p>
        </w:tc>
      </w:tr>
      <w:tr w14:paraId="15336C4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166569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E14F623">
            <w:pPr>
              <w:spacing w:before="100" w:beforeAutospacing="1" w:after="100" w:afterAutospacing="1"/>
              <w:jc w:val="both"/>
            </w:pPr>
            <w:r>
              <w:rPr>
                <w:rFonts w:hint="eastAsia"/>
              </w:rPr>
              <w:t>医生坐诊信息调整：要求支持通过该功能可以对已经生成的出诊医生资源进行调整，包括正号限额，加号限额，分时段信息，各预约途径可预约数量等。要求支持对已生成的资源进行停诊操作或对为生成的资源进行临时加诊操作，医生坐诊信息的调整。要求对于已经生成的出诊信息调整会提供完整的调整信息日志功能，用于对操作的追溯和审计实现出诊信息的变更管理。</w:t>
            </w:r>
          </w:p>
        </w:tc>
      </w:tr>
      <w:tr w14:paraId="7815D9F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0CE347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1BE998F">
            <w:pPr>
              <w:spacing w:before="100" w:beforeAutospacing="1" w:after="100" w:afterAutospacing="1"/>
              <w:jc w:val="both"/>
            </w:pPr>
            <w:r>
              <w:rPr>
                <w:rFonts w:hint="eastAsia"/>
              </w:rPr>
              <w:t>排班模板维护：要求支持对需要出诊科室资源进行出诊班次和出诊资源模板维护。模板数据要求包括：科室，医生，星期，时段，级别，正号限额，加号限额，预约限额，分时段信息等。要求模板信息可以用来批量生成出诊记录。</w:t>
            </w:r>
          </w:p>
        </w:tc>
      </w:tr>
      <w:tr w14:paraId="384273E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956C7F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14251A2">
            <w:pPr>
              <w:spacing w:before="100" w:beforeAutospacing="1" w:after="100" w:afterAutospacing="1"/>
              <w:jc w:val="both"/>
            </w:pPr>
            <w:r>
              <w:rPr>
                <w:rFonts w:hint="eastAsia" w:ascii="宋体" w:hAnsi="宋体" w:eastAsia="宋体" w:cs="Times New Roman"/>
                <w:bCs/>
                <w:szCs w:val="20"/>
              </w:rPr>
              <w:t>生成排班记录：要求支持</w:t>
            </w:r>
            <w:r>
              <w:rPr>
                <w:rFonts w:hint="eastAsia" w:ascii="宋体" w:hAnsi="宋体" w:eastAsia="宋体" w:cs="Times New Roman"/>
                <w:szCs w:val="20"/>
              </w:rPr>
              <w:t>通</w:t>
            </w:r>
            <w:r>
              <w:rPr>
                <w:rFonts w:hint="eastAsia" w:ascii="宋体" w:hAnsi="宋体" w:eastAsia="宋体" w:cs="Times New Roman"/>
              </w:rPr>
              <w:t>过维护的排班模板生成一段时间的出诊资源。可以根据需要选择部分科室和部分号别来进行生成也可已选择全部进行生成。</w:t>
            </w:r>
          </w:p>
        </w:tc>
      </w:tr>
      <w:tr w14:paraId="1483824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865BD7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2222F76">
            <w:pPr>
              <w:spacing w:after="156" w:afterLines="50"/>
              <w:jc w:val="both"/>
              <w:rPr>
                <w:rFonts w:ascii="宋体" w:hAnsi="宋体" w:eastAsia="宋体" w:cs="Times New Roman"/>
              </w:rPr>
            </w:pPr>
            <w:r>
              <w:rPr>
                <w:rFonts w:hint="eastAsia" w:ascii="宋体" w:hAnsi="宋体" w:eastAsia="宋体" w:cs="Times New Roman"/>
                <w:bCs/>
                <w:szCs w:val="20"/>
              </w:rPr>
              <w:t>出诊查询：要求</w:t>
            </w:r>
            <w:r>
              <w:rPr>
                <w:rFonts w:hint="eastAsia" w:ascii="宋体" w:hAnsi="宋体" w:eastAsia="宋体" w:cs="Times New Roman"/>
              </w:rPr>
              <w:t>可以通过多条件联合查询对应科室的出诊排班报表，并提供导出功能。</w:t>
            </w:r>
          </w:p>
        </w:tc>
      </w:tr>
      <w:tr w14:paraId="0285796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42ACC4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8EB360D">
            <w:pPr>
              <w:spacing w:after="156" w:afterLines="50"/>
              <w:jc w:val="both"/>
              <w:rPr>
                <w:rFonts w:ascii="宋体" w:hAnsi="宋体" w:eastAsia="宋体" w:cs="Times New Roman"/>
              </w:rPr>
            </w:pPr>
            <w:r>
              <w:rPr>
                <w:rFonts w:hint="eastAsia" w:ascii="宋体" w:hAnsi="宋体" w:eastAsia="宋体" w:cs="Times New Roman"/>
                <w:bCs/>
                <w:szCs w:val="20"/>
              </w:rPr>
              <w:t>停替诊查询：要求可以</w:t>
            </w:r>
            <w:r>
              <w:rPr>
                <w:rFonts w:hint="eastAsia" w:ascii="宋体" w:hAnsi="宋体" w:eastAsia="宋体" w:cs="Times New Roman"/>
              </w:rPr>
              <w:t>通过多条件联合查询可以查询对应的日期范围内的停替诊出诊记录，要求支持对资源的变更可以进行审计操作，更直观的进行管理查询。</w:t>
            </w:r>
          </w:p>
        </w:tc>
      </w:tr>
      <w:tr w14:paraId="3FBEEF9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58F0E6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C276E4A">
            <w:pPr>
              <w:spacing w:after="156" w:afterLines="50"/>
              <w:jc w:val="both"/>
              <w:rPr>
                <w:rFonts w:ascii="宋体" w:hAnsi="宋体" w:eastAsia="宋体" w:cs="Times New Roman"/>
              </w:rPr>
            </w:pPr>
            <w:r>
              <w:rPr>
                <w:rFonts w:hint="eastAsia" w:ascii="宋体" w:hAnsi="宋体" w:eastAsia="宋体" w:cs="Times New Roman"/>
                <w:bCs/>
                <w:szCs w:val="20"/>
              </w:rPr>
              <w:t>号源信息汇总：要求支持</w:t>
            </w:r>
            <w:r>
              <w:rPr>
                <w:rFonts w:hint="eastAsia" w:ascii="宋体" w:hAnsi="宋体" w:eastAsia="宋体" w:cs="Times New Roman"/>
              </w:rPr>
              <w:t>对出诊信息的使用情况进行汇总查询，要求支持通过查询可以随时进行号源资源投放的优化调整。</w:t>
            </w:r>
          </w:p>
        </w:tc>
      </w:tr>
      <w:tr w14:paraId="0316A70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AF949B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88CF818">
            <w:pPr>
              <w:spacing w:after="156" w:afterLines="50"/>
              <w:jc w:val="both"/>
              <w:rPr>
                <w:rFonts w:ascii="宋体" w:hAnsi="宋体" w:eastAsia="宋体" w:cs="Times New Roman"/>
              </w:rPr>
            </w:pPr>
            <w:r>
              <w:rPr>
                <w:rFonts w:hint="eastAsia" w:ascii="宋体" w:hAnsi="宋体" w:eastAsia="宋体" w:cs="Times New Roman"/>
                <w:bCs/>
                <w:szCs w:val="20"/>
              </w:rPr>
              <w:t>黑名单维护：要求支持</w:t>
            </w:r>
            <w:r>
              <w:rPr>
                <w:rFonts w:hint="eastAsia" w:ascii="宋体" w:hAnsi="宋体" w:eastAsia="宋体" w:cs="Times New Roman"/>
              </w:rPr>
              <w:t>根据医院实际情况，制定相关信用规则，针对诊疗活动中，恶意占用医院诊疗资源的行为进行系统甄别，形成黑名单，对违反预约挂号规则或频繁爽约的患者给予必要限制；要求支持对恶意占用号源的患者进行信用跟踪，同时对信用不良的患者采取停用或限制预约次数和范围等增加管理措施。</w:t>
            </w:r>
          </w:p>
        </w:tc>
      </w:tr>
    </w:tbl>
    <w:p w14:paraId="1712B07B">
      <w:pPr>
        <w:spacing w:after="156" w:afterLines="50" w:line="300" w:lineRule="auto"/>
        <w:jc w:val="both"/>
        <w:rPr>
          <w:rFonts w:ascii="宋体" w:hAnsi="宋体" w:eastAsia="宋体" w:cs="Times New Roman"/>
          <w:szCs w:val="20"/>
        </w:rPr>
      </w:pPr>
    </w:p>
    <w:p w14:paraId="4309189B">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59" w:name="_Toc1768899359"/>
      <w:bookmarkStart w:id="60" w:name="_Toc32850517"/>
      <w:bookmarkStart w:id="61" w:name="_Toc1714404340"/>
      <w:bookmarkStart w:id="62" w:name="_Toc551693692"/>
      <w:bookmarkStart w:id="63" w:name="_Toc509222423"/>
      <w:r>
        <w:rPr>
          <w:rFonts w:hint="eastAsia" w:ascii="宋体" w:hAnsi="宋体" w:eastAsia="宋体" w:cs="Times New Roman"/>
          <w:b/>
          <w:szCs w:val="20"/>
        </w:rPr>
        <w:t>门诊分诊系统</w:t>
      </w:r>
      <w:bookmarkEnd w:id="59"/>
      <w:bookmarkEnd w:id="60"/>
      <w:bookmarkEnd w:id="61"/>
      <w:bookmarkEnd w:id="62"/>
      <w:bookmarkEnd w:id="63"/>
    </w:p>
    <w:tbl>
      <w:tblPr>
        <w:tblStyle w:val="44"/>
        <w:tblW w:w="4999" w:type="pct"/>
        <w:jc w:val="center"/>
        <w:tblLayout w:type="autofit"/>
        <w:tblCellMar>
          <w:top w:w="0" w:type="dxa"/>
          <w:left w:w="108" w:type="dxa"/>
          <w:bottom w:w="0" w:type="dxa"/>
          <w:right w:w="108" w:type="dxa"/>
        </w:tblCellMar>
      </w:tblPr>
      <w:tblGrid>
        <w:gridCol w:w="1443"/>
        <w:gridCol w:w="7843"/>
      </w:tblGrid>
      <w:tr w14:paraId="79698C45">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4F01CC72">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130D1EF6">
            <w:pPr>
              <w:widowControl/>
              <w:jc w:val="both"/>
              <w:rPr>
                <w:rFonts w:ascii="宋体" w:hAnsi="宋体" w:eastAsia="宋体" w:cs="宋体"/>
                <w:kern w:val="0"/>
              </w:rPr>
            </w:pPr>
            <w:r>
              <w:rPr>
                <w:rFonts w:hint="eastAsia" w:ascii="宋体" w:hAnsi="宋体" w:eastAsia="宋体" w:cs="宋体"/>
                <w:kern w:val="0"/>
              </w:rPr>
              <w:t>根据挂号或预检信息为患者分配医生或诊室。</w:t>
            </w:r>
          </w:p>
        </w:tc>
      </w:tr>
      <w:tr w14:paraId="5D5EE7CF">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61372927">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1C32A133">
            <w:pPr>
              <w:widowControl/>
              <w:jc w:val="both"/>
              <w:rPr>
                <w:rFonts w:ascii="宋体" w:hAnsi="宋体" w:eastAsia="宋体" w:cs="宋体"/>
                <w:kern w:val="0"/>
              </w:rPr>
            </w:pPr>
            <w:r>
              <w:rPr>
                <w:rFonts w:hint="eastAsia" w:ascii="宋体" w:hAnsi="宋体" w:eastAsia="宋体" w:cs="宋体"/>
                <w:kern w:val="0"/>
              </w:rPr>
              <w:t>要求提供医生实时出诊信息、信息获取、诊室分配、就诊排队干预、时间段设置、统计查询等功能</w:t>
            </w:r>
          </w:p>
        </w:tc>
      </w:tr>
      <w:tr w14:paraId="1715CF84">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1CEFD894">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38545A37">
            <w:pPr>
              <w:spacing w:after="156" w:afterLines="50"/>
              <w:jc w:val="both"/>
              <w:rPr>
                <w:rFonts w:ascii="宋体" w:hAnsi="宋体" w:eastAsia="宋体" w:cs="Times New Roman"/>
              </w:rPr>
            </w:pPr>
            <w:r>
              <w:rPr>
                <w:rFonts w:hint="eastAsia" w:ascii="宋体" w:hAnsi="宋体" w:eastAsia="宋体" w:cs="Times New Roman"/>
              </w:rPr>
              <w:t>医生实时出诊信息：要求支持自动获取分诊区科室医生实时出诊信息，包括待诊人数、已接诊人数、当前接诊病人、剩余号源等信息。</w:t>
            </w:r>
          </w:p>
        </w:tc>
      </w:tr>
      <w:tr w14:paraId="7A040C1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AC6C52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6857C72">
            <w:pPr>
              <w:spacing w:after="156" w:afterLines="50"/>
              <w:jc w:val="both"/>
              <w:rPr>
                <w:rFonts w:ascii="宋体" w:hAnsi="宋体" w:eastAsia="宋体" w:cs="Times New Roman"/>
              </w:rPr>
            </w:pPr>
            <w:r>
              <w:rPr>
                <w:rFonts w:hint="eastAsia" w:ascii="宋体" w:hAnsi="宋体" w:eastAsia="宋体" w:cs="Times New Roman"/>
              </w:rPr>
              <w:t>分诊规则设置：要求支持按照医院业务要求，设置分诊规则，要求可按出诊医生、专家、诊室、时间段、序号和初诊/复诊等条件配置。</w:t>
            </w:r>
          </w:p>
        </w:tc>
      </w:tr>
      <w:tr w14:paraId="5D34495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851813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9D5E162">
            <w:pPr>
              <w:spacing w:after="156" w:afterLines="50"/>
              <w:jc w:val="both"/>
              <w:rPr>
                <w:rFonts w:ascii="宋体" w:hAnsi="宋体" w:eastAsia="宋体" w:cs="Times New Roman"/>
              </w:rPr>
            </w:pPr>
            <w:r>
              <w:rPr>
                <w:rFonts w:hint="eastAsia" w:ascii="宋体" w:hAnsi="宋体" w:eastAsia="宋体" w:cs="Times New Roman"/>
              </w:rPr>
              <w:t>信息获取：要求支持自动获取患者挂号或就诊信息，包括姓名、性别、身份证号码等患者基本信息以及挂号科室、预检（如体温）、历史就诊信息等。</w:t>
            </w:r>
          </w:p>
        </w:tc>
      </w:tr>
      <w:tr w14:paraId="5AFE1BB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9EF49A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BEA6A55">
            <w:pPr>
              <w:spacing w:after="156" w:afterLines="50"/>
              <w:jc w:val="both"/>
              <w:rPr>
                <w:rFonts w:ascii="宋体" w:hAnsi="宋体" w:eastAsia="宋体" w:cs="Times New Roman"/>
              </w:rPr>
            </w:pPr>
            <w:r>
              <w:rPr>
                <w:rFonts w:hint="eastAsia" w:ascii="宋体" w:hAnsi="宋体" w:eastAsia="宋体" w:cs="Times New Roman"/>
              </w:rPr>
              <w:t>诊室分配：要求支持按照分诊规则形成队列，支持自动或者人工进行诊室分配。</w:t>
            </w:r>
          </w:p>
        </w:tc>
      </w:tr>
      <w:tr w14:paraId="2407FF4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17A175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3DE58F9">
            <w:pPr>
              <w:spacing w:after="156" w:afterLines="50"/>
              <w:jc w:val="both"/>
              <w:rPr>
                <w:rFonts w:ascii="宋体" w:hAnsi="宋体" w:eastAsia="宋体" w:cs="Times New Roman"/>
              </w:rPr>
            </w:pPr>
            <w:r>
              <w:rPr>
                <w:rFonts w:hint="eastAsia" w:ascii="宋体" w:hAnsi="宋体" w:eastAsia="宋体" w:cs="Times New Roman"/>
              </w:rPr>
              <w:t>就诊排队干预：要求提供就诊队列设置，能够支持多个队列的叫诊模式，要求可根据实际情况为患者设置优先、撤销、暂离等状态。</w:t>
            </w:r>
          </w:p>
        </w:tc>
      </w:tr>
      <w:tr w14:paraId="358EF86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1DA2BA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9CA6B9C">
            <w:pPr>
              <w:spacing w:after="156" w:afterLines="50"/>
              <w:jc w:val="both"/>
              <w:rPr>
                <w:rFonts w:ascii="宋体" w:hAnsi="宋体" w:eastAsia="宋体" w:cs="Times New Roman"/>
              </w:rPr>
            </w:pPr>
            <w:r>
              <w:rPr>
                <w:rFonts w:hint="eastAsia" w:ascii="宋体" w:hAnsi="宋体" w:eastAsia="宋体" w:cs="Times New Roman"/>
              </w:rPr>
              <w:t>时间段设置：要求支持配置不同时间段的就诊人数，要求可以根据医院门诊科室排班情况，将候诊患者分配到指定的时间段内。</w:t>
            </w:r>
          </w:p>
        </w:tc>
      </w:tr>
      <w:tr w14:paraId="271D998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8DC016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B2F780F">
            <w:pPr>
              <w:spacing w:after="156" w:afterLines="50"/>
              <w:jc w:val="both"/>
              <w:rPr>
                <w:rFonts w:ascii="宋体" w:hAnsi="宋体" w:eastAsia="宋体" w:cs="Times New Roman"/>
              </w:rPr>
            </w:pPr>
            <w:r>
              <w:rPr>
                <w:rFonts w:hint="eastAsia" w:ascii="宋体" w:hAnsi="宋体" w:eastAsia="宋体" w:cs="Times New Roman"/>
              </w:rPr>
              <w:t>就诊提醒：要求提供语音、显示屏幕、移动终端等多种方式的就诊提醒服务。</w:t>
            </w:r>
          </w:p>
        </w:tc>
      </w:tr>
      <w:tr w14:paraId="4EC231C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597FE8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30D42A3">
            <w:pPr>
              <w:jc w:val="both"/>
            </w:pPr>
            <w:r>
              <w:rPr>
                <w:rFonts w:hint="eastAsia" w:ascii="宋体" w:hAnsi="宋体" w:eastAsia="宋体" w:cs="Times New Roman"/>
              </w:rPr>
              <w:t>统计查询：要求可统计每日窗口人工服务或自助服务等渠道分诊人数信息。要求支持分诊日期查询条件对相关明细进行查询。</w:t>
            </w:r>
          </w:p>
        </w:tc>
      </w:tr>
    </w:tbl>
    <w:p w14:paraId="0AFC2225">
      <w:pPr>
        <w:spacing w:after="156" w:afterLines="50" w:line="300" w:lineRule="auto"/>
        <w:jc w:val="both"/>
        <w:rPr>
          <w:rFonts w:ascii="宋体" w:hAnsi="宋体" w:eastAsia="宋体" w:cs="Times New Roman"/>
          <w:szCs w:val="20"/>
        </w:rPr>
      </w:pPr>
    </w:p>
    <w:p w14:paraId="05B6952D">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64" w:name="_Toc1628977345"/>
      <w:bookmarkStart w:id="65" w:name="_Toc1205650581"/>
      <w:bookmarkStart w:id="66" w:name="_Toc127917645"/>
      <w:bookmarkStart w:id="67" w:name="_Toc778930066"/>
      <w:bookmarkStart w:id="68" w:name="_Toc32850519"/>
      <w:r>
        <w:rPr>
          <w:rFonts w:hint="eastAsia" w:ascii="宋体" w:hAnsi="宋体" w:eastAsia="宋体" w:cs="Times New Roman"/>
          <w:b/>
          <w:szCs w:val="20"/>
        </w:rPr>
        <w:t>门诊收费系统</w:t>
      </w:r>
      <w:bookmarkEnd w:id="64"/>
      <w:bookmarkEnd w:id="65"/>
      <w:bookmarkEnd w:id="66"/>
      <w:bookmarkEnd w:id="67"/>
      <w:bookmarkEnd w:id="68"/>
    </w:p>
    <w:tbl>
      <w:tblPr>
        <w:tblStyle w:val="44"/>
        <w:tblW w:w="4999" w:type="pct"/>
        <w:jc w:val="center"/>
        <w:tblLayout w:type="autofit"/>
        <w:tblCellMar>
          <w:top w:w="0" w:type="dxa"/>
          <w:left w:w="108" w:type="dxa"/>
          <w:bottom w:w="0" w:type="dxa"/>
          <w:right w:w="108" w:type="dxa"/>
        </w:tblCellMar>
      </w:tblPr>
      <w:tblGrid>
        <w:gridCol w:w="1443"/>
        <w:gridCol w:w="7843"/>
      </w:tblGrid>
      <w:tr w14:paraId="02FF260E">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48858782">
            <w:pPr>
              <w:widowControl/>
              <w:jc w:val="both"/>
              <w:rPr>
                <w:rFonts w:ascii="宋体" w:hAnsi="宋体" w:eastAsia="宋体" w:cs="宋体"/>
                <w:b/>
                <w:kern w:val="0"/>
              </w:rPr>
            </w:pPr>
            <w:bookmarkStart w:id="69" w:name="_Toc32850520"/>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45AC6DDA">
            <w:pPr>
              <w:widowControl/>
              <w:jc w:val="both"/>
              <w:rPr>
                <w:rFonts w:ascii="宋体" w:hAnsi="宋体" w:eastAsia="宋体" w:cs="宋体"/>
                <w:kern w:val="0"/>
              </w:rPr>
            </w:pPr>
            <w:r>
              <w:rPr>
                <w:rFonts w:hint="eastAsia" w:ascii="宋体" w:hAnsi="宋体" w:eastAsia="宋体" w:cs="宋体"/>
                <w:kern w:val="0"/>
              </w:rPr>
              <w:t>门诊收费系统为患者提供补录费用、费用结算、发票打印、预交金管理等服务功能，为收款员提供个人结算、日报及日报汇总便于患者后续做检查，取药等。</w:t>
            </w:r>
          </w:p>
        </w:tc>
      </w:tr>
      <w:tr w14:paraId="42F0767A">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1163A31B">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3675093F">
            <w:pPr>
              <w:widowControl/>
              <w:jc w:val="both"/>
              <w:rPr>
                <w:rFonts w:ascii="宋体" w:hAnsi="宋体" w:eastAsia="宋体" w:cs="宋体"/>
                <w:kern w:val="0"/>
              </w:rPr>
            </w:pPr>
            <w:r>
              <w:rPr>
                <w:rFonts w:hint="eastAsia" w:ascii="宋体" w:hAnsi="宋体" w:eastAsia="宋体" w:cs="宋体"/>
                <w:kern w:val="0"/>
              </w:rPr>
              <w:t>要求提供门诊预交金充值、门诊预交金退款、门诊账户结算、补录费用、费用结算、锁定就诊、跳号、门诊收费异常处理、发票集中打印、门诊退费申请、退费审核、退费、医保业务处理、门诊收据查询、打印患者费用清单、收费员日结、收费员日结汇总、门诊发票管理等功能</w:t>
            </w:r>
          </w:p>
        </w:tc>
      </w:tr>
      <w:tr w14:paraId="6C01C5E6">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1DFDEFD4">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31E652C3">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门诊预交金充值：</w:t>
            </w:r>
            <w:r>
              <w:rPr>
                <w:rFonts w:hint="eastAsia" w:ascii="宋体" w:hAnsi="宋体" w:eastAsia="宋体" w:cs="Times New Roman"/>
                <w:szCs w:val="20"/>
              </w:rPr>
              <w:t>要求支持一站式服务，支持就诊卡充值预交金，在患者就诊、取药、医技科室做诊疗时支持刷卡消费。</w:t>
            </w:r>
          </w:p>
        </w:tc>
      </w:tr>
      <w:tr w14:paraId="076EFD1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B11F833">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B6B88E2">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门诊预交金退款：</w:t>
            </w:r>
            <w:r>
              <w:rPr>
                <w:rFonts w:hint="eastAsia" w:ascii="宋体" w:hAnsi="宋体" w:eastAsia="宋体" w:cs="Times New Roman"/>
                <w:szCs w:val="20"/>
              </w:rPr>
              <w:t>患者在就诊结束后，要求支持可以将储存在就诊卡中的钱退回。</w:t>
            </w:r>
          </w:p>
        </w:tc>
      </w:tr>
      <w:tr w14:paraId="6E52750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7F08E5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29236EF">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门诊账户结算：</w:t>
            </w:r>
            <w:r>
              <w:rPr>
                <w:rFonts w:hint="eastAsia" w:ascii="宋体" w:hAnsi="宋体" w:eastAsia="宋体" w:cs="Times New Roman"/>
                <w:szCs w:val="20"/>
              </w:rPr>
              <w:t>患者在就诊结束后，要求支持可以做账户结算、退卡。</w:t>
            </w:r>
          </w:p>
        </w:tc>
      </w:tr>
      <w:tr w14:paraId="778806D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C85ABE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F205C76">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补录费用：</w:t>
            </w:r>
            <w:r>
              <w:rPr>
                <w:rFonts w:hint="eastAsia" w:ascii="宋体" w:hAnsi="宋体" w:eastAsia="宋体" w:cs="Times New Roman"/>
                <w:szCs w:val="20"/>
              </w:rPr>
              <w:t>要求支持收费员给患者补录费用，如做检验、检查需要的导管，材料等。</w:t>
            </w:r>
          </w:p>
        </w:tc>
      </w:tr>
      <w:tr w14:paraId="2E553C3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87B362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9D86986">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门诊费用结算：</w:t>
            </w:r>
            <w:r>
              <w:rPr>
                <w:rFonts w:hint="eastAsia" w:ascii="宋体" w:hAnsi="宋体" w:eastAsia="宋体" w:cs="Times New Roman"/>
                <w:szCs w:val="20"/>
              </w:rPr>
              <w:t>要求支持根据不同患者类别，自动确定收费比例，计算患者自付金额与记账金额，并可将结算完毕的药品处方同步传送给对应药房的摆药机。要求支持患者通过线上线下等多种支付方式完成结算。要求支持根据不同患者类别打印不同格式的发票。</w:t>
            </w:r>
          </w:p>
        </w:tc>
      </w:tr>
      <w:tr w14:paraId="0693A34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6F380C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69FABEF">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锁定就诊：</w:t>
            </w:r>
            <w:r>
              <w:rPr>
                <w:rFonts w:hint="eastAsia" w:ascii="宋体" w:hAnsi="宋体" w:eastAsia="宋体" w:cs="Times New Roman"/>
                <w:szCs w:val="20"/>
              </w:rPr>
              <w:t>要求同一个病人的门诊收费结算界面和医生医嘱录入界面不能同时操作，病人缴费过程中不允许医生开医嘱。</w:t>
            </w:r>
          </w:p>
        </w:tc>
      </w:tr>
      <w:tr w14:paraId="031A941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8EC92A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6C29D54">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跳号：</w:t>
            </w:r>
            <w:r>
              <w:rPr>
                <w:rFonts w:hint="eastAsia" w:ascii="宋体" w:hAnsi="宋体" w:eastAsia="宋体" w:cs="Times New Roman"/>
                <w:szCs w:val="20"/>
              </w:rPr>
              <w:t>要求支持提供发票因为某些原因（例如卡纸、破损）导致该发票不能继续使用时，进行发票的作废功能。要求支持在HIS系统中将此发票号作废，同时要求HIS系统中的号码跟实际发票号一致。</w:t>
            </w:r>
          </w:p>
        </w:tc>
      </w:tr>
      <w:tr w14:paraId="77EDA1C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DB09B9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B4CAF4A">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门诊收费异常处理：</w:t>
            </w:r>
            <w:r>
              <w:rPr>
                <w:rFonts w:hint="eastAsia" w:ascii="宋体" w:hAnsi="宋体" w:eastAsia="宋体" w:cs="Times New Roman"/>
                <w:szCs w:val="20"/>
              </w:rPr>
              <w:t>要求提供对收费或退费过程中产生异常而未能完成收费或退费的业务进行撤销、完成的操作。</w:t>
            </w:r>
          </w:p>
        </w:tc>
      </w:tr>
      <w:tr w14:paraId="24C0D77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263CE0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9E36C5B">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发票集中打印：</w:t>
            </w:r>
            <w:r>
              <w:rPr>
                <w:rFonts w:hint="eastAsia" w:ascii="宋体" w:hAnsi="宋体" w:eastAsia="宋体" w:cs="Times New Roman"/>
                <w:szCs w:val="20"/>
              </w:rPr>
              <w:t>要求提供对患者在科室卡消费、自助机、APP上缴了费，或医保患者结算时先自费垫付但没有打印发票的费用进行医保报销且打印发票。</w:t>
            </w:r>
          </w:p>
        </w:tc>
      </w:tr>
      <w:tr w14:paraId="7BDCC4B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516EC8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B7D2AB9">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退费申请：</w:t>
            </w:r>
            <w:r>
              <w:rPr>
                <w:rFonts w:hint="eastAsia" w:ascii="宋体" w:hAnsi="宋体" w:eastAsia="宋体" w:cs="Times New Roman"/>
                <w:szCs w:val="20"/>
              </w:rPr>
              <w:t>要求支持可由原开单科室医生或超级管理员对患者已经缴过费且未执行、未发药的医嘱做退费申请，以便后面进行退费。</w:t>
            </w:r>
          </w:p>
        </w:tc>
      </w:tr>
      <w:tr w14:paraId="21D678A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F735B3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77F8321">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退费审核：</w:t>
            </w:r>
            <w:r>
              <w:rPr>
                <w:rFonts w:hint="eastAsia" w:ascii="宋体" w:hAnsi="宋体" w:eastAsia="宋体" w:cs="Times New Roman"/>
                <w:szCs w:val="20"/>
              </w:rPr>
              <w:t>要求可以支持由负责审核的专员进行审核或者撤销，审核通过则可以后续退费。</w:t>
            </w:r>
          </w:p>
        </w:tc>
      </w:tr>
      <w:tr w14:paraId="210DF4B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BDEAB0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8550782">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门诊退费：</w:t>
            </w:r>
            <w:r>
              <w:rPr>
                <w:rFonts w:hint="eastAsia" w:ascii="宋体" w:hAnsi="宋体" w:eastAsia="宋体" w:cs="Times New Roman"/>
                <w:szCs w:val="20"/>
              </w:rPr>
              <w:t>要求支持退费可以由收费处直接退费，也支持经过医生停医嘱以及财务人员的审批后再退费。要求支持按票据号、登记号、就诊卡号等方式查询患者缴费信息。要求支持非收费员补录的医嘱退费需院内相关部门确认后方可执行退费，而收费员补录的医嘱可直接退费。要求支持线上线下等多种退款途径。</w:t>
            </w:r>
          </w:p>
        </w:tc>
      </w:tr>
      <w:tr w14:paraId="5AC95BE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F731A28">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DBF310B">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医保业务处理：</w:t>
            </w:r>
            <w:r>
              <w:rPr>
                <w:rFonts w:hint="eastAsia" w:ascii="宋体" w:hAnsi="宋体" w:eastAsia="宋体" w:cs="Times New Roman"/>
                <w:szCs w:val="20"/>
              </w:rPr>
              <w:t>要求支持与本区域医保中心提供的相关接口对接，要求包括登记信息上传、费用上传、费用预结算、费用结算、结算取消、医保数据对照、医保对账等。</w:t>
            </w:r>
          </w:p>
        </w:tc>
      </w:tr>
      <w:tr w14:paraId="536FE4A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9D7456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28F02EB">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门诊收据查询：</w:t>
            </w:r>
            <w:r>
              <w:rPr>
                <w:rFonts w:hint="eastAsia" w:ascii="宋体" w:hAnsi="宋体" w:eastAsia="宋体" w:cs="Times New Roman"/>
                <w:szCs w:val="20"/>
              </w:rPr>
              <w:t>要求支持按患者、收费员、日期、结算费别等条件查询收费、退费、打印发票的明细，方便核对。</w:t>
            </w:r>
          </w:p>
        </w:tc>
      </w:tr>
      <w:tr w14:paraId="34FAE89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6A4FC5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2709B1A">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打印患者费用清单：</w:t>
            </w:r>
            <w:r>
              <w:rPr>
                <w:rFonts w:hint="eastAsia" w:ascii="宋体" w:hAnsi="宋体" w:eastAsia="宋体" w:cs="Times New Roman"/>
                <w:szCs w:val="20"/>
              </w:rPr>
              <w:t>要求支持在门诊收据查询界面，提供打印患者费用清单功能。</w:t>
            </w:r>
          </w:p>
        </w:tc>
      </w:tr>
      <w:tr w14:paraId="3CE96D5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8B9F93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19BB131">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收费员日结：</w:t>
            </w:r>
            <w:r>
              <w:rPr>
                <w:rFonts w:hint="eastAsia" w:ascii="宋体" w:hAnsi="宋体" w:eastAsia="宋体" w:cs="Times New Roman"/>
                <w:szCs w:val="20"/>
              </w:rPr>
              <w:t>要求支持收费员在下班前、交账时做结账。要求提供报表和建卡、挂号、退号、门诊预交金充值退款、门诊收费退费等业务明细。方便收费员对自己手中的款项和票据进行核对，并给财务交账。</w:t>
            </w:r>
          </w:p>
        </w:tc>
      </w:tr>
      <w:tr w14:paraId="08FC75F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214291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A7A82E6">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收费员日结汇总：</w:t>
            </w:r>
            <w:r>
              <w:rPr>
                <w:rFonts w:hint="eastAsia" w:ascii="宋体" w:hAnsi="宋体" w:eastAsia="宋体" w:cs="Times New Roman"/>
                <w:szCs w:val="20"/>
              </w:rPr>
              <w:t>要求提供收费组长或财务对收费员交的账务进行核对并上交报表存档。</w:t>
            </w:r>
          </w:p>
        </w:tc>
      </w:tr>
      <w:tr w14:paraId="4100429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846585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DB84373">
            <w:pPr>
              <w:adjustRightInd w:val="0"/>
              <w:snapToGrid w:val="0"/>
              <w:spacing w:after="156" w:afterLines="50"/>
              <w:jc w:val="both"/>
              <w:rPr>
                <w:rFonts w:ascii="宋体" w:hAnsi="宋体" w:eastAsia="宋体" w:cs="Times New Roman"/>
                <w:szCs w:val="20"/>
              </w:rPr>
            </w:pPr>
            <w:r>
              <w:rPr>
                <w:rFonts w:hint="eastAsia" w:ascii="宋体" w:hAnsi="宋体" w:eastAsia="宋体" w:cs="Times New Roman"/>
                <w:b/>
                <w:szCs w:val="20"/>
              </w:rPr>
              <w:t>门诊发票管理：</w:t>
            </w:r>
            <w:r>
              <w:rPr>
                <w:rFonts w:hint="eastAsia" w:ascii="宋体" w:hAnsi="宋体" w:eastAsia="宋体" w:cs="Times New Roman"/>
                <w:szCs w:val="20"/>
              </w:rPr>
              <w:t>要求提供发票购入、发放、转交功能。要求支持财务科对购入的发票进行管理，将购入的发票发放给办理收费员；要求支持未使用的发票可以转交给其他收费员。</w:t>
            </w:r>
          </w:p>
        </w:tc>
      </w:tr>
    </w:tbl>
    <w:p w14:paraId="240908F0">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70" w:name="_Toc280728868"/>
      <w:bookmarkStart w:id="71" w:name="_Toc2100705459"/>
      <w:bookmarkStart w:id="72" w:name="_Toc417307150"/>
      <w:bookmarkStart w:id="73" w:name="_Toc1861105422"/>
      <w:r>
        <w:rPr>
          <w:rFonts w:hint="eastAsia" w:ascii="宋体" w:hAnsi="宋体" w:eastAsia="宋体" w:cs="Times New Roman"/>
          <w:b/>
          <w:szCs w:val="20"/>
        </w:rPr>
        <w:t>门诊医生工作站</w:t>
      </w:r>
      <w:bookmarkEnd w:id="69"/>
      <w:bookmarkEnd w:id="70"/>
      <w:bookmarkEnd w:id="71"/>
      <w:bookmarkEnd w:id="72"/>
      <w:bookmarkEnd w:id="73"/>
    </w:p>
    <w:tbl>
      <w:tblPr>
        <w:tblStyle w:val="44"/>
        <w:tblW w:w="4999" w:type="pct"/>
        <w:jc w:val="center"/>
        <w:tblLayout w:type="autofit"/>
        <w:tblCellMar>
          <w:top w:w="0" w:type="dxa"/>
          <w:left w:w="108" w:type="dxa"/>
          <w:bottom w:w="0" w:type="dxa"/>
          <w:right w:w="108" w:type="dxa"/>
        </w:tblCellMar>
      </w:tblPr>
      <w:tblGrid>
        <w:gridCol w:w="1443"/>
        <w:gridCol w:w="7843"/>
      </w:tblGrid>
      <w:tr w14:paraId="7ABAED06">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09A897B0">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23CFECC4">
            <w:pPr>
              <w:widowControl/>
              <w:jc w:val="both"/>
              <w:rPr>
                <w:rFonts w:ascii="宋体" w:hAnsi="宋体" w:eastAsia="宋体" w:cs="宋体"/>
                <w:kern w:val="0"/>
              </w:rPr>
            </w:pPr>
            <w:r>
              <w:rPr>
                <w:rFonts w:hint="eastAsia" w:ascii="宋体" w:hAnsi="宋体" w:eastAsia="宋体" w:cs="宋体"/>
                <w:kern w:val="0"/>
              </w:rPr>
              <w:t>门诊医生工作站是一个集门诊病人病历书写、医嘱处理、医技申请与结果查询、会诊处理、病人基本情况查询为一体的综合应用信息系统。</w:t>
            </w:r>
          </w:p>
        </w:tc>
      </w:tr>
      <w:tr w14:paraId="6672F710">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7023E681">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2C4ECF49">
            <w:pPr>
              <w:widowControl/>
              <w:jc w:val="both"/>
              <w:rPr>
                <w:rFonts w:ascii="宋体" w:hAnsi="宋体" w:eastAsia="宋体" w:cs="宋体"/>
                <w:kern w:val="0"/>
              </w:rPr>
            </w:pPr>
            <w:r>
              <w:rPr>
                <w:rFonts w:hint="eastAsia" w:ascii="宋体" w:hAnsi="宋体" w:eastAsia="宋体" w:cs="宋体"/>
                <w:kern w:val="0"/>
              </w:rPr>
              <w:t>要求提供自动获取信息和医嘱监控、历史就诊记录、核算功能、诊断录入、医嘱录入、检查检验申请、治疗申请、中草药录入、处方处理、绿色通道、更新病人信息、一键打印、医疗质量控制、电子病历、医生服务、统计查询等功能</w:t>
            </w:r>
          </w:p>
        </w:tc>
      </w:tr>
      <w:tr w14:paraId="3A25BD5E">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637D0EF5">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4FB3A74B">
            <w:pPr>
              <w:spacing w:before="100" w:beforeAutospacing="1" w:after="100" w:afterAutospacing="1"/>
              <w:jc w:val="both"/>
              <w:rPr>
                <w:rFonts w:ascii="Times New Roman" w:hAnsi="Times New Roman"/>
              </w:rPr>
            </w:pPr>
            <w:r>
              <w:rPr>
                <w:rFonts w:hint="eastAsia" w:ascii="Times New Roman" w:hAnsi="Times New Roman"/>
              </w:rPr>
              <w:t>自动获取信息和医嘱监控：要求支持自动获取病人信息。要求支持自动审核医嘱的完整性和合理性，要求提供痕迹跟踪功能。要求支持合理用药实时监控系统。要求提供所有医嘱备注功能。</w:t>
            </w:r>
          </w:p>
        </w:tc>
      </w:tr>
      <w:tr w14:paraId="28E5794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4DE7FD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6DA1F08">
            <w:pPr>
              <w:spacing w:before="100" w:beforeAutospacing="1" w:after="100" w:afterAutospacing="1"/>
              <w:jc w:val="both"/>
            </w:pPr>
            <w:r>
              <w:rPr>
                <w:rFonts w:hint="eastAsia"/>
              </w:rPr>
              <w:t>历史就诊记录：</w:t>
            </w:r>
            <w:r>
              <w:t>要求</w:t>
            </w:r>
            <w:r>
              <w:rPr>
                <w:rFonts w:hint="eastAsia"/>
              </w:rPr>
              <w:t>支持授权医生可以查询病人的历次就诊相关信息。</w:t>
            </w:r>
          </w:p>
        </w:tc>
      </w:tr>
      <w:tr w14:paraId="08CDFC8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6699C7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CA53424">
            <w:pPr>
              <w:spacing w:before="100" w:beforeAutospacing="1" w:after="100" w:afterAutospacing="1"/>
              <w:jc w:val="both"/>
            </w:pPr>
            <w:r>
              <w:rPr>
                <w:rFonts w:hint="eastAsia"/>
              </w:rPr>
              <w:t>核算功能：</w:t>
            </w:r>
            <w:r>
              <w:t>要求</w:t>
            </w:r>
            <w:r>
              <w:rPr>
                <w:rFonts w:hint="eastAsia"/>
              </w:rPr>
              <w:t>支持自动核算费用、并支持当地医保结算政策。</w:t>
            </w:r>
          </w:p>
        </w:tc>
      </w:tr>
      <w:tr w14:paraId="408C1A6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15EA54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6F6AE5F">
            <w:pPr>
              <w:spacing w:before="100" w:beforeAutospacing="1" w:after="100" w:afterAutospacing="1"/>
              <w:jc w:val="both"/>
            </w:pPr>
            <w:r>
              <w:rPr>
                <w:rFonts w:hint="eastAsia"/>
              </w:rPr>
              <w:t>诊断录入：要求支持医生可以根据病人的情况开相应的诊断（ICD10）和病情，并可以在处方和相关申请单上打印出相关信息。要求支持诊断模板、历史诊断、诊断复制等诊断快捷录入方式。</w:t>
            </w:r>
          </w:p>
        </w:tc>
      </w:tr>
      <w:tr w14:paraId="42EA121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9DCA0A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00B0C78">
            <w:pPr>
              <w:spacing w:before="100" w:beforeAutospacing="1" w:after="100" w:afterAutospacing="1"/>
              <w:jc w:val="both"/>
            </w:pPr>
            <w:r>
              <w:rPr>
                <w:rFonts w:hint="eastAsia"/>
              </w:rPr>
              <w:t>医嘱录入：要求支持集成医嘱的录入、展示、操作等功能，要求支持模糊检索、个人及科室模板、历史医嘱复制、字典查询、常用医嘱用法、医嘱套、检查检验申请、治疗申请等多种录入方式。要求支持在录入过程中结合用户习惯，对内容进行排名，可默认医嘱明细数据，确保用户准确便捷的录入医嘱。要求集成知识库系统，提供相互作用、说明书、建议医嘱等辅助功能，要求支持自定义当地医保管控，结合患者病种、特殊诊断等信息对医疗费用进行管控。要求支持医嘱审核后自动发送至对应的执行科室，包括护士站、药房、治疗科室、医技科室等，并能直观展示当前医嘱的执行进度，要求支持医嘱审核后未缴费之前修改医嘱处理。</w:t>
            </w:r>
          </w:p>
        </w:tc>
      </w:tr>
      <w:tr w14:paraId="2D4C1E7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8C5B70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40C775E">
            <w:pPr>
              <w:widowControl/>
              <w:spacing w:after="156" w:afterLines="50"/>
              <w:jc w:val="both"/>
              <w:rPr>
                <w:rFonts w:ascii="宋体" w:hAnsi="宋体" w:eastAsia="宋体" w:cs="Times New Roman"/>
              </w:rPr>
            </w:pPr>
            <w:r>
              <w:rPr>
                <w:rFonts w:hint="eastAsia" w:ascii="宋体" w:hAnsi="宋体" w:eastAsia="宋体" w:cs="Times New Roman"/>
              </w:rPr>
              <w:t>检查检验申请：要求集成各类检验、检查、病理医嘱的申请入口，集中展示且可自定义树状结构。要求支持多部位检查申请、自定义病理申请、多标本检验申请，集成显示已发送各种申请的当前状态，同时直观展示结果及报告信息。</w:t>
            </w:r>
          </w:p>
        </w:tc>
      </w:tr>
      <w:tr w14:paraId="5DFE68A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C39F32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63302C7">
            <w:pPr>
              <w:widowControl/>
              <w:spacing w:after="156" w:afterLines="50"/>
              <w:jc w:val="both"/>
              <w:rPr>
                <w:rFonts w:ascii="宋体" w:hAnsi="宋体" w:eastAsia="宋体" w:cs="Times New Roman"/>
              </w:rPr>
            </w:pPr>
            <w:r>
              <w:rPr>
                <w:rFonts w:hint="eastAsia" w:ascii="宋体" w:hAnsi="宋体" w:eastAsia="宋体" w:cs="Times New Roman"/>
              </w:rPr>
              <w:t>治疗申请：要求支持集中治疗项目申请入口，用户选择对应的治疗医嘱后可自定义治疗方案内容，治疗科室按照申请内容为患者提供预约治疗服务。</w:t>
            </w:r>
          </w:p>
        </w:tc>
      </w:tr>
      <w:tr w14:paraId="2218712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402B3A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6B1E7D9">
            <w:pPr>
              <w:widowControl/>
              <w:spacing w:after="156" w:afterLines="50"/>
              <w:jc w:val="both"/>
              <w:rPr>
                <w:rFonts w:ascii="宋体" w:hAnsi="宋体" w:eastAsia="宋体" w:cs="Times New Roman"/>
              </w:rPr>
            </w:pPr>
            <w:r>
              <w:rPr>
                <w:rFonts w:hint="eastAsia" w:ascii="宋体" w:hAnsi="宋体" w:eastAsia="宋体" w:cs="Times New Roman"/>
              </w:rPr>
              <w:t>中草药录入：要求支持结合中草药处方的特性，提供草药饮品、颗粒剂、小包装、膏方等不同处方剂型的录入方式，要求支持协定处方，要求支持基本单位自动转化多种包装数量发药。</w:t>
            </w:r>
          </w:p>
        </w:tc>
      </w:tr>
      <w:tr w14:paraId="699EFA9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EB9F92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F981D0A">
            <w:pPr>
              <w:widowControl/>
              <w:spacing w:after="156" w:afterLines="50"/>
              <w:jc w:val="both"/>
              <w:rPr>
                <w:rFonts w:ascii="宋体" w:hAnsi="宋体" w:eastAsia="宋体" w:cs="Times New Roman"/>
              </w:rPr>
            </w:pPr>
            <w:r>
              <w:rPr>
                <w:rFonts w:hint="eastAsia" w:ascii="宋体" w:hAnsi="宋体" w:eastAsia="宋体" w:cs="Times New Roman"/>
              </w:rPr>
              <w:t>处方处理：要求可根据医院要求对处方进行归类分类设置，保存医嘱时自动按照处方分类设置自动分处方。要求支持在处方分类的基础上区分急诊、儿科处方、毒麻处方等。</w:t>
            </w:r>
          </w:p>
        </w:tc>
      </w:tr>
      <w:tr w14:paraId="02EE114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300A3F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A9FE3AD">
            <w:pPr>
              <w:widowControl/>
              <w:spacing w:after="156" w:afterLines="50"/>
              <w:jc w:val="both"/>
              <w:rPr>
                <w:rFonts w:ascii="宋体" w:hAnsi="宋体" w:eastAsia="宋体" w:cs="Times New Roman"/>
              </w:rPr>
            </w:pPr>
            <w:r>
              <w:rPr>
                <w:rFonts w:hint="eastAsia" w:ascii="宋体" w:hAnsi="宋体" w:eastAsia="宋体" w:cs="Times New Roman"/>
              </w:rPr>
              <w:t>绿色通道：要求支持对特殊的病人进行处理，包括病人不交费情况下可以进行和交费病人一样的处理，并可以进行优先就诊设置，提前处理（抢救、下各种申请等）。要求支持对本科室自备药进行管理。</w:t>
            </w:r>
          </w:p>
        </w:tc>
      </w:tr>
      <w:tr w14:paraId="79503EC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218C74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BA2A2E7">
            <w:pPr>
              <w:widowControl/>
              <w:spacing w:after="156" w:afterLines="50"/>
              <w:jc w:val="both"/>
              <w:rPr>
                <w:rFonts w:ascii="宋体" w:hAnsi="宋体" w:eastAsia="宋体" w:cs="Times New Roman"/>
              </w:rPr>
            </w:pPr>
            <w:r>
              <w:rPr>
                <w:rFonts w:hint="eastAsia" w:ascii="宋体" w:hAnsi="宋体" w:eastAsia="宋体" w:cs="Times New Roman"/>
              </w:rPr>
              <w:t>更新病人信息：要求支持对病人的基本信息如姓名、性别、类别、工作单位、年龄进行修改并更新。</w:t>
            </w:r>
          </w:p>
        </w:tc>
      </w:tr>
      <w:tr w14:paraId="4BCDCA7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685E3E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984195D">
            <w:pPr>
              <w:widowControl/>
              <w:spacing w:after="156" w:afterLines="50"/>
              <w:jc w:val="both"/>
              <w:rPr>
                <w:rFonts w:ascii="宋体" w:hAnsi="宋体" w:eastAsia="宋体" w:cs="Times New Roman"/>
              </w:rPr>
            </w:pPr>
            <w:r>
              <w:rPr>
                <w:rFonts w:hint="eastAsia" w:ascii="宋体" w:hAnsi="宋体" w:eastAsia="宋体" w:cs="Times New Roman"/>
              </w:rPr>
              <w:t>一键打印：要求支持所录入医嘱按照其基础数据分类可自动进行相应归类，选中相应单据即可打印相应的处方或申请单。要求处方支持卫计委最新处方书写要求的分色打印。</w:t>
            </w:r>
          </w:p>
        </w:tc>
      </w:tr>
      <w:tr w14:paraId="2DCF4E2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0DD3496">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13733E9">
            <w:pPr>
              <w:widowControl/>
              <w:spacing w:after="156" w:afterLines="50"/>
              <w:jc w:val="both"/>
              <w:rPr>
                <w:rFonts w:ascii="宋体" w:hAnsi="宋体" w:eastAsia="宋体" w:cs="Times New Roman"/>
              </w:rPr>
            </w:pPr>
            <w:r>
              <w:rPr>
                <w:rFonts w:hint="eastAsia" w:ascii="宋体" w:hAnsi="宋体" w:eastAsia="宋体" w:cs="Times New Roman"/>
              </w:rPr>
              <w:t>医疗质量控制：要求支持重复医嘱判断、药品库存量判断、药品适应症判断、根据诊断控制药品的用药疗程、限制某类医嘱的条数、限制处方的条数，根据处方类型限制医嘱的使用，根据上次就诊医嘱用量限制本次用量、加入用药备注，限制本次就诊的医嘱费用、要求支持依据用法、用量、疗程自动计算整包装、成组医嘱的自动匹配。</w:t>
            </w:r>
          </w:p>
        </w:tc>
      </w:tr>
      <w:tr w14:paraId="2C21DC5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4F7211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7BC414D">
            <w:pPr>
              <w:spacing w:after="156" w:afterLines="50"/>
              <w:jc w:val="both"/>
              <w:rPr>
                <w:rFonts w:ascii="宋体" w:hAnsi="宋体" w:eastAsia="宋体" w:cs="Times New Roman"/>
              </w:rPr>
            </w:pPr>
            <w:r>
              <w:rPr>
                <w:rFonts w:hint="eastAsia" w:ascii="宋体" w:hAnsi="宋体" w:eastAsia="宋体" w:cs="Times New Roman"/>
              </w:rPr>
              <w:t>电子病历：要求可以查询病人相应的过往检查检验结果和诊断记录，并书写病历，在电子病历系统中详细描述。</w:t>
            </w:r>
          </w:p>
        </w:tc>
      </w:tr>
      <w:tr w14:paraId="68BD2CE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A0E1C38">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A5D4F6E">
            <w:pPr>
              <w:spacing w:after="156" w:afterLines="50"/>
              <w:jc w:val="both"/>
              <w:rPr>
                <w:rFonts w:ascii="宋体" w:hAnsi="宋体" w:eastAsia="宋体" w:cs="Times New Roman"/>
              </w:rPr>
            </w:pPr>
            <w:r>
              <w:rPr>
                <w:rFonts w:hint="eastAsia" w:ascii="宋体" w:hAnsi="宋体" w:eastAsia="宋体" w:cs="Times New Roman"/>
              </w:rPr>
              <w:t>医生服务：要求可以通过电子病历调阅临床治疗信息；根据医生权限可以接入Internet进行资料查询，并可以进行院内科研、技术交流。</w:t>
            </w:r>
          </w:p>
        </w:tc>
      </w:tr>
      <w:tr w14:paraId="11AAFB3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C70F3E3">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4490E00">
            <w:pPr>
              <w:jc w:val="both"/>
            </w:pPr>
            <w:r>
              <w:rPr>
                <w:rFonts w:hint="eastAsia" w:ascii="宋体" w:hAnsi="宋体" w:eastAsia="宋体" w:cs="Times New Roman"/>
              </w:rPr>
              <w:t>统计查询：要求支持床位查询与预约、药品查询、诊疗项目查询、病人费用查询等。</w:t>
            </w:r>
          </w:p>
        </w:tc>
      </w:tr>
    </w:tbl>
    <w:p w14:paraId="58979CE6">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74" w:name="_Toc188512017"/>
      <w:bookmarkStart w:id="75" w:name="_Toc1499508999"/>
      <w:bookmarkStart w:id="76" w:name="_Toc2147162595"/>
      <w:bookmarkStart w:id="77" w:name="_Toc32850521"/>
      <w:bookmarkStart w:id="78" w:name="_Toc1925492733"/>
      <w:r>
        <w:rPr>
          <w:rFonts w:hint="eastAsia" w:ascii="宋体" w:hAnsi="宋体" w:eastAsia="宋体" w:cs="Times New Roman"/>
          <w:b/>
          <w:szCs w:val="20"/>
        </w:rPr>
        <w:t>门诊护士工作站</w:t>
      </w:r>
      <w:bookmarkEnd w:id="74"/>
      <w:bookmarkEnd w:id="75"/>
      <w:bookmarkEnd w:id="76"/>
      <w:bookmarkEnd w:id="77"/>
      <w:bookmarkEnd w:id="78"/>
    </w:p>
    <w:tbl>
      <w:tblPr>
        <w:tblStyle w:val="44"/>
        <w:tblW w:w="4999" w:type="pct"/>
        <w:jc w:val="center"/>
        <w:tblLayout w:type="autofit"/>
        <w:tblCellMar>
          <w:top w:w="0" w:type="dxa"/>
          <w:left w:w="108" w:type="dxa"/>
          <w:bottom w:w="0" w:type="dxa"/>
          <w:right w:w="108" w:type="dxa"/>
        </w:tblCellMar>
      </w:tblPr>
      <w:tblGrid>
        <w:gridCol w:w="1443"/>
        <w:gridCol w:w="7843"/>
      </w:tblGrid>
      <w:tr w14:paraId="2A1CC41D">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4B6B1B97">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670E493E">
            <w:pPr>
              <w:widowControl/>
              <w:jc w:val="both"/>
              <w:rPr>
                <w:rFonts w:ascii="宋体" w:hAnsi="宋体" w:eastAsia="宋体" w:cs="宋体"/>
                <w:kern w:val="0"/>
              </w:rPr>
            </w:pPr>
            <w:r>
              <w:rPr>
                <w:rFonts w:hint="eastAsia" w:ascii="Times New Roman" w:hAnsi="Times New Roman" w:eastAsia="宋体" w:cs="Times New Roman"/>
                <w:szCs w:val="20"/>
              </w:rPr>
              <w:t>门诊护士工作站通过与门诊医生工作站、药房等系统无缝连接，协助护士核对并处理医生下达的医嘱，并对执行情况进行管理。</w:t>
            </w:r>
            <w:r>
              <w:rPr>
                <w:rFonts w:ascii="宋体" w:hAnsi="宋体" w:eastAsia="宋体" w:cs="宋体"/>
                <w:kern w:val="0"/>
              </w:rPr>
              <w:t xml:space="preserve"> </w:t>
            </w:r>
          </w:p>
        </w:tc>
      </w:tr>
      <w:tr w14:paraId="1A200ACF">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2C9C584A">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04F3DADD">
            <w:pPr>
              <w:widowControl/>
              <w:jc w:val="both"/>
              <w:rPr>
                <w:rFonts w:ascii="宋体" w:hAnsi="宋体" w:eastAsia="宋体" w:cs="宋体"/>
                <w:kern w:val="0"/>
              </w:rPr>
            </w:pPr>
            <w:r>
              <w:rPr>
                <w:rFonts w:hint="eastAsia" w:ascii="宋体" w:hAnsi="宋体" w:eastAsia="宋体" w:cs="宋体"/>
                <w:kern w:val="0"/>
              </w:rPr>
              <w:t>要求提供座位图管理、门诊护士执行管理、输液记录查询及门诊护士工作量统计等功能</w:t>
            </w:r>
          </w:p>
        </w:tc>
      </w:tr>
      <w:tr w14:paraId="4F7C1978">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A4B555B">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171659B4">
            <w:pPr>
              <w:widowControl/>
              <w:spacing w:after="156" w:afterLines="50"/>
              <w:jc w:val="both"/>
              <w:rPr>
                <w:rFonts w:ascii="Times New Roman" w:hAnsi="Times New Roman" w:eastAsia="宋体" w:cs="Times New Roman"/>
                <w:szCs w:val="20"/>
              </w:rPr>
            </w:pPr>
            <w:r>
              <w:rPr>
                <w:rFonts w:hint="eastAsia" w:ascii="宋体" w:hAnsi="宋体" w:eastAsia="宋体" w:cs="宋体"/>
                <w:bCs/>
                <w:kern w:val="0"/>
              </w:rPr>
              <w:t>座位图管理：要求</w:t>
            </w:r>
            <w:r>
              <w:rPr>
                <w:rFonts w:hint="eastAsia" w:ascii="Times New Roman" w:hAnsi="Times New Roman" w:eastAsia="宋体" w:cs="Times New Roman"/>
                <w:szCs w:val="20"/>
              </w:rPr>
              <w:t>支持病人座位管理，包括座位安排、调整、打印座位号，支持刷卡确认身份并扣费。</w:t>
            </w:r>
          </w:p>
        </w:tc>
      </w:tr>
      <w:tr w14:paraId="45EF64C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6E9EA9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6D935BD">
            <w:pPr>
              <w:widowControl/>
              <w:spacing w:after="156" w:afterLines="50"/>
              <w:jc w:val="both"/>
              <w:rPr>
                <w:rFonts w:ascii="宋体" w:hAnsi="宋体" w:eastAsia="宋体" w:cs="宋体"/>
                <w:bCs/>
                <w:kern w:val="0"/>
              </w:rPr>
            </w:pPr>
            <w:r>
              <w:rPr>
                <w:rFonts w:hint="eastAsia" w:ascii="宋体" w:hAnsi="宋体" w:eastAsia="宋体" w:cs="宋体"/>
                <w:bCs/>
                <w:kern w:val="0"/>
              </w:rPr>
              <w:t>护士执行管理：要求</w:t>
            </w:r>
            <w:r>
              <w:rPr>
                <w:rFonts w:hint="eastAsia" w:ascii="Times New Roman" w:hAnsi="Times New Roman" w:eastAsia="宋体" w:cs="Times New Roman"/>
                <w:szCs w:val="20"/>
              </w:rPr>
              <w:t>支持接收各门诊医生站开立的一定时间范围内的各类型医嘱，并能打印各种执行单、标签、条码及巡回单等。支持护士移动工作站执行医嘱，支持刷卡执行单个病人医嘱或一次性执行所有等候区病人医嘱。</w:t>
            </w:r>
          </w:p>
        </w:tc>
      </w:tr>
      <w:tr w14:paraId="2745BEE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CF99D6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F18035D">
            <w:pPr>
              <w:widowControl/>
              <w:spacing w:after="156" w:afterLines="50"/>
              <w:jc w:val="both"/>
              <w:rPr>
                <w:rFonts w:ascii="Times New Roman" w:hAnsi="Times New Roman" w:eastAsia="宋体" w:cs="Times New Roman"/>
                <w:szCs w:val="20"/>
              </w:rPr>
            </w:pPr>
            <w:r>
              <w:rPr>
                <w:rFonts w:hint="eastAsia" w:ascii="宋体" w:hAnsi="宋体" w:eastAsia="宋体" w:cs="宋体"/>
                <w:bCs/>
                <w:kern w:val="0"/>
              </w:rPr>
              <w:t>输液记录查询：要求</w:t>
            </w:r>
            <w:r>
              <w:rPr>
                <w:rFonts w:hint="eastAsia" w:ascii="Times New Roman" w:hAnsi="Times New Roman" w:eastAsia="宋体" w:cs="Times New Roman"/>
                <w:szCs w:val="20"/>
              </w:rPr>
              <w:t>支持查询科室当日所有病人的输液记录。</w:t>
            </w:r>
          </w:p>
        </w:tc>
      </w:tr>
      <w:tr w14:paraId="09C2A37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9B9A5F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221E7B4">
            <w:pPr>
              <w:jc w:val="both"/>
            </w:pPr>
            <w:r>
              <w:rPr>
                <w:rFonts w:hint="eastAsia" w:ascii="宋体" w:hAnsi="宋体" w:eastAsia="宋体" w:cs="宋体"/>
                <w:bCs/>
                <w:kern w:val="0"/>
              </w:rPr>
              <w:t>门诊护士工作量统计：要求</w:t>
            </w:r>
            <w:r>
              <w:rPr>
                <w:rFonts w:hint="eastAsia" w:ascii="宋体" w:hAnsi="宋体" w:eastAsia="宋体" w:cs="宋体"/>
                <w:kern w:val="0"/>
              </w:rPr>
              <w:t>支持统计输液、抽血量、注射量等护士已执行的医嘱数量。</w:t>
            </w:r>
          </w:p>
        </w:tc>
      </w:tr>
    </w:tbl>
    <w:p w14:paraId="216F0323">
      <w:pPr>
        <w:widowControl/>
        <w:spacing w:after="156" w:afterLines="50" w:line="300" w:lineRule="auto"/>
        <w:jc w:val="both"/>
        <w:rPr>
          <w:rFonts w:ascii="Times New Roman" w:hAnsi="Times New Roman" w:eastAsia="宋体" w:cs="Times New Roman"/>
          <w:szCs w:val="20"/>
        </w:rPr>
      </w:pPr>
    </w:p>
    <w:p w14:paraId="3AD81807">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79" w:name="_Toc1527148648"/>
      <w:bookmarkStart w:id="80" w:name="_Toc1325286888"/>
      <w:bookmarkStart w:id="81" w:name="_Toc32850522"/>
      <w:bookmarkStart w:id="82" w:name="_Toc783090394"/>
      <w:bookmarkStart w:id="83" w:name="_Toc1046529977"/>
      <w:r>
        <w:rPr>
          <w:rFonts w:hint="eastAsia" w:ascii="宋体" w:hAnsi="宋体" w:eastAsia="宋体" w:cs="Times New Roman"/>
          <w:b/>
          <w:szCs w:val="20"/>
        </w:rPr>
        <w:t>门诊药房管理系统</w:t>
      </w:r>
      <w:bookmarkEnd w:id="79"/>
      <w:bookmarkEnd w:id="80"/>
      <w:bookmarkEnd w:id="81"/>
      <w:bookmarkEnd w:id="82"/>
      <w:bookmarkEnd w:id="83"/>
    </w:p>
    <w:tbl>
      <w:tblPr>
        <w:tblStyle w:val="44"/>
        <w:tblW w:w="4999" w:type="pct"/>
        <w:jc w:val="center"/>
        <w:tblLayout w:type="autofit"/>
        <w:tblCellMar>
          <w:top w:w="0" w:type="dxa"/>
          <w:left w:w="108" w:type="dxa"/>
          <w:bottom w:w="0" w:type="dxa"/>
          <w:right w:w="108" w:type="dxa"/>
        </w:tblCellMar>
      </w:tblPr>
      <w:tblGrid>
        <w:gridCol w:w="1443"/>
        <w:gridCol w:w="7843"/>
      </w:tblGrid>
      <w:tr w14:paraId="2FFCB9B5">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0F1E94DF">
            <w:pPr>
              <w:widowControl/>
              <w:jc w:val="both"/>
              <w:rPr>
                <w:rFonts w:ascii="宋体" w:hAnsi="宋体" w:eastAsia="宋体" w:cs="宋体"/>
                <w:b/>
                <w:kern w:val="0"/>
              </w:rPr>
            </w:pPr>
            <w:bookmarkStart w:id="84" w:name="_Toc32850524"/>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2341D7B3">
            <w:pPr>
              <w:widowControl/>
              <w:jc w:val="both"/>
              <w:rPr>
                <w:rFonts w:ascii="宋体" w:hAnsi="宋体" w:eastAsia="宋体" w:cs="宋体"/>
                <w:kern w:val="0"/>
              </w:rPr>
            </w:pPr>
            <w:r>
              <w:rPr>
                <w:rFonts w:hint="eastAsia" w:ascii="宋体" w:hAnsi="宋体" w:eastAsia="宋体" w:cs="宋体"/>
                <w:kern w:val="0"/>
              </w:rPr>
              <w:t>门诊药房管理系统通过获取门诊医生所开立的处方信息，实现发药管理以及药品的批次、库存等管理。</w:t>
            </w:r>
          </w:p>
        </w:tc>
      </w:tr>
      <w:tr w14:paraId="76E55C9C">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0D6D19C4">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2D8232D8">
            <w:pPr>
              <w:widowControl/>
              <w:jc w:val="both"/>
              <w:rPr>
                <w:rFonts w:ascii="宋体" w:hAnsi="宋体" w:eastAsia="宋体" w:cs="宋体"/>
                <w:kern w:val="0"/>
              </w:rPr>
            </w:pPr>
            <w:r>
              <w:rPr>
                <w:rFonts w:hint="eastAsia" w:ascii="宋体" w:hAnsi="宋体" w:eastAsia="宋体" w:cs="宋体"/>
                <w:kern w:val="0"/>
              </w:rPr>
              <w:t>要求提供门诊患者的配药、发药、退药申请、退药、发药单打印、发药查询、退药查询、工作量统计、日消耗查询、发药统计等功能</w:t>
            </w:r>
          </w:p>
        </w:tc>
      </w:tr>
      <w:tr w14:paraId="1DF0CF7A">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81ECC33">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308CA05D">
            <w:pPr>
              <w:widowControl/>
              <w:spacing w:after="156" w:afterLines="50"/>
              <w:jc w:val="both"/>
              <w:rPr>
                <w:rFonts w:ascii="宋体" w:hAnsi="宋体" w:eastAsia="宋体" w:cs="Times New Roman"/>
                <w:szCs w:val="20"/>
              </w:rPr>
            </w:pPr>
            <w:r>
              <w:rPr>
                <w:rFonts w:hint="eastAsia" w:ascii="宋体" w:hAnsi="宋体" w:eastAsia="宋体" w:cs="Times New Roman"/>
                <w:bCs/>
                <w:szCs w:val="20"/>
              </w:rPr>
              <w:t>配药：要求支持</w:t>
            </w:r>
            <w:r>
              <w:rPr>
                <w:rFonts w:hint="eastAsia" w:ascii="宋体" w:hAnsi="宋体" w:eastAsia="宋体" w:cs="Times New Roman"/>
                <w:szCs w:val="20"/>
              </w:rPr>
              <w:t>患者交费可以通过自助机、扫码报到等自动打印配药单，并支持选择处方打印配药单。</w:t>
            </w:r>
          </w:p>
        </w:tc>
      </w:tr>
      <w:tr w14:paraId="323D74F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A543DE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CD8BFA8">
            <w:pPr>
              <w:widowControl/>
              <w:spacing w:after="156" w:afterLines="50"/>
              <w:jc w:val="both"/>
              <w:rPr>
                <w:rFonts w:ascii="宋体" w:hAnsi="宋体" w:eastAsia="宋体" w:cs="Times New Roman"/>
                <w:szCs w:val="20"/>
              </w:rPr>
            </w:pPr>
            <w:r>
              <w:rPr>
                <w:rFonts w:hint="eastAsia" w:ascii="宋体" w:hAnsi="宋体" w:eastAsia="宋体" w:cs="Times New Roman"/>
                <w:bCs/>
                <w:szCs w:val="20"/>
              </w:rPr>
              <w:t>发药：要求支持</w:t>
            </w:r>
            <w:r>
              <w:rPr>
                <w:rFonts w:hint="eastAsia" w:ascii="宋体" w:hAnsi="宋体" w:eastAsia="宋体" w:cs="Times New Roman"/>
                <w:szCs w:val="20"/>
              </w:rPr>
              <w:t>选择对应的窗口号，通过病人的登记号或者卡号打印配药单，或刷卡后检索患者处方列表信息，选择处方进行发药。可完成后台自动打印发药单并提供补打功能。</w:t>
            </w:r>
          </w:p>
        </w:tc>
      </w:tr>
      <w:tr w14:paraId="6B01E30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ABCCE8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84C87C8">
            <w:pPr>
              <w:widowControl/>
              <w:spacing w:after="156" w:afterLines="50"/>
              <w:jc w:val="both"/>
              <w:rPr>
                <w:rFonts w:ascii="宋体" w:hAnsi="宋体" w:eastAsia="宋体" w:cs="Times New Roman"/>
                <w:bCs/>
                <w:szCs w:val="20"/>
              </w:rPr>
            </w:pPr>
            <w:r>
              <w:rPr>
                <w:rFonts w:hint="eastAsia" w:ascii="宋体" w:hAnsi="宋体" w:eastAsia="宋体" w:cs="Times New Roman"/>
                <w:bCs/>
                <w:szCs w:val="20"/>
              </w:rPr>
              <w:t>退药申请：要求支持</w:t>
            </w:r>
            <w:r>
              <w:rPr>
                <w:rFonts w:hint="eastAsia" w:ascii="宋体" w:hAnsi="宋体" w:eastAsia="宋体" w:cs="Times New Roman"/>
                <w:szCs w:val="20"/>
              </w:rPr>
              <w:t>在处方发药后，由患者向医生申请医生发起处方的退药申请。</w:t>
            </w:r>
          </w:p>
        </w:tc>
      </w:tr>
      <w:tr w14:paraId="59FDF61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26FD93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7EDD47F">
            <w:pPr>
              <w:widowControl/>
              <w:spacing w:after="156" w:afterLines="50"/>
              <w:jc w:val="both"/>
              <w:rPr>
                <w:rFonts w:ascii="宋体" w:hAnsi="宋体" w:eastAsia="宋体" w:cs="Times New Roman"/>
                <w:szCs w:val="20"/>
              </w:rPr>
            </w:pPr>
            <w:r>
              <w:rPr>
                <w:rFonts w:hint="eastAsia" w:ascii="宋体" w:hAnsi="宋体" w:eastAsia="宋体" w:cs="Times New Roman"/>
                <w:bCs/>
                <w:szCs w:val="20"/>
              </w:rPr>
              <w:t>退药：要求支持</w:t>
            </w:r>
            <w:r>
              <w:rPr>
                <w:rFonts w:hint="eastAsia" w:ascii="宋体" w:hAnsi="宋体" w:eastAsia="宋体" w:cs="Times New Roman"/>
                <w:szCs w:val="20"/>
              </w:rPr>
              <w:t>通过患者的登记号或收据号，对其进行退药操作，可以进行整体或部分退药。</w:t>
            </w:r>
          </w:p>
        </w:tc>
      </w:tr>
      <w:tr w14:paraId="7DF3651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ED67DA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5A09EA9">
            <w:pPr>
              <w:widowControl/>
              <w:spacing w:after="156" w:afterLines="50"/>
              <w:jc w:val="both"/>
              <w:rPr>
                <w:rFonts w:ascii="宋体" w:hAnsi="宋体" w:eastAsia="宋体" w:cs="Times New Roman"/>
                <w:szCs w:val="20"/>
              </w:rPr>
            </w:pPr>
            <w:r>
              <w:rPr>
                <w:rFonts w:hint="eastAsia" w:ascii="宋体" w:hAnsi="宋体" w:eastAsia="宋体" w:cs="Times New Roman"/>
                <w:bCs/>
                <w:szCs w:val="20"/>
              </w:rPr>
              <w:t>发药查询：要求支持</w:t>
            </w:r>
            <w:r>
              <w:rPr>
                <w:rFonts w:hint="eastAsia" w:ascii="宋体" w:hAnsi="宋体" w:eastAsia="宋体" w:cs="Times New Roman"/>
                <w:szCs w:val="20"/>
              </w:rPr>
              <w:t>查询出整个药房或单个患者在一段时间内的发药信息，要求支持发药时自动按药品批次减库存，记录库存台账。要求支持当要对某种药品进行单据跟踪查询时，要输入该药品，系统就检索到药房在一段时间内的包含该药品的发药单据。</w:t>
            </w:r>
          </w:p>
        </w:tc>
      </w:tr>
      <w:tr w14:paraId="51CEBEA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D79862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A1BA67C">
            <w:pPr>
              <w:widowControl/>
              <w:spacing w:after="156" w:afterLines="50"/>
              <w:jc w:val="both"/>
              <w:rPr>
                <w:rFonts w:ascii="宋体" w:hAnsi="宋体" w:eastAsia="宋体" w:cs="Times New Roman"/>
                <w:szCs w:val="20"/>
              </w:rPr>
            </w:pPr>
            <w:r>
              <w:rPr>
                <w:rFonts w:hint="eastAsia" w:ascii="宋体" w:hAnsi="宋体" w:eastAsia="宋体" w:cs="Times New Roman"/>
                <w:bCs/>
                <w:szCs w:val="20"/>
              </w:rPr>
              <w:t>退药查询：要求支持</w:t>
            </w:r>
            <w:r>
              <w:rPr>
                <w:rFonts w:hint="eastAsia" w:ascii="宋体" w:hAnsi="宋体" w:eastAsia="宋体" w:cs="Times New Roman"/>
                <w:szCs w:val="20"/>
              </w:rPr>
              <w:t>对一段时间内的退药信息进行查询，可以按照退药单据查询，也可以统计出所退药品的汇总。</w:t>
            </w:r>
          </w:p>
        </w:tc>
      </w:tr>
      <w:tr w14:paraId="1508C8E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3761F0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5915F7A">
            <w:pPr>
              <w:widowControl/>
              <w:spacing w:after="156" w:afterLines="50"/>
              <w:jc w:val="both"/>
              <w:rPr>
                <w:rFonts w:ascii="宋体" w:hAnsi="宋体" w:eastAsia="宋体" w:cs="Times New Roman"/>
                <w:szCs w:val="20"/>
              </w:rPr>
            </w:pPr>
            <w:r>
              <w:rPr>
                <w:rFonts w:hint="eastAsia" w:ascii="宋体" w:hAnsi="宋体" w:eastAsia="宋体" w:cs="Times New Roman"/>
                <w:bCs/>
                <w:szCs w:val="20"/>
              </w:rPr>
              <w:t>工作量统计：要求支持</w:t>
            </w:r>
            <w:r>
              <w:rPr>
                <w:rFonts w:hint="eastAsia" w:ascii="宋体" w:hAnsi="宋体" w:eastAsia="宋体" w:cs="Times New Roman"/>
                <w:szCs w:val="20"/>
              </w:rPr>
              <w:t>药房小组管理人员统计整个药房的发药和配药人员的工作量，要求支持“按窗口统计”和“按人员统计”等模式，要求统计药房人员的配药人次、发药人次、配药量、发药量等。</w:t>
            </w:r>
          </w:p>
        </w:tc>
      </w:tr>
      <w:tr w14:paraId="325CEE1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D1009E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B57CCEA">
            <w:pPr>
              <w:widowControl/>
              <w:spacing w:after="156" w:afterLines="50"/>
              <w:jc w:val="both"/>
              <w:rPr>
                <w:rFonts w:ascii="宋体" w:hAnsi="宋体" w:eastAsia="宋体" w:cs="Times New Roman"/>
                <w:szCs w:val="20"/>
              </w:rPr>
            </w:pPr>
            <w:r>
              <w:rPr>
                <w:rFonts w:hint="eastAsia" w:ascii="宋体" w:hAnsi="宋体" w:eastAsia="宋体" w:cs="Times New Roman"/>
                <w:bCs/>
                <w:szCs w:val="20"/>
              </w:rPr>
              <w:t>日消耗查询：要求支持</w:t>
            </w:r>
            <w:r>
              <w:rPr>
                <w:rFonts w:hint="eastAsia" w:ascii="宋体" w:hAnsi="宋体" w:eastAsia="宋体" w:cs="Times New Roman"/>
                <w:szCs w:val="20"/>
              </w:rPr>
              <w:t>查询出药房在一段时间的消耗情况，也可以在查询条件中输入药品，查询出单个药品的消耗情况。</w:t>
            </w:r>
          </w:p>
        </w:tc>
      </w:tr>
      <w:tr w14:paraId="0FD382E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227EF2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10FA256">
            <w:pPr>
              <w:jc w:val="both"/>
            </w:pPr>
            <w:r>
              <w:rPr>
                <w:rFonts w:hint="eastAsia" w:ascii="宋体" w:hAnsi="宋体" w:eastAsia="宋体" w:cs="Times New Roman"/>
                <w:bCs/>
                <w:szCs w:val="20"/>
              </w:rPr>
              <w:t>发药统计：</w:t>
            </w:r>
            <w:r>
              <w:rPr>
                <w:rFonts w:hint="eastAsia" w:ascii="宋体" w:hAnsi="宋体" w:eastAsia="宋体" w:cs="Times New Roman"/>
                <w:szCs w:val="20"/>
              </w:rPr>
              <w:t>要求根据每天的日报信息来生成药房的月报，如果该月的月报已生成时，支持重新生成确认。</w:t>
            </w:r>
          </w:p>
        </w:tc>
      </w:tr>
    </w:tbl>
    <w:p w14:paraId="40529517">
      <w:pPr>
        <w:widowControl/>
        <w:spacing w:after="156" w:afterLines="50" w:line="300" w:lineRule="auto"/>
        <w:jc w:val="both"/>
        <w:rPr>
          <w:rFonts w:ascii="宋体" w:hAnsi="宋体" w:eastAsia="宋体" w:cs="Times New Roman"/>
          <w:szCs w:val="20"/>
        </w:rPr>
      </w:pPr>
    </w:p>
    <w:p w14:paraId="3B2E68C6">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85" w:name="_Toc62777992"/>
      <w:bookmarkStart w:id="86" w:name="_Toc1620463142"/>
      <w:bookmarkStart w:id="87" w:name="_Toc1138254509"/>
      <w:bookmarkStart w:id="88" w:name="_Toc396339932"/>
      <w:r>
        <w:rPr>
          <w:rFonts w:hint="eastAsia" w:ascii="宋体" w:hAnsi="宋体" w:eastAsia="宋体" w:cs="Times New Roman"/>
          <w:b/>
          <w:szCs w:val="20"/>
        </w:rPr>
        <w:t>门诊配液管理系统</w:t>
      </w:r>
      <w:bookmarkEnd w:id="85"/>
      <w:bookmarkEnd w:id="86"/>
      <w:bookmarkEnd w:id="87"/>
      <w:bookmarkEnd w:id="88"/>
    </w:p>
    <w:tbl>
      <w:tblPr>
        <w:tblStyle w:val="44"/>
        <w:tblW w:w="4999" w:type="pct"/>
        <w:jc w:val="center"/>
        <w:tblLayout w:type="autofit"/>
        <w:tblCellMar>
          <w:top w:w="0" w:type="dxa"/>
          <w:left w:w="108" w:type="dxa"/>
          <w:bottom w:w="0" w:type="dxa"/>
          <w:right w:w="108" w:type="dxa"/>
        </w:tblCellMar>
      </w:tblPr>
      <w:tblGrid>
        <w:gridCol w:w="1443"/>
        <w:gridCol w:w="7843"/>
      </w:tblGrid>
      <w:tr w14:paraId="5903F1C3">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7E765076">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1BF9CB96">
            <w:pPr>
              <w:widowControl/>
              <w:jc w:val="both"/>
              <w:rPr>
                <w:rFonts w:ascii="宋体" w:hAnsi="宋体" w:eastAsia="宋体" w:cs="宋体"/>
                <w:kern w:val="0"/>
              </w:rPr>
            </w:pPr>
            <w:r>
              <w:rPr>
                <w:rFonts w:hint="eastAsia" w:ascii="宋体" w:hAnsi="宋体" w:eastAsia="宋体" w:cs="宋体"/>
                <w:kern w:val="0"/>
              </w:rPr>
              <w:t>门诊配液管理系统实现门诊患者输液配置的安全无菌化管理。</w:t>
            </w:r>
          </w:p>
        </w:tc>
      </w:tr>
      <w:tr w14:paraId="67DEA96B">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075EAF7E">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567F2C98">
            <w:pPr>
              <w:widowControl/>
              <w:jc w:val="both"/>
              <w:rPr>
                <w:rFonts w:ascii="宋体" w:hAnsi="宋体" w:eastAsia="宋体" w:cs="宋体"/>
                <w:kern w:val="0"/>
              </w:rPr>
            </w:pPr>
            <w:r>
              <w:rPr>
                <w:rFonts w:hint="eastAsia" w:ascii="宋体" w:hAnsi="宋体" w:eastAsia="宋体" w:cs="宋体"/>
                <w:kern w:val="0"/>
              </w:rPr>
              <w:t>要求提供配液申请、接收申请、配伍审核、配液打签、排药、核对、配置、复核、配液交接、配液综合查询、配液退药、移动门诊配液等功能</w:t>
            </w:r>
          </w:p>
        </w:tc>
      </w:tr>
      <w:tr w14:paraId="0FC6B65A">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641664C8">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4A25309C">
            <w:pPr>
              <w:spacing w:after="156" w:afterLines="50"/>
              <w:jc w:val="both"/>
              <w:rPr>
                <w:rFonts w:ascii="宋体" w:hAnsi="宋体" w:eastAsia="宋体" w:cs="宋体"/>
                <w:szCs w:val="20"/>
              </w:rPr>
            </w:pPr>
            <w:r>
              <w:rPr>
                <w:rFonts w:hint="eastAsia" w:ascii="宋体" w:hAnsi="宋体" w:eastAsia="宋体" w:cs="宋体"/>
              </w:rPr>
              <w:t>配液申请：要求支持输液室护士基于患者医嘱，向配液中心申请配液。</w:t>
            </w:r>
          </w:p>
        </w:tc>
      </w:tr>
      <w:tr w14:paraId="1157683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54E60D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AE57F74">
            <w:pPr>
              <w:spacing w:after="156" w:afterLines="50"/>
              <w:jc w:val="both"/>
              <w:rPr>
                <w:rFonts w:ascii="宋体" w:hAnsi="宋体" w:eastAsia="宋体" w:cs="宋体"/>
                <w:szCs w:val="20"/>
              </w:rPr>
            </w:pPr>
            <w:r>
              <w:rPr>
                <w:rFonts w:hint="eastAsia" w:ascii="宋体" w:hAnsi="宋体" w:eastAsia="宋体" w:cs="宋体"/>
              </w:rPr>
              <w:t>接收申请：要求支持配液中心对护士申请的配液记录进行接收。</w:t>
            </w:r>
          </w:p>
        </w:tc>
      </w:tr>
      <w:tr w14:paraId="11A1B77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14524F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4A74F80">
            <w:pPr>
              <w:spacing w:after="156" w:afterLines="50"/>
              <w:jc w:val="both"/>
              <w:rPr>
                <w:rFonts w:ascii="宋体" w:hAnsi="宋体" w:eastAsia="宋体" w:cs="宋体"/>
                <w:szCs w:val="20"/>
              </w:rPr>
            </w:pPr>
            <w:r>
              <w:rPr>
                <w:rFonts w:hint="eastAsia" w:ascii="宋体" w:hAnsi="宋体" w:eastAsia="宋体" w:cs="宋体"/>
              </w:rPr>
              <w:t>配伍审核：要求支持对配液的医嘱信息进行审核操作。</w:t>
            </w:r>
          </w:p>
        </w:tc>
      </w:tr>
      <w:tr w14:paraId="59E691C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407510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7BB5CDF">
            <w:pPr>
              <w:spacing w:after="156" w:afterLines="50"/>
              <w:jc w:val="both"/>
              <w:rPr>
                <w:rFonts w:ascii="宋体" w:hAnsi="宋体" w:eastAsia="宋体" w:cs="宋体"/>
                <w:szCs w:val="20"/>
              </w:rPr>
            </w:pPr>
            <w:r>
              <w:rPr>
                <w:rFonts w:hint="eastAsia" w:ascii="宋体" w:hAnsi="宋体" w:eastAsia="宋体" w:cs="宋体"/>
              </w:rPr>
              <w:t>配液打签：要求支持打印接收的配液记录的输液标签。</w:t>
            </w:r>
          </w:p>
        </w:tc>
      </w:tr>
      <w:tr w14:paraId="74D0FBD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D72828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D06B16A">
            <w:pPr>
              <w:spacing w:after="156" w:afterLines="50"/>
              <w:jc w:val="both"/>
              <w:rPr>
                <w:rFonts w:ascii="宋体" w:hAnsi="宋体" w:eastAsia="宋体" w:cs="宋体"/>
                <w:szCs w:val="20"/>
              </w:rPr>
            </w:pPr>
            <w:r>
              <w:rPr>
                <w:rFonts w:hint="eastAsia" w:ascii="宋体" w:hAnsi="宋体" w:eastAsia="宋体" w:cs="宋体"/>
              </w:rPr>
              <w:t>排药：要求支持记录每组液体的排药人、排药时间、排药状态等。</w:t>
            </w:r>
          </w:p>
        </w:tc>
      </w:tr>
      <w:tr w14:paraId="7C484D9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05B044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EC02496">
            <w:pPr>
              <w:spacing w:after="156" w:afterLines="50"/>
              <w:jc w:val="both"/>
              <w:rPr>
                <w:rFonts w:ascii="宋体" w:hAnsi="宋体" w:eastAsia="宋体" w:cs="宋体"/>
                <w:szCs w:val="20"/>
              </w:rPr>
            </w:pPr>
            <w:r>
              <w:rPr>
                <w:rFonts w:hint="eastAsia" w:ascii="宋体" w:hAnsi="宋体" w:eastAsia="宋体" w:cs="宋体"/>
              </w:rPr>
              <w:t>核对：要求支持对每组液体排药后的核对信息进行记录。</w:t>
            </w:r>
          </w:p>
        </w:tc>
      </w:tr>
      <w:tr w14:paraId="35BFB4D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CD524B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7EE8DB9">
            <w:pPr>
              <w:spacing w:after="156" w:afterLines="50"/>
              <w:jc w:val="both"/>
              <w:rPr>
                <w:rFonts w:ascii="宋体" w:hAnsi="宋体" w:eastAsia="宋体" w:cs="宋体"/>
                <w:szCs w:val="20"/>
              </w:rPr>
            </w:pPr>
            <w:r>
              <w:rPr>
                <w:rFonts w:hint="eastAsia" w:ascii="宋体" w:hAnsi="宋体" w:eastAsia="宋体" w:cs="宋体"/>
              </w:rPr>
              <w:t>配置：要求支持对每组液体通过移动设备或者扫描枪执行操作。</w:t>
            </w:r>
          </w:p>
        </w:tc>
      </w:tr>
      <w:tr w14:paraId="79D078F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688A22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2C06431">
            <w:pPr>
              <w:spacing w:after="156" w:afterLines="50"/>
              <w:jc w:val="both"/>
              <w:rPr>
                <w:rFonts w:ascii="宋体" w:hAnsi="宋体" w:eastAsia="宋体" w:cs="宋体"/>
                <w:szCs w:val="20"/>
              </w:rPr>
            </w:pPr>
            <w:r>
              <w:rPr>
                <w:rFonts w:hint="eastAsia" w:ascii="宋体" w:hAnsi="宋体" w:eastAsia="宋体" w:cs="宋体"/>
              </w:rPr>
              <w:t>复核：要求支持对配置后的液体进行复核，核对药品的稳定性等。</w:t>
            </w:r>
          </w:p>
        </w:tc>
      </w:tr>
      <w:tr w14:paraId="4875E56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DBDEC1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A17A732">
            <w:pPr>
              <w:spacing w:after="156" w:afterLines="50"/>
              <w:jc w:val="both"/>
              <w:rPr>
                <w:rFonts w:ascii="宋体" w:hAnsi="宋体" w:eastAsia="宋体" w:cs="宋体"/>
                <w:szCs w:val="20"/>
              </w:rPr>
            </w:pPr>
            <w:r>
              <w:rPr>
                <w:rFonts w:hint="eastAsia" w:ascii="宋体" w:hAnsi="宋体" w:eastAsia="宋体" w:cs="宋体"/>
              </w:rPr>
              <w:t>配液交接：要求支持将复核后的液体交接物流人员，配送到输液中心。</w:t>
            </w:r>
          </w:p>
        </w:tc>
      </w:tr>
      <w:tr w14:paraId="61E752A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DEEA21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6CE42D8">
            <w:pPr>
              <w:spacing w:after="156" w:afterLines="50"/>
              <w:jc w:val="both"/>
              <w:rPr>
                <w:rFonts w:ascii="宋体" w:hAnsi="宋体" w:eastAsia="宋体" w:cs="宋体"/>
                <w:szCs w:val="20"/>
              </w:rPr>
            </w:pPr>
            <w:r>
              <w:rPr>
                <w:rFonts w:hint="eastAsia" w:ascii="宋体" w:hAnsi="宋体" w:eastAsia="宋体" w:cs="宋体"/>
              </w:rPr>
              <w:t>配液综合查询：要求支持查询用药记录的详细信息。</w:t>
            </w:r>
          </w:p>
        </w:tc>
      </w:tr>
      <w:tr w14:paraId="0929B0A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25B9A9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F45F08B">
            <w:pPr>
              <w:spacing w:after="156" w:afterLines="50"/>
              <w:jc w:val="both"/>
              <w:rPr>
                <w:rFonts w:ascii="宋体" w:hAnsi="宋体" w:eastAsia="宋体" w:cs="宋体"/>
                <w:szCs w:val="20"/>
              </w:rPr>
            </w:pPr>
            <w:r>
              <w:rPr>
                <w:rFonts w:hint="eastAsia" w:ascii="宋体" w:hAnsi="宋体" w:eastAsia="宋体" w:cs="宋体"/>
              </w:rPr>
              <w:t>配液退药：要求支持由输液室护士对患者的输液先做退费申请，退药后进行实现退费。</w:t>
            </w:r>
          </w:p>
        </w:tc>
      </w:tr>
      <w:tr w14:paraId="652DA40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F6A00C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0ADC364">
            <w:pPr>
              <w:spacing w:after="156" w:afterLines="50"/>
              <w:jc w:val="both"/>
              <w:rPr>
                <w:rFonts w:ascii="宋体" w:hAnsi="宋体" w:eastAsia="宋体" w:cs="宋体"/>
                <w:szCs w:val="20"/>
              </w:rPr>
            </w:pPr>
            <w:r>
              <w:rPr>
                <w:rFonts w:hint="eastAsia" w:ascii="宋体" w:hAnsi="宋体" w:eastAsia="宋体" w:cs="宋体"/>
              </w:rPr>
              <w:t>移动门诊配液：要求支持通过PDA实现门诊配液的全流程扫码管理。</w:t>
            </w:r>
          </w:p>
        </w:tc>
      </w:tr>
    </w:tbl>
    <w:p w14:paraId="22FA6C13">
      <w:pPr>
        <w:spacing w:after="156" w:afterLines="50" w:line="300" w:lineRule="auto"/>
        <w:ind w:firstLine="420" w:firstLineChars="200"/>
        <w:jc w:val="both"/>
        <w:rPr>
          <w:rFonts w:ascii="宋体" w:hAnsi="宋体" w:eastAsia="宋体" w:cs="宋体"/>
        </w:rPr>
      </w:pPr>
    </w:p>
    <w:p w14:paraId="7C10CBF9">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89" w:name="_Toc1938447777"/>
      <w:bookmarkStart w:id="90" w:name="_Toc736416340"/>
      <w:bookmarkStart w:id="91" w:name="_Toc859205287"/>
      <w:bookmarkStart w:id="92" w:name="_Toc695240867"/>
      <w:r>
        <w:rPr>
          <w:rFonts w:hint="eastAsia" w:ascii="宋体" w:hAnsi="宋体" w:eastAsia="宋体" w:cs="Times New Roman"/>
          <w:b/>
          <w:szCs w:val="20"/>
        </w:rPr>
        <w:t>门诊应急系统</w:t>
      </w:r>
      <w:bookmarkEnd w:id="84"/>
      <w:bookmarkEnd w:id="89"/>
      <w:bookmarkEnd w:id="90"/>
      <w:bookmarkEnd w:id="91"/>
      <w:bookmarkEnd w:id="92"/>
    </w:p>
    <w:tbl>
      <w:tblPr>
        <w:tblStyle w:val="44"/>
        <w:tblW w:w="4999" w:type="pct"/>
        <w:jc w:val="center"/>
        <w:tblLayout w:type="autofit"/>
        <w:tblCellMar>
          <w:top w:w="0" w:type="dxa"/>
          <w:left w:w="108" w:type="dxa"/>
          <w:bottom w:w="0" w:type="dxa"/>
          <w:right w:w="108" w:type="dxa"/>
        </w:tblCellMar>
      </w:tblPr>
      <w:tblGrid>
        <w:gridCol w:w="1443"/>
        <w:gridCol w:w="7843"/>
      </w:tblGrid>
      <w:tr w14:paraId="3154B6F8">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B6DFCB4">
            <w:pPr>
              <w:widowControl/>
              <w:jc w:val="both"/>
              <w:rPr>
                <w:rFonts w:ascii="宋体" w:hAnsi="宋体" w:eastAsia="宋体" w:cs="宋体"/>
                <w:b/>
                <w:kern w:val="0"/>
              </w:rPr>
            </w:pPr>
            <w:bookmarkStart w:id="93" w:name="_Toc32850525"/>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358458F0">
            <w:pPr>
              <w:widowControl/>
              <w:jc w:val="both"/>
              <w:rPr>
                <w:rFonts w:ascii="宋体" w:hAnsi="宋体" w:eastAsia="宋体" w:cs="宋体"/>
                <w:kern w:val="0"/>
              </w:rPr>
            </w:pPr>
            <w:r>
              <w:rPr>
                <w:rFonts w:hint="eastAsia" w:ascii="宋体" w:hAnsi="宋体" w:eastAsia="宋体" w:cs="宋体"/>
                <w:kern w:val="0"/>
              </w:rPr>
              <w:t>门诊应急系统是当网络中断或数据库瘫痪时，通过启用应急系统收费系统，确保门诊收费正常营运，完成收费工作。</w:t>
            </w:r>
          </w:p>
        </w:tc>
      </w:tr>
      <w:tr w14:paraId="73D01FDE">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19FC2263">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78BFDEB8">
            <w:pPr>
              <w:widowControl/>
              <w:jc w:val="both"/>
              <w:rPr>
                <w:rFonts w:ascii="宋体" w:hAnsi="宋体" w:eastAsia="宋体" w:cs="宋体"/>
                <w:kern w:val="0"/>
              </w:rPr>
            </w:pPr>
            <w:r>
              <w:rPr>
                <w:rFonts w:hint="eastAsia" w:ascii="宋体" w:hAnsi="宋体" w:eastAsia="宋体" w:cs="宋体"/>
                <w:kern w:val="0"/>
              </w:rPr>
              <w:t>要求提供基础数据同步、发票更新、就诊登记、就诊查询、诊断录入、收费、收费、收费记录查询、导回数据等功能</w:t>
            </w:r>
          </w:p>
        </w:tc>
      </w:tr>
      <w:tr w14:paraId="74D3BE77">
        <w:tblPrEx>
          <w:tblCellMar>
            <w:top w:w="0" w:type="dxa"/>
            <w:left w:w="108" w:type="dxa"/>
            <w:bottom w:w="0" w:type="dxa"/>
            <w:right w:w="108" w:type="dxa"/>
          </w:tblCellMar>
        </w:tblPrEx>
        <w:trPr>
          <w:jc w:val="center"/>
        </w:trPr>
        <w:tc>
          <w:tcPr>
            <w:tcW w:w="777" w:type="pct"/>
            <w:vMerge w:val="restart"/>
            <w:tcBorders>
              <w:top w:val="single" w:color="auto" w:sz="4" w:space="0"/>
              <w:left w:val="single" w:color="auto" w:sz="4" w:space="0"/>
              <w:bottom w:val="single" w:color="auto" w:sz="4" w:space="0"/>
              <w:right w:val="single" w:color="auto" w:sz="4" w:space="0"/>
            </w:tcBorders>
            <w:vAlign w:val="center"/>
          </w:tcPr>
          <w:p w14:paraId="12637E90">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0DFB17FB">
            <w:pPr>
              <w:spacing w:after="156" w:afterLines="50"/>
              <w:jc w:val="both"/>
              <w:rPr>
                <w:rFonts w:ascii="宋体" w:hAnsi="宋体" w:eastAsia="宋体" w:cs="Times New Roman"/>
              </w:rPr>
            </w:pPr>
            <w:r>
              <w:rPr>
                <w:rFonts w:hint="eastAsia" w:ascii="宋体" w:hAnsi="宋体" w:eastAsia="宋体" w:cs="Times New Roman"/>
              </w:rPr>
              <w:t>基础数据同步：要求系统可以每天定时将基础数据下载同步到客户端，保证客户端数据与数据库的一致性。</w:t>
            </w:r>
          </w:p>
        </w:tc>
      </w:tr>
      <w:tr w14:paraId="208C20BE">
        <w:tblPrEx>
          <w:tblCellMar>
            <w:top w:w="0" w:type="dxa"/>
            <w:left w:w="108" w:type="dxa"/>
            <w:bottom w:w="0" w:type="dxa"/>
            <w:right w:w="108" w:type="dxa"/>
          </w:tblCellMar>
        </w:tblPrEx>
        <w:trPr>
          <w:jc w:val="center"/>
        </w:trPr>
        <w:tc>
          <w:tcPr>
            <w:tcW w:w="777" w:type="pct"/>
            <w:vMerge w:val="continue"/>
            <w:tcBorders>
              <w:left w:val="single" w:color="auto" w:sz="4" w:space="0"/>
              <w:bottom w:val="single" w:color="auto" w:sz="4" w:space="0"/>
              <w:right w:val="single" w:color="auto" w:sz="4" w:space="0"/>
            </w:tcBorders>
            <w:vAlign w:val="center"/>
          </w:tcPr>
          <w:p w14:paraId="7A3EC39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4E2EC32">
            <w:pPr>
              <w:spacing w:after="156" w:afterLines="50"/>
              <w:jc w:val="both"/>
              <w:rPr>
                <w:rFonts w:ascii="宋体" w:hAnsi="宋体" w:eastAsia="宋体" w:cs="Times New Roman"/>
              </w:rPr>
            </w:pPr>
            <w:r>
              <w:rPr>
                <w:rFonts w:hint="eastAsia" w:ascii="宋体" w:hAnsi="宋体" w:eastAsia="宋体" w:cs="Times New Roman"/>
              </w:rPr>
              <w:t>发票更新：要求应急收费系统自动提示收费员核对发票并更改，保证系统票号与实际票号一致。</w:t>
            </w:r>
          </w:p>
        </w:tc>
      </w:tr>
      <w:tr w14:paraId="220AAA18">
        <w:tblPrEx>
          <w:tblCellMar>
            <w:top w:w="0" w:type="dxa"/>
            <w:left w:w="108" w:type="dxa"/>
            <w:bottom w:w="0" w:type="dxa"/>
            <w:right w:w="108" w:type="dxa"/>
          </w:tblCellMar>
        </w:tblPrEx>
        <w:trPr>
          <w:jc w:val="center"/>
        </w:trPr>
        <w:tc>
          <w:tcPr>
            <w:tcW w:w="777" w:type="pct"/>
            <w:vMerge w:val="continue"/>
            <w:tcBorders>
              <w:left w:val="single" w:color="auto" w:sz="4" w:space="0"/>
              <w:bottom w:val="single" w:color="auto" w:sz="4" w:space="0"/>
              <w:right w:val="single" w:color="auto" w:sz="4" w:space="0"/>
            </w:tcBorders>
            <w:vAlign w:val="center"/>
          </w:tcPr>
          <w:p w14:paraId="3AD0E60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B165012">
            <w:pPr>
              <w:spacing w:after="156" w:afterLines="50"/>
              <w:jc w:val="both"/>
              <w:rPr>
                <w:rFonts w:ascii="宋体" w:hAnsi="宋体" w:eastAsia="宋体" w:cs="Times New Roman"/>
              </w:rPr>
            </w:pPr>
            <w:r>
              <w:rPr>
                <w:rFonts w:hint="eastAsia" w:ascii="宋体" w:hAnsi="宋体" w:eastAsia="宋体" w:cs="Times New Roman"/>
              </w:rPr>
              <w:t>就诊登记：要求支持录入患者信息，选择科室、就诊医生、患者类别等信息进行登记。</w:t>
            </w:r>
          </w:p>
        </w:tc>
      </w:tr>
      <w:tr w14:paraId="729B3A61">
        <w:tblPrEx>
          <w:tblCellMar>
            <w:top w:w="0" w:type="dxa"/>
            <w:left w:w="108" w:type="dxa"/>
            <w:bottom w:w="0" w:type="dxa"/>
            <w:right w:w="108" w:type="dxa"/>
          </w:tblCellMar>
        </w:tblPrEx>
        <w:trPr>
          <w:jc w:val="center"/>
        </w:trPr>
        <w:tc>
          <w:tcPr>
            <w:tcW w:w="777" w:type="pct"/>
            <w:vMerge w:val="continue"/>
            <w:tcBorders>
              <w:left w:val="single" w:color="auto" w:sz="4" w:space="0"/>
              <w:bottom w:val="single" w:color="auto" w:sz="4" w:space="0"/>
              <w:right w:val="single" w:color="auto" w:sz="4" w:space="0"/>
            </w:tcBorders>
            <w:vAlign w:val="center"/>
          </w:tcPr>
          <w:p w14:paraId="0E2C0F66">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B5763C4">
            <w:pPr>
              <w:spacing w:after="156" w:afterLines="50"/>
              <w:jc w:val="both"/>
              <w:rPr>
                <w:rFonts w:ascii="宋体" w:hAnsi="宋体" w:eastAsia="宋体" w:cs="Times New Roman"/>
              </w:rPr>
            </w:pPr>
            <w:r>
              <w:rPr>
                <w:rFonts w:hint="eastAsia" w:ascii="宋体" w:hAnsi="宋体" w:eastAsia="宋体" w:cs="Times New Roman"/>
              </w:rPr>
              <w:t>就诊查询：要求支持根据日期、登记号、就诊号查询患者就诊记录，可选择就诊记录进行缴费，可修改患者基本信息。</w:t>
            </w:r>
          </w:p>
        </w:tc>
      </w:tr>
      <w:tr w14:paraId="34F1FFCC">
        <w:tblPrEx>
          <w:tblCellMar>
            <w:top w:w="0" w:type="dxa"/>
            <w:left w:w="108" w:type="dxa"/>
            <w:bottom w:w="0" w:type="dxa"/>
            <w:right w:w="108" w:type="dxa"/>
          </w:tblCellMar>
        </w:tblPrEx>
        <w:trPr>
          <w:jc w:val="center"/>
        </w:trPr>
        <w:tc>
          <w:tcPr>
            <w:tcW w:w="777" w:type="pct"/>
            <w:vMerge w:val="continue"/>
            <w:tcBorders>
              <w:left w:val="single" w:color="auto" w:sz="4" w:space="0"/>
              <w:bottom w:val="single" w:color="auto" w:sz="4" w:space="0"/>
              <w:right w:val="single" w:color="auto" w:sz="4" w:space="0"/>
            </w:tcBorders>
            <w:vAlign w:val="center"/>
          </w:tcPr>
          <w:p w14:paraId="481B95D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54F796C">
            <w:pPr>
              <w:spacing w:after="156" w:afterLines="50"/>
              <w:jc w:val="both"/>
              <w:rPr>
                <w:rFonts w:ascii="宋体" w:hAnsi="宋体" w:eastAsia="宋体" w:cs="Times New Roman"/>
              </w:rPr>
            </w:pPr>
            <w:r>
              <w:rPr>
                <w:rFonts w:hint="eastAsia" w:ascii="宋体" w:hAnsi="宋体" w:eastAsia="宋体" w:cs="Times New Roman"/>
              </w:rPr>
              <w:t xml:space="preserve">诊断录入：要求可以根据病人的情况开相应的诊断（ICD10）和病情。 </w:t>
            </w:r>
          </w:p>
        </w:tc>
      </w:tr>
      <w:tr w14:paraId="06EA3EA3">
        <w:tblPrEx>
          <w:tblCellMar>
            <w:top w:w="0" w:type="dxa"/>
            <w:left w:w="108" w:type="dxa"/>
            <w:bottom w:w="0" w:type="dxa"/>
            <w:right w:w="108" w:type="dxa"/>
          </w:tblCellMar>
        </w:tblPrEx>
        <w:trPr>
          <w:jc w:val="center"/>
        </w:trPr>
        <w:tc>
          <w:tcPr>
            <w:tcW w:w="777" w:type="pct"/>
            <w:vMerge w:val="continue"/>
            <w:tcBorders>
              <w:left w:val="single" w:color="auto" w:sz="4" w:space="0"/>
              <w:bottom w:val="single" w:color="auto" w:sz="4" w:space="0"/>
              <w:right w:val="single" w:color="auto" w:sz="4" w:space="0"/>
            </w:tcBorders>
            <w:vAlign w:val="center"/>
          </w:tcPr>
          <w:p w14:paraId="42EF0D9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7E99446">
            <w:pPr>
              <w:spacing w:after="156" w:afterLines="50"/>
              <w:jc w:val="both"/>
              <w:rPr>
                <w:rFonts w:ascii="宋体" w:hAnsi="宋体" w:eastAsia="宋体" w:cs="Times New Roman"/>
              </w:rPr>
            </w:pPr>
            <w:r>
              <w:rPr>
                <w:rFonts w:hint="eastAsia" w:ascii="宋体" w:hAnsi="宋体" w:eastAsia="宋体" w:cs="Times New Roman"/>
              </w:rPr>
              <w:t>收费：要求支持录入患者需要缴费的项目、数量、用法等，系统根据不同患者类别，自动确定收费比例，计算患者自付金额、记账金额、折扣金额，药品可根据导入批次计价，打印发票。</w:t>
            </w:r>
          </w:p>
        </w:tc>
      </w:tr>
      <w:tr w14:paraId="28A08BA8">
        <w:tblPrEx>
          <w:tblCellMar>
            <w:top w:w="0" w:type="dxa"/>
            <w:left w:w="108" w:type="dxa"/>
            <w:bottom w:w="0" w:type="dxa"/>
            <w:right w:w="108" w:type="dxa"/>
          </w:tblCellMar>
        </w:tblPrEx>
        <w:trPr>
          <w:trHeight w:val="945" w:hRule="atLeast"/>
          <w:jc w:val="center"/>
        </w:trPr>
        <w:tc>
          <w:tcPr>
            <w:tcW w:w="777" w:type="pct"/>
            <w:vMerge w:val="continue"/>
            <w:tcBorders>
              <w:left w:val="single" w:color="auto" w:sz="4" w:space="0"/>
              <w:bottom w:val="single" w:color="auto" w:sz="4" w:space="0"/>
              <w:right w:val="single" w:color="auto" w:sz="4" w:space="0"/>
            </w:tcBorders>
            <w:vAlign w:val="center"/>
          </w:tcPr>
          <w:p w14:paraId="6371BAB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D142372">
            <w:pPr>
              <w:spacing w:after="156" w:afterLines="50"/>
              <w:jc w:val="both"/>
              <w:rPr>
                <w:rFonts w:ascii="宋体" w:hAnsi="宋体" w:eastAsia="宋体" w:cs="Times New Roman"/>
              </w:rPr>
            </w:pPr>
            <w:r>
              <w:rPr>
                <w:rFonts w:hint="eastAsia" w:ascii="宋体" w:hAnsi="宋体" w:eastAsia="宋体" w:cs="Times New Roman"/>
              </w:rPr>
              <w:t>收费记录查询：要求可根据日期、发票号查询收费记录，支持收费记录导出、打印收费清单。</w:t>
            </w:r>
          </w:p>
        </w:tc>
      </w:tr>
      <w:tr w14:paraId="23F30AE4">
        <w:tblPrEx>
          <w:tblCellMar>
            <w:top w:w="0" w:type="dxa"/>
            <w:left w:w="108" w:type="dxa"/>
            <w:bottom w:w="0" w:type="dxa"/>
            <w:right w:w="108" w:type="dxa"/>
          </w:tblCellMar>
        </w:tblPrEx>
        <w:trPr>
          <w:trHeight w:val="1560" w:hRule="atLeast"/>
          <w:jc w:val="center"/>
        </w:trPr>
        <w:tc>
          <w:tcPr>
            <w:tcW w:w="777" w:type="pct"/>
            <w:vMerge w:val="continue"/>
            <w:tcBorders>
              <w:left w:val="single" w:color="auto" w:sz="4" w:space="0"/>
              <w:bottom w:val="single" w:color="auto" w:sz="4" w:space="0"/>
              <w:right w:val="single" w:color="auto" w:sz="4" w:space="0"/>
            </w:tcBorders>
            <w:vAlign w:val="center"/>
          </w:tcPr>
          <w:p w14:paraId="321A6B3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A8F3BB9">
            <w:pPr>
              <w:spacing w:after="156" w:afterLines="50"/>
              <w:jc w:val="both"/>
              <w:rPr>
                <w:rFonts w:ascii="宋体" w:hAnsi="宋体" w:eastAsia="宋体" w:cs="Times New Roman"/>
              </w:rPr>
            </w:pPr>
            <w:r>
              <w:rPr>
                <w:rFonts w:hint="eastAsia" w:ascii="宋体" w:hAnsi="宋体" w:eastAsia="宋体" w:cs="Times New Roman"/>
              </w:rPr>
              <w:t>导回数据：要求系统支持将应急系统业务数据导回数据库，包含患者信息、就诊记录、医嘱明细、收费记录等。并支持导回数据与系统数据汇总日结、查询统计、退费等。</w:t>
            </w:r>
          </w:p>
        </w:tc>
      </w:tr>
    </w:tbl>
    <w:p w14:paraId="352F140A">
      <w:pPr>
        <w:spacing w:after="156" w:afterLines="50" w:line="300" w:lineRule="auto"/>
        <w:jc w:val="both"/>
        <w:rPr>
          <w:rFonts w:ascii="宋体" w:hAnsi="宋体" w:eastAsia="宋体" w:cs="Times New Roman"/>
        </w:rPr>
      </w:pPr>
    </w:p>
    <w:p w14:paraId="53F3CEBA">
      <w:pPr>
        <w:spacing w:after="156" w:afterLines="50" w:line="300" w:lineRule="auto"/>
        <w:jc w:val="both"/>
        <w:rPr>
          <w:rFonts w:ascii="Times New Roman" w:hAnsi="Times New Roman" w:eastAsia="宋体" w:cs="Times New Roman"/>
          <w:szCs w:val="20"/>
        </w:rPr>
      </w:pPr>
    </w:p>
    <w:p w14:paraId="4B4E9448">
      <w:pPr>
        <w:numPr>
          <w:ilvl w:val="2"/>
          <w:numId w:val="1"/>
        </w:numPr>
        <w:tabs>
          <w:tab w:val="left" w:pos="709"/>
          <w:tab w:val="clear" w:pos="720"/>
        </w:tabs>
        <w:spacing w:before="312" w:beforeLines="100" w:after="312" w:afterLines="100" w:line="300" w:lineRule="auto"/>
        <w:ind w:left="1289" w:hanging="569"/>
        <w:jc w:val="both"/>
        <w:outlineLvl w:val="3"/>
        <w:rPr>
          <w:rFonts w:ascii="宋体" w:hAnsi="宋体" w:eastAsia="宋体" w:cs="Times New Roman"/>
          <w:b/>
          <w:szCs w:val="20"/>
        </w:rPr>
      </w:pPr>
      <w:bookmarkStart w:id="94" w:name="_Toc57834841"/>
      <w:bookmarkStart w:id="95" w:name="_Toc983216181"/>
      <w:bookmarkStart w:id="96" w:name="_Toc1001168719"/>
      <w:bookmarkStart w:id="97" w:name="_Toc750722146"/>
      <w:bookmarkStart w:id="98" w:name="_Toc454728342"/>
      <w:bookmarkStart w:id="99" w:name="_Toc17379402"/>
      <w:r>
        <w:rPr>
          <w:rFonts w:hint="eastAsia" w:ascii="宋体" w:hAnsi="宋体" w:eastAsia="宋体" w:cs="Times New Roman"/>
          <w:b/>
          <w:szCs w:val="20"/>
        </w:rPr>
        <w:t>急诊</w:t>
      </w:r>
      <w:bookmarkEnd w:id="93"/>
      <w:r>
        <w:rPr>
          <w:rFonts w:hint="eastAsia" w:ascii="宋体" w:hAnsi="宋体" w:eastAsia="宋体" w:cs="Times New Roman"/>
          <w:b/>
          <w:szCs w:val="20"/>
        </w:rPr>
        <w:t>诊疗服务</w:t>
      </w:r>
      <w:bookmarkEnd w:id="94"/>
      <w:bookmarkEnd w:id="95"/>
      <w:bookmarkEnd w:id="96"/>
      <w:bookmarkEnd w:id="97"/>
      <w:bookmarkEnd w:id="98"/>
      <w:bookmarkEnd w:id="99"/>
      <w:r>
        <w:rPr>
          <w:rFonts w:hint="eastAsia" w:ascii="宋体" w:hAnsi="宋体" w:eastAsia="宋体" w:cs="Times New Roman"/>
          <w:b/>
          <w:szCs w:val="20"/>
        </w:rPr>
        <w:t xml:space="preserve"> </w:t>
      </w:r>
    </w:p>
    <w:p w14:paraId="209B586A">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00" w:name="_Toc1108285988"/>
      <w:bookmarkStart w:id="101" w:name="_Toc32850526"/>
      <w:bookmarkStart w:id="102" w:name="_Toc37833422"/>
      <w:bookmarkStart w:id="103" w:name="_Toc1872427968"/>
      <w:bookmarkStart w:id="104" w:name="_Toc27690402"/>
      <w:r>
        <w:rPr>
          <w:rFonts w:hint="eastAsia" w:ascii="宋体" w:hAnsi="宋体" w:eastAsia="宋体" w:cs="Times New Roman"/>
          <w:b/>
          <w:szCs w:val="20"/>
        </w:rPr>
        <w:t>急诊挂号系统</w:t>
      </w:r>
      <w:bookmarkEnd w:id="100"/>
      <w:bookmarkEnd w:id="101"/>
      <w:bookmarkEnd w:id="102"/>
      <w:bookmarkEnd w:id="103"/>
      <w:bookmarkEnd w:id="104"/>
    </w:p>
    <w:tbl>
      <w:tblPr>
        <w:tblStyle w:val="44"/>
        <w:tblW w:w="4999" w:type="pct"/>
        <w:jc w:val="center"/>
        <w:tblLayout w:type="autofit"/>
        <w:tblCellMar>
          <w:top w:w="0" w:type="dxa"/>
          <w:left w:w="108" w:type="dxa"/>
          <w:bottom w:w="0" w:type="dxa"/>
          <w:right w:w="108" w:type="dxa"/>
        </w:tblCellMar>
      </w:tblPr>
      <w:tblGrid>
        <w:gridCol w:w="1443"/>
        <w:gridCol w:w="7843"/>
      </w:tblGrid>
      <w:tr w14:paraId="5FA15168">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029B8E36">
            <w:pPr>
              <w:widowControl/>
              <w:jc w:val="both"/>
              <w:rPr>
                <w:rFonts w:ascii="宋体" w:hAnsi="宋体" w:eastAsia="宋体" w:cs="宋体"/>
                <w:b/>
                <w:kern w:val="0"/>
              </w:rPr>
            </w:pPr>
            <w:bookmarkStart w:id="105" w:name="_Toc32850527"/>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24AB6DD5">
            <w:pPr>
              <w:widowControl/>
              <w:jc w:val="both"/>
              <w:rPr>
                <w:rFonts w:ascii="宋体" w:hAnsi="宋体" w:eastAsia="宋体" w:cs="宋体"/>
                <w:kern w:val="0"/>
              </w:rPr>
            </w:pPr>
            <w:r>
              <w:rPr>
                <w:rFonts w:hint="eastAsia" w:ascii="Arial" w:hAnsi="Arial" w:eastAsia="宋体" w:cs="Times New Roman"/>
              </w:rPr>
              <w:t>急诊挂号系统为操作员展示对应的急诊就诊资源，快速完成患者就诊登记缴费工作。</w:t>
            </w:r>
          </w:p>
        </w:tc>
      </w:tr>
      <w:tr w14:paraId="188F3C75">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4ABCE922">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4C489BD6">
            <w:pPr>
              <w:widowControl/>
              <w:jc w:val="both"/>
              <w:rPr>
                <w:rFonts w:ascii="宋体" w:hAnsi="宋体" w:eastAsia="宋体" w:cs="宋体"/>
                <w:kern w:val="0"/>
              </w:rPr>
            </w:pPr>
            <w:r>
              <w:rPr>
                <w:rFonts w:hint="eastAsia" w:ascii="宋体" w:hAnsi="宋体" w:eastAsia="宋体" w:cs="宋体"/>
                <w:kern w:val="0"/>
              </w:rPr>
              <w:t>要求提供急诊挂号，急诊退号，挂号查询等功能</w:t>
            </w:r>
          </w:p>
        </w:tc>
      </w:tr>
      <w:tr w14:paraId="4E009D94">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4A0F1491">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3F94E421">
            <w:pPr>
              <w:spacing w:after="156" w:afterLines="50"/>
              <w:jc w:val="both"/>
              <w:rPr>
                <w:rFonts w:ascii="Arial" w:hAnsi="Arial" w:eastAsia="宋体" w:cs="Times New Roman"/>
                <w:bCs/>
              </w:rPr>
            </w:pPr>
            <w:r>
              <w:rPr>
                <w:rFonts w:hint="eastAsia" w:ascii="Arial" w:hAnsi="Arial" w:eastAsia="宋体" w:cs="Times New Roman"/>
                <w:bCs/>
              </w:rPr>
              <w:t>急诊挂号：要求支持</w:t>
            </w:r>
            <w:r>
              <w:rPr>
                <w:rFonts w:hint="eastAsia" w:ascii="Arial" w:hAnsi="Arial" w:eastAsia="宋体" w:cs="Times New Roman"/>
              </w:rPr>
              <w:t>操作员能够通过医保卡或就诊卡等检索患者基本信息，要求支持根据患者病情或患者要求为患者选择对应的就诊科室和就诊资源，进行挂号收费操作。要求缴费时可支持但不限于使用现金、院内账户、银行卡等多种支付方式进行支付操作，要求支持根据当地医保规定可进行医保直连上传就诊信息和进行报销操作。要求支持急诊挂号结束后根据需要可以为患者进行挂号凭证和收费凭证的打印，患者可凭此进行有效就医。</w:t>
            </w:r>
          </w:p>
        </w:tc>
      </w:tr>
      <w:tr w14:paraId="21D894A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8AA1D92">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13D259C">
            <w:pPr>
              <w:spacing w:after="156" w:afterLines="50"/>
              <w:jc w:val="both"/>
              <w:rPr>
                <w:rFonts w:ascii="Arial" w:hAnsi="Arial" w:eastAsia="宋体" w:cs="Times New Roman"/>
              </w:rPr>
            </w:pPr>
            <w:r>
              <w:rPr>
                <w:rFonts w:hint="eastAsia" w:ascii="Arial" w:hAnsi="Arial" w:eastAsia="宋体" w:cs="Times New Roman"/>
                <w:bCs/>
              </w:rPr>
              <w:t>急诊退号：要求支持</w:t>
            </w:r>
            <w:r>
              <w:rPr>
                <w:rFonts w:hint="eastAsia" w:ascii="Arial" w:hAnsi="Arial" w:eastAsia="宋体" w:cs="Times New Roman"/>
              </w:rPr>
              <w:t>符合医院退号政策的前提下进行患者急诊退号退费的操作。要求支持在急诊退号的过程中可以选择对应的退号操作原因，作为后期质控数据。</w:t>
            </w:r>
          </w:p>
        </w:tc>
      </w:tr>
      <w:tr w14:paraId="5A2D9B7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CCBD9B6">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36BD095">
            <w:pPr>
              <w:spacing w:after="156" w:afterLines="50"/>
              <w:jc w:val="both"/>
              <w:rPr>
                <w:rFonts w:ascii="Arial" w:hAnsi="Arial" w:eastAsia="宋体" w:cs="Times New Roman"/>
              </w:rPr>
            </w:pPr>
            <w:r>
              <w:rPr>
                <w:rFonts w:hint="eastAsia" w:ascii="Arial" w:hAnsi="Arial" w:eastAsia="宋体" w:cs="Times New Roman"/>
                <w:bCs/>
              </w:rPr>
              <w:t>挂号查询：要求支持</w:t>
            </w:r>
            <w:r>
              <w:rPr>
                <w:rFonts w:hint="eastAsia" w:ascii="Arial" w:hAnsi="Arial" w:eastAsia="宋体" w:cs="Times New Roman"/>
              </w:rPr>
              <w:t>通过多条件联合查询，可以查询对应的就诊登记时所产生的详细挂号信息记录。</w:t>
            </w:r>
          </w:p>
        </w:tc>
      </w:tr>
    </w:tbl>
    <w:p w14:paraId="22B1F052">
      <w:pPr>
        <w:spacing w:after="156" w:afterLines="50" w:line="300" w:lineRule="auto"/>
        <w:jc w:val="both"/>
        <w:rPr>
          <w:rFonts w:ascii="Arial" w:hAnsi="Arial" w:eastAsia="宋体" w:cs="Times New Roman"/>
          <w:szCs w:val="20"/>
        </w:rPr>
      </w:pPr>
    </w:p>
    <w:p w14:paraId="1F5D51E8">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06" w:name="_Toc671495038"/>
      <w:bookmarkStart w:id="107" w:name="_Toc1836929885"/>
      <w:bookmarkStart w:id="108" w:name="_Toc1536118662"/>
      <w:bookmarkStart w:id="109" w:name="_Toc211164042"/>
      <w:r>
        <w:rPr>
          <w:rFonts w:hint="eastAsia" w:ascii="宋体" w:hAnsi="宋体" w:eastAsia="宋体" w:cs="Times New Roman"/>
          <w:b/>
          <w:szCs w:val="20"/>
        </w:rPr>
        <w:t>急诊预检分诊系统</w:t>
      </w:r>
      <w:bookmarkEnd w:id="105"/>
      <w:bookmarkEnd w:id="106"/>
      <w:bookmarkEnd w:id="107"/>
      <w:bookmarkEnd w:id="108"/>
      <w:bookmarkEnd w:id="109"/>
    </w:p>
    <w:tbl>
      <w:tblPr>
        <w:tblStyle w:val="44"/>
        <w:tblW w:w="4999" w:type="pct"/>
        <w:jc w:val="center"/>
        <w:tblLayout w:type="autofit"/>
        <w:tblCellMar>
          <w:top w:w="0" w:type="dxa"/>
          <w:left w:w="108" w:type="dxa"/>
          <w:bottom w:w="0" w:type="dxa"/>
          <w:right w:w="108" w:type="dxa"/>
        </w:tblCellMar>
      </w:tblPr>
      <w:tblGrid>
        <w:gridCol w:w="1443"/>
        <w:gridCol w:w="7843"/>
      </w:tblGrid>
      <w:tr w14:paraId="0A2D7116">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5A1BFC22">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7EA48FCC">
            <w:pPr>
              <w:widowControl/>
              <w:jc w:val="both"/>
              <w:rPr>
                <w:rFonts w:ascii="宋体" w:hAnsi="宋体" w:eastAsia="宋体" w:cs="宋体"/>
                <w:kern w:val="0"/>
              </w:rPr>
            </w:pPr>
            <w:r>
              <w:rPr>
                <w:rFonts w:hint="eastAsia" w:ascii="宋体" w:hAnsi="宋体" w:eastAsia="宋体" w:cs="宋体"/>
                <w:kern w:val="0"/>
              </w:rPr>
              <w:t>急诊预检分诊系统是根据患者的主诉及主要症状和体征，进行计算疾病的轻重缓急、所属科室、救治程序、分配专科等，使病人得到迅速有效的救治。</w:t>
            </w:r>
          </w:p>
        </w:tc>
      </w:tr>
      <w:tr w14:paraId="2DF1294F">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0C5802BB">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276D7A14">
            <w:pPr>
              <w:widowControl/>
              <w:jc w:val="both"/>
              <w:rPr>
                <w:rFonts w:ascii="宋体" w:hAnsi="宋体" w:eastAsia="宋体" w:cs="宋体"/>
                <w:kern w:val="0"/>
              </w:rPr>
            </w:pPr>
            <w:r>
              <w:rPr>
                <w:rFonts w:hint="eastAsia" w:ascii="宋体" w:hAnsi="宋体" w:eastAsia="宋体" w:cs="宋体"/>
                <w:kern w:val="0"/>
              </w:rPr>
              <w:t>要求提供患者列表、基本信息、其他信息、当前信息、来诊主诉、分诊分级、凭条打印、腕带打印、读取生命体征、修改挂号时间、群伤管理、重大事件、上传图片、干预措施、出租用品、分诊查询等功能</w:t>
            </w:r>
          </w:p>
        </w:tc>
      </w:tr>
      <w:tr w14:paraId="21A9A643">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17CA7F96">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4E8D66B2">
            <w:pPr>
              <w:spacing w:before="100" w:beforeAutospacing="1" w:after="100" w:afterAutospacing="1"/>
              <w:jc w:val="both"/>
              <w:rPr>
                <w:rFonts w:ascii="Times New Roman" w:hAnsi="Times New Roman"/>
              </w:rPr>
            </w:pPr>
            <w:r>
              <w:rPr>
                <w:rFonts w:hint="eastAsia" w:ascii="Times New Roman" w:hAnsi="Times New Roman"/>
              </w:rPr>
              <w:t>患者列表：要求支持患者的列表展示查询功能。要求可按登记号查询患者；要求支持红橙黄绿各区域患者数/总患者数概览。要求可按分区查询。要求可加载显示详细分诊信息；</w:t>
            </w:r>
            <w:r>
              <w:rPr>
                <w:rFonts w:ascii="Times New Roman" w:hAnsi="Times New Roman"/>
              </w:rPr>
              <w:t xml:space="preserve"> </w:t>
            </w:r>
          </w:p>
        </w:tc>
      </w:tr>
      <w:tr w14:paraId="7A8F352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45C2BE4">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1490D47">
            <w:pPr>
              <w:spacing w:before="100" w:beforeAutospacing="1" w:after="100" w:afterAutospacing="1"/>
              <w:jc w:val="both"/>
            </w:pPr>
            <w:r>
              <w:rPr>
                <w:rFonts w:hint="eastAsia"/>
              </w:rPr>
              <w:t>基本信息：要求包含患者的基础信息、成批就诊、重返标识、既往史、患者来源、特殊人群、来诊方式、六大病种信息记录。患者基础信息</w:t>
            </w:r>
            <w:r>
              <w:t>要求</w:t>
            </w:r>
            <w:r>
              <w:rPr>
                <w:rFonts w:hint="eastAsia"/>
              </w:rPr>
              <w:t>包含卡号（读卡）、卡类型、来诊时间、登记号、姓名、性别、证件号（身份证可读卡）、证件类型、出生日期、电话、年龄、国籍/地区、医保卡号、病人类型、民族、家庭住址信息。成批就诊</w:t>
            </w:r>
            <w:r>
              <w:t>要求支持</w:t>
            </w:r>
            <w:r>
              <w:rPr>
                <w:rFonts w:hint="eastAsia"/>
              </w:rPr>
              <w:t>针对成批的患者就诊按总人数一次分诊，以尽快得到治疗。重返标识</w:t>
            </w:r>
            <w:r>
              <w:t>要求能够标记</w:t>
            </w:r>
            <w:r>
              <w:rPr>
                <w:rFonts w:hint="eastAsia"/>
              </w:rPr>
              <w:t>是否是24小时的再次返回记录。既往史</w:t>
            </w:r>
            <w:r>
              <w:t>要求包含</w:t>
            </w:r>
            <w:r>
              <w:rPr>
                <w:rFonts w:hint="eastAsia"/>
              </w:rPr>
              <w:t>糖尿病、高血压、心脏病、COPD、心绞痛等既往史信息录入并能够按配置显示。患者来源</w:t>
            </w:r>
            <w:r>
              <w:t>要求可支持</w:t>
            </w:r>
            <w:r>
              <w:rPr>
                <w:rFonts w:hint="eastAsia"/>
              </w:rPr>
              <w:t>120、110、救助站、外院、自行来院、护送来院等患者来源信息显示及录入；按配置显示。特殊人群</w:t>
            </w:r>
            <w:r>
              <w:t>要求支持</w:t>
            </w:r>
            <w:r>
              <w:rPr>
                <w:rFonts w:hint="eastAsia"/>
              </w:rPr>
              <w:t>老人、小孩、孕妇、三无人员、残疾人、军人、监狱、聋哑人等特殊人群标记；按配置显示。来诊方式</w:t>
            </w:r>
            <w:r>
              <w:t>要求支持</w:t>
            </w:r>
            <w:r>
              <w:rPr>
                <w:rFonts w:hint="eastAsia"/>
              </w:rPr>
              <w:t>平车、轮椅、步行、扶入、背入、抱入等；按配置显示。六大病种</w:t>
            </w:r>
            <w:r>
              <w:t>要求包含</w:t>
            </w:r>
            <w:r>
              <w:rPr>
                <w:rFonts w:hint="eastAsia"/>
              </w:rPr>
              <w:t>急性心力衰竭、急性脑卒死、急性呼吸衰竭、急性创伤、急性颅脑外伤。</w:t>
            </w:r>
          </w:p>
        </w:tc>
      </w:tr>
      <w:tr w14:paraId="7B3D587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2F6391C">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AF9C669">
            <w:pPr>
              <w:spacing w:before="100" w:beforeAutospacing="1" w:after="100" w:afterAutospacing="1"/>
              <w:jc w:val="both"/>
            </w:pPr>
            <w:r>
              <w:rPr>
                <w:rFonts w:hint="eastAsia"/>
              </w:rPr>
              <w:t>其他信息：</w:t>
            </w:r>
            <w:r>
              <w:t>要求支持</w:t>
            </w:r>
            <w:r>
              <w:rPr>
                <w:rFonts w:hint="eastAsia"/>
              </w:rPr>
              <w:t>患者的中毒、是否吸氧、筛查、复合伤、已开假条、ECG、辅助物内容记录。</w:t>
            </w:r>
          </w:p>
        </w:tc>
      </w:tr>
      <w:tr w14:paraId="24A22A3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B77175B">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02D4AFA">
            <w:pPr>
              <w:spacing w:before="100" w:beforeAutospacing="1" w:after="100" w:afterAutospacing="1"/>
              <w:jc w:val="both"/>
            </w:pPr>
            <w:r>
              <w:rPr>
                <w:rFonts w:hint="eastAsia"/>
              </w:rPr>
              <w:t>当前信息：</w:t>
            </w:r>
            <w:r>
              <w:t>要求</w:t>
            </w:r>
            <w:r>
              <w:rPr>
                <w:rFonts w:hint="eastAsia"/>
              </w:rPr>
              <w:t>支持患者当前的生命体征、意识形态、患者评分和其他情况备注。生命体征要求支持作为判断病人的病情轻重和危急程度的指征，界面提供记录生命体征功能。生命体征要求包含包含收缩压、舒张压、SpO2、呼吸、体温、心率、脉搏、血糖项目。可通过连接仪器读取生命体征实现自动带入数据，一键录入生命体征信息。备注要求支持患者分诊的其他情况说明记录。意识形态要求包含患者的意识：昏睡、嗜睡、无意识、清醒、抽搐、对声音有反应等；按配置显示。患者评分要求支持ESI评级、疼痛评级、创伤评级、REMS评级、MEWS评级、疼痛评分，评级自动评分并推荐分级；生命体征内容可自动带入并自动评分。</w:t>
            </w:r>
          </w:p>
        </w:tc>
      </w:tr>
      <w:tr w14:paraId="7D87D9F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C397DAD">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4975AEC">
            <w:pPr>
              <w:spacing w:before="100" w:beforeAutospacing="1" w:after="100" w:afterAutospacing="1"/>
              <w:jc w:val="both"/>
            </w:pPr>
            <w:r>
              <w:rPr>
                <w:rFonts w:hint="eastAsia"/>
              </w:rPr>
              <w:t>来诊主诉：</w:t>
            </w:r>
            <w:r>
              <w:t>要求支持</w:t>
            </w:r>
            <w:r>
              <w:rPr>
                <w:rFonts w:hint="eastAsia"/>
              </w:rPr>
              <w:t>症状分类快捷定位来诊主诉，来诊主诉参与自动评分并推荐分级。</w:t>
            </w:r>
            <w:r>
              <w:t>要求</w:t>
            </w:r>
            <w:r>
              <w:rPr>
                <w:rFonts w:hint="eastAsia"/>
              </w:rPr>
              <w:t>提供灵活的症状主诉维护界面，按照用户实际需求动态维护数据，目录明了直观，简单易操作。界面提供其他输入框也可以手动录入主诉。</w:t>
            </w:r>
          </w:p>
        </w:tc>
      </w:tr>
      <w:tr w14:paraId="3BE3DCB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FC298F9">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1B0EF94">
            <w:pPr>
              <w:spacing w:before="100" w:beforeAutospacing="1" w:after="100" w:afterAutospacing="1"/>
              <w:jc w:val="both"/>
            </w:pPr>
            <w:r>
              <w:rPr>
                <w:rFonts w:hint="eastAsia"/>
              </w:rPr>
              <w:t>分诊分级：</w:t>
            </w:r>
            <w:r>
              <w:t>要求</w:t>
            </w:r>
            <w:r>
              <w:rPr>
                <w:rFonts w:hint="eastAsia"/>
              </w:rPr>
              <w:t>分诊主要包括推荐分级、护士更改分级原因、病情、去向、分诊科室、号别、绿色通道、抢救病区、转诊科室，此模块的功能是护士根据系统推荐分级和患者的实际情况，最终评判分级(Ⅰ级红色，Ⅱ级橙色，Ⅲ级黄色，Ⅳa、Ⅳb级绿色)，置去向（对应病情分级,Ⅰ级红区，Ⅱ级橙区，Ⅲ级黄色，Ⅳa、Ⅳb级绿区），分诊完成。再次分诊若改变了病情分级，要求提供分级变更原因记录功能。自动推荐分级</w:t>
            </w:r>
            <w:r>
              <w:t>要求</w:t>
            </w:r>
            <w:r>
              <w:rPr>
                <w:rFonts w:hint="eastAsia"/>
              </w:rPr>
              <w:t>病情分级推荐支持意识形态、ESI评级、疼痛评级、创伤评级、REMS评级、MEWS评级、来诊主诉、既往史COPD，取自动评分的最高分级自动推荐分级，护士最终确认分级，系统分别保存。意识形态</w:t>
            </w:r>
            <w:r>
              <w:t>要求</w:t>
            </w:r>
            <w:r>
              <w:rPr>
                <w:rFonts w:hint="eastAsia"/>
              </w:rPr>
              <w:t>通过分级指标主题库维护、分级指标函数(分类)库、分级指标关键字维护配置和意识形态来评级。ESI评级</w:t>
            </w:r>
            <w:r>
              <w:t>要求支持</w:t>
            </w:r>
            <w:r>
              <w:rPr>
                <w:rFonts w:hint="eastAsia"/>
              </w:rPr>
              <w:t>通过患者是否濒危、是否不能等、急症是否、生命体征有无异常、需要多少急诊资源来评级。疼痛评级</w:t>
            </w:r>
            <w:r>
              <w:t>要求支持</w:t>
            </w:r>
            <w:r>
              <w:rPr>
                <w:rFonts w:hint="eastAsia"/>
              </w:rPr>
              <w:t>通过疼痛范围、疼痛指数（数字评分法（VAS）、面部表情法（FACE））来评级。创伤评级</w:t>
            </w:r>
            <w:r>
              <w:t>要求支持</w:t>
            </w:r>
            <w:r>
              <w:rPr>
                <w:rFonts w:hint="eastAsia"/>
              </w:rPr>
              <w:t>通过昏迷评分、呼吸频率、呼吸困难有无、收缩血压、毛细血管充盈来计算总分评级。REMS评级</w:t>
            </w:r>
            <w:r>
              <w:t>要求支持</w:t>
            </w:r>
            <w:r>
              <w:rPr>
                <w:rFonts w:hint="eastAsia"/>
              </w:rPr>
              <w:t>通过GCS（格拉斯哥昏迷）、生命体征（脉搏、SpO2、收缩压、呼吸频率、年龄）来计算总分评级。MEWS评级</w:t>
            </w:r>
            <w:r>
              <w:t>要求支持</w:t>
            </w:r>
            <w:r>
              <w:rPr>
                <w:rFonts w:hint="eastAsia"/>
              </w:rPr>
              <w:t>通过心率、收缩压、呼吸频率、体温、意识来计算总分评级。来诊主诉</w:t>
            </w:r>
            <w:r>
              <w:t>要求支持</w:t>
            </w:r>
            <w:r>
              <w:rPr>
                <w:rFonts w:hint="eastAsia"/>
              </w:rPr>
              <w:t>通过分级指标主题库维护、分级指标函数(分类)库配置和来诊主诉来评级。既往史COPD</w:t>
            </w:r>
            <w:r>
              <w:t>要求支持</w:t>
            </w:r>
            <w:r>
              <w:rPr>
                <w:rFonts w:hint="eastAsia"/>
              </w:rPr>
              <w:t>通过分级指标主题库维护、分级指标函数(分类)库配置和COPD有无并结合生命体征SpO2来评级。护士分级</w:t>
            </w:r>
            <w:r>
              <w:t>要求支持</w:t>
            </w:r>
            <w:r>
              <w:rPr>
                <w:rFonts w:hint="eastAsia"/>
              </w:rPr>
              <w:t>分诊护士根据系统推荐分级以及患者的实际情况，最终评判病情(Ⅰ级红色，Ⅱ级橙色，Ⅲ级黄色，Ⅳa、Ⅳb级绿色)，置去向(对应分级：Ⅰ级红区，Ⅱ级橙区，Ⅲ级黄区，Ⅳa、Ⅳb级绿区)，选择分诊科室和号别。 护士分级最终会影响医生诊疗界面就诊顺序，即患者严重者优先就诊。转诊科室</w:t>
            </w:r>
            <w:r>
              <w:t>要求支持</w:t>
            </w:r>
            <w:r>
              <w:rPr>
                <w:rFonts w:hint="eastAsia"/>
              </w:rPr>
              <w:t>对于病情并不需要挂号急诊科的患者，告知其只需挂门诊号即可，这里选择患者需转向的门诊科室，记录患者去向。抢救病区</w:t>
            </w:r>
            <w:r>
              <w:t>要求支持</w:t>
            </w:r>
            <w:r>
              <w:rPr>
                <w:rFonts w:hint="eastAsia"/>
              </w:rPr>
              <w:t>对于病情较为严重、情况紧急的患者可直接分诊到留观室或者抢救室，患者状态置为抢救，并到留观或抢救室等候区，便于医生快速对病人进行抢救。绿色通道</w:t>
            </w:r>
            <w:r>
              <w:t>要求</w:t>
            </w:r>
            <w:r>
              <w:rPr>
                <w:rFonts w:hint="eastAsia"/>
              </w:rPr>
              <w:t>实现患者本次分诊绿色通道的开启与否及有效小时数记录，绿色通道患者优先安排治疗。</w:t>
            </w:r>
          </w:p>
        </w:tc>
      </w:tr>
      <w:tr w14:paraId="52835E4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F96BA5C">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4783483">
            <w:pPr>
              <w:adjustRightInd w:val="0"/>
              <w:snapToGrid w:val="0"/>
              <w:spacing w:after="156" w:afterLines="50"/>
              <w:jc w:val="both"/>
              <w:rPr>
                <w:rFonts w:ascii="宋体" w:hAnsi="宋体" w:eastAsia="宋体" w:cs="Times New Roman"/>
              </w:rPr>
            </w:pPr>
            <w:bookmarkStart w:id="110" w:name="_Toc11129"/>
            <w:r>
              <w:rPr>
                <w:rFonts w:hint="eastAsia" w:ascii="宋体" w:hAnsi="宋体" w:eastAsia="宋体" w:cs="Times New Roman"/>
              </w:rPr>
              <w:t>凭条打印</w:t>
            </w:r>
            <w:bookmarkEnd w:id="110"/>
            <w:r>
              <w:rPr>
                <w:rFonts w:hint="eastAsia" w:ascii="宋体" w:hAnsi="宋体" w:eastAsia="宋体" w:cs="Times New Roman"/>
              </w:rPr>
              <w:t>：要求实现分诊凭条的打印功能。分诊凭条要求显示患者基本信息、体征、意识状态、病情分级、科室、号别等信息，方便就诊。</w:t>
            </w:r>
          </w:p>
        </w:tc>
      </w:tr>
      <w:tr w14:paraId="337D55B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4C5B29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F607BE1">
            <w:pPr>
              <w:adjustRightInd w:val="0"/>
              <w:snapToGrid w:val="0"/>
              <w:spacing w:after="156" w:afterLines="50"/>
              <w:jc w:val="both"/>
              <w:rPr>
                <w:rFonts w:ascii="宋体" w:hAnsi="宋体" w:eastAsia="宋体" w:cs="Times New Roman"/>
              </w:rPr>
            </w:pPr>
            <w:bookmarkStart w:id="111" w:name="_Toc28244"/>
            <w:r>
              <w:rPr>
                <w:rFonts w:hint="eastAsia" w:ascii="宋体" w:hAnsi="宋体" w:eastAsia="宋体" w:cs="Times New Roman"/>
              </w:rPr>
              <w:t>腕带打印</w:t>
            </w:r>
            <w:bookmarkEnd w:id="111"/>
            <w:r>
              <w:rPr>
                <w:rFonts w:hint="eastAsia" w:ascii="宋体" w:hAnsi="宋体" w:eastAsia="宋体" w:cs="Times New Roman"/>
              </w:rPr>
              <w:t>：要求实现分诊腕带的打印功能，便于查找患者和方便救治。</w:t>
            </w:r>
          </w:p>
        </w:tc>
      </w:tr>
      <w:tr w14:paraId="6C65E18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A4DDB0A">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7D90A1D">
            <w:pPr>
              <w:adjustRightInd w:val="0"/>
              <w:snapToGrid w:val="0"/>
              <w:spacing w:after="156" w:afterLines="50"/>
              <w:jc w:val="both"/>
              <w:rPr>
                <w:rFonts w:ascii="宋体" w:hAnsi="宋体" w:eastAsia="宋体" w:cs="Times New Roman"/>
              </w:rPr>
            </w:pPr>
            <w:bookmarkStart w:id="112" w:name="_Toc21058"/>
            <w:r>
              <w:rPr>
                <w:rFonts w:hint="eastAsia" w:ascii="宋体" w:hAnsi="宋体" w:eastAsia="宋体" w:cs="Times New Roman"/>
              </w:rPr>
              <w:t>读取生命体征</w:t>
            </w:r>
            <w:bookmarkEnd w:id="112"/>
            <w:r>
              <w:rPr>
                <w:rFonts w:hint="eastAsia" w:ascii="宋体" w:hAnsi="宋体" w:eastAsia="宋体" w:cs="Times New Roman"/>
              </w:rPr>
              <w:t>：要求实现从连接的生命体征仪中读取监测数据结果并自动填入生命体征的各个对应项目功能。</w:t>
            </w:r>
          </w:p>
        </w:tc>
      </w:tr>
      <w:tr w14:paraId="51B244E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B8B21CA">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39BF928">
            <w:pPr>
              <w:adjustRightInd w:val="0"/>
              <w:snapToGrid w:val="0"/>
              <w:spacing w:after="156" w:afterLines="50"/>
              <w:jc w:val="both"/>
              <w:rPr>
                <w:rFonts w:ascii="宋体" w:hAnsi="宋体" w:eastAsia="宋体" w:cs="Times New Roman"/>
              </w:rPr>
            </w:pPr>
            <w:bookmarkStart w:id="113" w:name="_Toc2409"/>
            <w:r>
              <w:rPr>
                <w:rFonts w:hint="eastAsia" w:ascii="宋体" w:hAnsi="宋体" w:eastAsia="宋体" w:cs="Times New Roman"/>
              </w:rPr>
              <w:t>修改挂号时间</w:t>
            </w:r>
            <w:bookmarkEnd w:id="113"/>
            <w:r>
              <w:rPr>
                <w:rFonts w:hint="eastAsia" w:ascii="宋体" w:hAnsi="宋体" w:eastAsia="宋体" w:cs="Times New Roman"/>
              </w:rPr>
              <w:t>：要求实现对挂号时间的往前修改功能。主要对于例如抢救分诊的滞后性，让挂号时间更准确。</w:t>
            </w:r>
          </w:p>
        </w:tc>
      </w:tr>
      <w:tr w14:paraId="7FB88F8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F0A35CC">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5BEB1D3">
            <w:pPr>
              <w:adjustRightInd w:val="0"/>
              <w:snapToGrid w:val="0"/>
              <w:spacing w:after="156" w:afterLines="50"/>
              <w:jc w:val="both"/>
              <w:rPr>
                <w:rFonts w:ascii="宋体" w:hAnsi="宋体" w:eastAsia="宋体" w:cs="Times New Roman"/>
              </w:rPr>
            </w:pPr>
            <w:bookmarkStart w:id="114" w:name="_Toc16847"/>
            <w:r>
              <w:rPr>
                <w:rFonts w:hint="eastAsia" w:ascii="宋体" w:hAnsi="宋体" w:eastAsia="宋体" w:cs="Times New Roman"/>
              </w:rPr>
              <w:t>群伤管理</w:t>
            </w:r>
            <w:bookmarkEnd w:id="114"/>
            <w:r>
              <w:rPr>
                <w:rFonts w:hint="eastAsia" w:ascii="宋体" w:hAnsi="宋体" w:eastAsia="宋体" w:cs="Times New Roman"/>
              </w:rPr>
              <w:t>：要求实现群伤性事件按总人数一次性批量登记产生登记号功能。要求支持可按开始时间、结束时间查询一定时间段内的所有登记记录。</w:t>
            </w:r>
          </w:p>
        </w:tc>
      </w:tr>
      <w:tr w14:paraId="1751B4D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667A18F">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0ADD1AD">
            <w:pPr>
              <w:tabs>
                <w:tab w:val="left" w:pos="2005"/>
              </w:tabs>
              <w:adjustRightInd w:val="0"/>
              <w:snapToGrid w:val="0"/>
              <w:spacing w:after="156" w:afterLines="50"/>
              <w:jc w:val="both"/>
              <w:rPr>
                <w:rFonts w:ascii="宋体" w:hAnsi="宋体" w:eastAsia="宋体" w:cs="Times New Roman"/>
              </w:rPr>
            </w:pPr>
            <w:bookmarkStart w:id="115" w:name="_Toc11007"/>
            <w:r>
              <w:rPr>
                <w:rFonts w:hint="eastAsia" w:ascii="宋体" w:hAnsi="宋体" w:eastAsia="宋体" w:cs="Times New Roman"/>
              </w:rPr>
              <w:t>重大事件</w:t>
            </w:r>
            <w:bookmarkEnd w:id="115"/>
            <w:r>
              <w:rPr>
                <w:rFonts w:hint="eastAsia" w:ascii="宋体" w:hAnsi="宋体" w:eastAsia="宋体" w:cs="Times New Roman"/>
              </w:rPr>
              <w:t>：要求实现重大事件的事件录入和患者关联功能。要求可按开始日期、结束日期查询一定时间段的重大事件；要求可按某个事件查看所有关联患者。</w:t>
            </w:r>
          </w:p>
        </w:tc>
      </w:tr>
      <w:tr w14:paraId="2AAFF11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49256AC">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D13C66B">
            <w:pPr>
              <w:adjustRightInd w:val="0"/>
              <w:snapToGrid w:val="0"/>
              <w:spacing w:after="156" w:afterLines="50"/>
              <w:jc w:val="both"/>
              <w:rPr>
                <w:rFonts w:ascii="宋体" w:hAnsi="宋体" w:eastAsia="宋体" w:cs="Times New Roman"/>
              </w:rPr>
            </w:pPr>
            <w:bookmarkStart w:id="116" w:name="_Toc29818"/>
            <w:r>
              <w:rPr>
                <w:rFonts w:hint="eastAsia" w:ascii="宋体" w:hAnsi="宋体" w:eastAsia="宋体" w:cs="Times New Roman"/>
              </w:rPr>
              <w:t>上传图片</w:t>
            </w:r>
            <w:bookmarkEnd w:id="116"/>
            <w:r>
              <w:rPr>
                <w:rFonts w:hint="eastAsia" w:ascii="宋体" w:hAnsi="宋体" w:eastAsia="宋体" w:cs="Times New Roman"/>
              </w:rPr>
              <w:t>：要求实现对患者本次分诊中关于急救单、救助单、接警单的图片文件上传、查看和删除。</w:t>
            </w:r>
          </w:p>
        </w:tc>
      </w:tr>
      <w:tr w14:paraId="13BA40A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AC06FFF">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3955A6A">
            <w:pPr>
              <w:adjustRightInd w:val="0"/>
              <w:snapToGrid w:val="0"/>
              <w:spacing w:after="156" w:afterLines="50"/>
              <w:jc w:val="both"/>
              <w:rPr>
                <w:rFonts w:ascii="宋体" w:hAnsi="宋体" w:eastAsia="宋体" w:cs="Times New Roman"/>
              </w:rPr>
            </w:pPr>
            <w:bookmarkStart w:id="117" w:name="_Toc5204"/>
            <w:r>
              <w:rPr>
                <w:rFonts w:hint="eastAsia" w:ascii="宋体" w:hAnsi="宋体" w:eastAsia="宋体" w:cs="Times New Roman"/>
              </w:rPr>
              <w:t>干预措施</w:t>
            </w:r>
            <w:bookmarkEnd w:id="117"/>
            <w:r>
              <w:rPr>
                <w:rFonts w:hint="eastAsia" w:ascii="宋体" w:hAnsi="宋体" w:eastAsia="宋体" w:cs="Times New Roman"/>
              </w:rPr>
              <w:t>：要求实现对患者本次分诊生命体征（体温、脉搏、心率、呼吸、收缩压、舒张压、SPO2、血糖）的多次跟踪填写和历史记录查看功能。</w:t>
            </w:r>
          </w:p>
        </w:tc>
      </w:tr>
      <w:tr w14:paraId="228ACFB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B4EACE4">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44B9473">
            <w:pPr>
              <w:adjustRightInd w:val="0"/>
              <w:snapToGrid w:val="0"/>
              <w:spacing w:after="156" w:afterLines="50"/>
              <w:jc w:val="both"/>
              <w:rPr>
                <w:rFonts w:ascii="宋体" w:hAnsi="宋体" w:eastAsia="宋体" w:cs="Times New Roman"/>
              </w:rPr>
            </w:pPr>
            <w:bookmarkStart w:id="118" w:name="_Toc23956"/>
            <w:r>
              <w:rPr>
                <w:rFonts w:hint="eastAsia" w:ascii="宋体" w:hAnsi="宋体" w:eastAsia="宋体" w:cs="Times New Roman"/>
              </w:rPr>
              <w:t>出租用品</w:t>
            </w:r>
            <w:bookmarkEnd w:id="118"/>
            <w:r>
              <w:rPr>
                <w:rFonts w:hint="eastAsia" w:ascii="宋体" w:hAnsi="宋体" w:eastAsia="宋体" w:cs="Times New Roman"/>
              </w:rPr>
              <w:t>：要求实现对轮椅等租用工具的租用、更新、归还操作和历史操作记录按租用日期时间段、租用者姓名、状态条件查询功能。</w:t>
            </w:r>
          </w:p>
        </w:tc>
      </w:tr>
      <w:tr w14:paraId="0EC790E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24FE524">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E16765D">
            <w:pPr>
              <w:jc w:val="both"/>
            </w:pPr>
            <w:bookmarkStart w:id="119" w:name="_Toc28252"/>
            <w:r>
              <w:rPr>
                <w:rFonts w:hint="eastAsia" w:ascii="宋体" w:hAnsi="宋体" w:eastAsia="宋体" w:cs="Times New Roman"/>
              </w:rPr>
              <w:t>分诊查询</w:t>
            </w:r>
            <w:bookmarkEnd w:id="119"/>
            <w:r>
              <w:rPr>
                <w:rFonts w:hint="eastAsia" w:ascii="宋体" w:hAnsi="宋体" w:eastAsia="宋体" w:cs="Times New Roman"/>
              </w:rPr>
              <w:t>：要求实现对已分诊记录的查询、导出功能。</w:t>
            </w:r>
          </w:p>
        </w:tc>
      </w:tr>
    </w:tbl>
    <w:p w14:paraId="190F7DFC">
      <w:pPr>
        <w:adjustRightInd w:val="0"/>
        <w:snapToGrid w:val="0"/>
        <w:spacing w:after="156" w:afterLines="50" w:line="300" w:lineRule="auto"/>
        <w:jc w:val="both"/>
        <w:rPr>
          <w:rFonts w:ascii="宋体" w:hAnsi="宋体" w:eastAsia="宋体" w:cs="Times New Roman"/>
          <w:bCs/>
        </w:rPr>
      </w:pPr>
    </w:p>
    <w:p w14:paraId="0260F4A2">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20" w:name="_Toc790538681"/>
      <w:bookmarkStart w:id="121" w:name="_Toc497948000"/>
      <w:bookmarkStart w:id="122" w:name="_Toc1391069050"/>
      <w:bookmarkStart w:id="123" w:name="_Toc1055667923"/>
      <w:r>
        <w:rPr>
          <w:rFonts w:hint="eastAsia" w:ascii="宋体" w:hAnsi="宋体" w:eastAsia="宋体" w:cs="Times New Roman"/>
          <w:b/>
          <w:szCs w:val="20"/>
        </w:rPr>
        <w:t>急诊收费系统</w:t>
      </w:r>
      <w:bookmarkEnd w:id="120"/>
      <w:bookmarkEnd w:id="121"/>
      <w:bookmarkEnd w:id="122"/>
      <w:bookmarkEnd w:id="123"/>
    </w:p>
    <w:tbl>
      <w:tblPr>
        <w:tblStyle w:val="44"/>
        <w:tblW w:w="4999" w:type="pct"/>
        <w:jc w:val="center"/>
        <w:tblLayout w:type="autofit"/>
        <w:tblCellMar>
          <w:top w:w="0" w:type="dxa"/>
          <w:left w:w="108" w:type="dxa"/>
          <w:bottom w:w="0" w:type="dxa"/>
          <w:right w:w="108" w:type="dxa"/>
        </w:tblCellMar>
      </w:tblPr>
      <w:tblGrid>
        <w:gridCol w:w="1443"/>
        <w:gridCol w:w="7843"/>
      </w:tblGrid>
      <w:tr w14:paraId="09028A7C">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5C959449">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71669F84">
            <w:pPr>
              <w:widowControl/>
              <w:jc w:val="both"/>
              <w:rPr>
                <w:rFonts w:ascii="宋体" w:hAnsi="宋体" w:eastAsia="宋体" w:cs="宋体"/>
                <w:kern w:val="0"/>
              </w:rPr>
            </w:pPr>
            <w:r>
              <w:rPr>
                <w:rFonts w:hint="eastAsia" w:ascii="宋体" w:hAnsi="宋体" w:eastAsia="宋体" w:cs="宋体"/>
                <w:kern w:val="0"/>
              </w:rPr>
              <w:t>急诊收费系统为急诊患者及收款员提供相关费用的管理。</w:t>
            </w:r>
          </w:p>
        </w:tc>
      </w:tr>
      <w:tr w14:paraId="50C73556">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41877084">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03F45E02">
            <w:pPr>
              <w:widowControl/>
              <w:jc w:val="both"/>
              <w:rPr>
                <w:rFonts w:ascii="宋体" w:hAnsi="宋体" w:eastAsia="宋体" w:cs="宋体"/>
                <w:kern w:val="0"/>
              </w:rPr>
            </w:pPr>
            <w:r>
              <w:rPr>
                <w:rFonts w:hint="eastAsia" w:ascii="宋体" w:hAnsi="宋体" w:eastAsia="宋体" w:cs="宋体"/>
                <w:kern w:val="0"/>
              </w:rPr>
              <w:t>要求提供急诊收费、急诊担保、欠费结算，欠费补回、异常处理、急诊退费、账户管理、集中打印发票等功能</w:t>
            </w:r>
          </w:p>
        </w:tc>
      </w:tr>
      <w:tr w14:paraId="06FCE394">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05561071">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51C17D9D">
            <w:pPr>
              <w:spacing w:after="156" w:afterLines="50"/>
              <w:jc w:val="both"/>
              <w:rPr>
                <w:rFonts w:ascii="Arial" w:hAnsi="Arial" w:eastAsia="宋体" w:cs="Times New Roman"/>
                <w:szCs w:val="20"/>
              </w:rPr>
            </w:pPr>
            <w:r>
              <w:rPr>
                <w:rFonts w:hint="eastAsia" w:ascii="Arial" w:hAnsi="Arial" w:eastAsia="宋体" w:cs="Times New Roman"/>
                <w:szCs w:val="20"/>
              </w:rPr>
              <w:t>急诊收费：要求支持收费员在急诊收费结算界面可以对患者医疗项目进行结算，并且可补录相关加收费用项目。</w:t>
            </w:r>
          </w:p>
        </w:tc>
      </w:tr>
      <w:tr w14:paraId="45B3A28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EB35BB0">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1D14E3F">
            <w:pPr>
              <w:spacing w:after="156" w:afterLines="50"/>
              <w:jc w:val="both"/>
              <w:rPr>
                <w:rFonts w:ascii="Arial" w:hAnsi="Arial" w:eastAsia="宋体" w:cs="Times New Roman"/>
                <w:szCs w:val="20"/>
              </w:rPr>
            </w:pPr>
            <w:r>
              <w:rPr>
                <w:rFonts w:hint="eastAsia" w:ascii="Arial" w:hAnsi="Arial" w:eastAsia="宋体" w:cs="Times New Roman"/>
                <w:szCs w:val="20"/>
              </w:rPr>
              <w:t>急诊担保：要求实现对三无患者、绿色通道患者进行先诊疗后付费，对患者进行费用担保。</w:t>
            </w:r>
          </w:p>
        </w:tc>
      </w:tr>
      <w:tr w14:paraId="08B6341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76ECE24">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0E6FE4B">
            <w:pPr>
              <w:spacing w:after="156" w:afterLines="50"/>
              <w:jc w:val="both"/>
              <w:rPr>
                <w:rFonts w:ascii="Arial" w:hAnsi="Arial" w:eastAsia="宋体" w:cs="Times New Roman"/>
                <w:szCs w:val="20"/>
              </w:rPr>
            </w:pPr>
            <w:r>
              <w:rPr>
                <w:rFonts w:hint="eastAsia" w:ascii="Arial" w:hAnsi="Arial" w:eastAsia="宋体" w:cs="Times New Roman"/>
                <w:szCs w:val="20"/>
              </w:rPr>
              <w:t>欠费结算：要求实现对已经担保过的患者，进行欠费结算。</w:t>
            </w:r>
          </w:p>
        </w:tc>
      </w:tr>
      <w:tr w14:paraId="2F88DE1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0F98D68">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0B29EF5">
            <w:pPr>
              <w:spacing w:after="156" w:afterLines="50"/>
              <w:jc w:val="both"/>
              <w:rPr>
                <w:rFonts w:ascii="Arial" w:hAnsi="Arial" w:eastAsia="宋体" w:cs="Times New Roman"/>
                <w:szCs w:val="20"/>
              </w:rPr>
            </w:pPr>
            <w:r>
              <w:rPr>
                <w:rFonts w:hint="eastAsia" w:ascii="Arial" w:hAnsi="Arial" w:eastAsia="宋体" w:cs="Times New Roman"/>
                <w:szCs w:val="20"/>
              </w:rPr>
              <w:t>欠费补回：要求实现为欠费结算患者提供后续来院补交费用的功能。</w:t>
            </w:r>
          </w:p>
        </w:tc>
      </w:tr>
      <w:tr w14:paraId="185B6AE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0BDF8D2">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2FF548E">
            <w:pPr>
              <w:spacing w:after="156" w:afterLines="50"/>
              <w:jc w:val="both"/>
              <w:rPr>
                <w:rFonts w:ascii="Arial" w:hAnsi="Arial" w:eastAsia="宋体" w:cs="Times New Roman"/>
                <w:szCs w:val="20"/>
              </w:rPr>
            </w:pPr>
            <w:r>
              <w:rPr>
                <w:rFonts w:hint="eastAsia" w:ascii="Arial" w:hAnsi="Arial" w:eastAsia="宋体" w:cs="Times New Roman"/>
                <w:szCs w:val="20"/>
              </w:rPr>
              <w:t>急诊收费异常处理：要求支持急诊收费结算时需要调用第三方接口，并且支持第三方的原因导致收费发生异常，可以进行异常处理。</w:t>
            </w:r>
          </w:p>
        </w:tc>
      </w:tr>
      <w:tr w14:paraId="51AD68A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6211D47">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F6CF2DA">
            <w:pPr>
              <w:spacing w:after="156" w:afterLines="50"/>
              <w:jc w:val="both"/>
              <w:rPr>
                <w:rFonts w:ascii="Arial" w:hAnsi="Arial" w:eastAsia="宋体" w:cs="Times New Roman"/>
                <w:szCs w:val="20"/>
              </w:rPr>
            </w:pPr>
            <w:r>
              <w:rPr>
                <w:rFonts w:hint="eastAsia" w:ascii="Arial" w:hAnsi="Arial" w:eastAsia="宋体" w:cs="Times New Roman"/>
                <w:szCs w:val="20"/>
              </w:rPr>
              <w:t>急诊退费：要求系统支持作废发票、重打发票、医保患者的自费垫付费用按医保重新结算或者进行退费。</w:t>
            </w:r>
          </w:p>
        </w:tc>
      </w:tr>
      <w:tr w14:paraId="4563CD8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49528F0">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950373B">
            <w:pPr>
              <w:spacing w:after="156" w:afterLines="50"/>
              <w:jc w:val="both"/>
              <w:rPr>
                <w:rFonts w:ascii="Arial" w:hAnsi="Arial" w:eastAsia="宋体" w:cs="Times New Roman"/>
                <w:szCs w:val="20"/>
              </w:rPr>
            </w:pPr>
            <w:r>
              <w:rPr>
                <w:rFonts w:hint="eastAsia" w:ascii="Arial" w:hAnsi="Arial" w:eastAsia="宋体" w:cs="Times New Roman"/>
                <w:szCs w:val="20"/>
              </w:rPr>
              <w:t>账户管理：要求支持对患者账户明细的查询，并可查看相应的交易明细，要求预交金查询默认显示当日的预交金缴、退费信息。</w:t>
            </w:r>
            <w:r>
              <w:rPr>
                <w:rFonts w:ascii="Arial" w:hAnsi="Arial" w:eastAsia="宋体" w:cs="Times New Roman"/>
                <w:szCs w:val="20"/>
              </w:rPr>
              <w:t xml:space="preserve"> </w:t>
            </w:r>
          </w:p>
        </w:tc>
      </w:tr>
      <w:tr w14:paraId="0DC3630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0D111AF">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FA0254B">
            <w:pPr>
              <w:jc w:val="both"/>
            </w:pPr>
            <w:r>
              <w:rPr>
                <w:rFonts w:hint="eastAsia" w:ascii="Arial" w:hAnsi="Arial" w:eastAsia="宋体" w:cs="Times New Roman"/>
                <w:szCs w:val="20"/>
              </w:rPr>
              <w:t>发票集中打印：要求可以集中打印病人未打印的发票。</w:t>
            </w:r>
          </w:p>
        </w:tc>
      </w:tr>
    </w:tbl>
    <w:p w14:paraId="1BB9A5AF">
      <w:pPr>
        <w:spacing w:after="156" w:afterLines="50" w:line="300" w:lineRule="auto"/>
        <w:ind w:firstLine="420" w:firstLineChars="200"/>
        <w:jc w:val="both"/>
        <w:rPr>
          <w:rFonts w:ascii="Arial" w:hAnsi="Arial" w:eastAsia="宋体" w:cs="Times New Roman"/>
          <w:szCs w:val="20"/>
        </w:rPr>
      </w:pPr>
    </w:p>
    <w:p w14:paraId="3C15E445">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24" w:name="_Toc43058461"/>
      <w:bookmarkStart w:id="125" w:name="_Toc32850529"/>
      <w:bookmarkStart w:id="126" w:name="_Toc102287578"/>
      <w:bookmarkStart w:id="127" w:name="_Toc268263641"/>
      <w:bookmarkStart w:id="128" w:name="_Toc100890347"/>
      <w:r>
        <w:rPr>
          <w:rFonts w:hint="eastAsia" w:ascii="宋体" w:hAnsi="宋体" w:eastAsia="宋体" w:cs="Times New Roman"/>
          <w:b/>
          <w:szCs w:val="20"/>
        </w:rPr>
        <w:t>急诊医生工作站</w:t>
      </w:r>
      <w:bookmarkEnd w:id="124"/>
      <w:bookmarkEnd w:id="125"/>
      <w:bookmarkEnd w:id="126"/>
      <w:bookmarkEnd w:id="127"/>
      <w:bookmarkEnd w:id="128"/>
    </w:p>
    <w:tbl>
      <w:tblPr>
        <w:tblStyle w:val="44"/>
        <w:tblW w:w="4999" w:type="pct"/>
        <w:jc w:val="center"/>
        <w:tblLayout w:type="autofit"/>
        <w:tblCellMar>
          <w:top w:w="0" w:type="dxa"/>
          <w:left w:w="108" w:type="dxa"/>
          <w:bottom w:w="0" w:type="dxa"/>
          <w:right w:w="108" w:type="dxa"/>
        </w:tblCellMar>
      </w:tblPr>
      <w:tblGrid>
        <w:gridCol w:w="1443"/>
        <w:gridCol w:w="7843"/>
      </w:tblGrid>
      <w:tr w14:paraId="4A89BAAF">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EE2FFA9">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5576D301">
            <w:pPr>
              <w:widowControl/>
              <w:jc w:val="both"/>
              <w:rPr>
                <w:rFonts w:ascii="宋体" w:hAnsi="宋体" w:eastAsia="宋体" w:cs="宋体"/>
                <w:kern w:val="0"/>
              </w:rPr>
            </w:pPr>
            <w:r>
              <w:rPr>
                <w:rFonts w:hint="eastAsia" w:ascii="宋体" w:hAnsi="宋体" w:eastAsia="宋体" w:cs="宋体"/>
                <w:kern w:val="0"/>
              </w:rPr>
              <w:t>急诊医生工作站是一个集门诊病人病历书写、医嘱处理、医技申请与结果查询、会诊处理、病人基本情况查询为一体的综合应用信息系统。</w:t>
            </w:r>
          </w:p>
        </w:tc>
      </w:tr>
      <w:tr w14:paraId="6EDB9455">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20CBA5F1">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3FA9C446">
            <w:pPr>
              <w:widowControl/>
              <w:jc w:val="both"/>
              <w:rPr>
                <w:rFonts w:ascii="宋体" w:hAnsi="宋体" w:eastAsia="宋体" w:cs="宋体"/>
                <w:kern w:val="0"/>
              </w:rPr>
            </w:pPr>
            <w:r>
              <w:rPr>
                <w:rFonts w:hint="eastAsia" w:ascii="宋体" w:hAnsi="宋体" w:eastAsia="宋体" w:cs="宋体"/>
                <w:kern w:val="0"/>
              </w:rPr>
              <w:t>要求提供病人列表、信息总览、诊断录入、医嘱录入、中草药录入、医嘱查询、过敏记录、总览打印、检查查询、检验查询、会诊管理、办理入院、手术管理、病情总览、状态变更、修改分级、检查检验申请、退药申请、绿色通道、急诊会诊、急诊就诊登记等功能</w:t>
            </w:r>
          </w:p>
        </w:tc>
      </w:tr>
      <w:tr w14:paraId="1A38A46E">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78D67816">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56C9E3E5">
            <w:pPr>
              <w:spacing w:after="156" w:afterLines="50"/>
              <w:jc w:val="both"/>
              <w:rPr>
                <w:rFonts w:ascii="宋体" w:hAnsi="宋体" w:eastAsia="宋体" w:cs="Times New Roman"/>
                <w:b/>
              </w:rPr>
            </w:pPr>
            <w:r>
              <w:rPr>
                <w:rFonts w:hint="eastAsia" w:ascii="宋体" w:hAnsi="宋体" w:eastAsia="宋体" w:cs="Times New Roman"/>
                <w:b/>
              </w:rPr>
              <w:t>病人列表：</w:t>
            </w:r>
            <w:r>
              <w:rPr>
                <w:rFonts w:hint="eastAsia" w:ascii="宋体" w:hAnsi="宋体" w:eastAsia="宋体" w:cs="宋体"/>
                <w:kern w:val="0"/>
              </w:rPr>
              <w:t>要求支持按本人、本组及本科室查看病人列表；要求支持按照待诊列表</w:t>
            </w:r>
            <w:r>
              <w:rPr>
                <w:rFonts w:hint="eastAsia" w:ascii="宋体" w:hAnsi="宋体" w:eastAsia="宋体" w:cs="宋体"/>
                <w:color w:val="000000"/>
                <w:kern w:val="0"/>
              </w:rPr>
              <w:t>、已诊列表、各抢救留观区查看病人；要求可显示各级别、是否绿色通道标志、押金余额/担保余额、危重、转出、手术等不同状态的病人；要求支持同时针对普通急诊病人会按照病人的预检分级和挂号顺序进行排序，急诊医生可按照病人列表顺序进行叫号、过号等操作。</w:t>
            </w:r>
          </w:p>
        </w:tc>
      </w:tr>
      <w:tr w14:paraId="6E00AC3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A08DA71">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0B0E9A9">
            <w:pPr>
              <w:jc w:val="both"/>
            </w:pPr>
            <w:r>
              <w:rPr>
                <w:rFonts w:hint="eastAsia" w:ascii="宋体" w:hAnsi="宋体" w:eastAsia="宋体" w:cs="Times New Roman"/>
                <w:b/>
              </w:rPr>
              <w:t>信息总览:</w:t>
            </w:r>
            <w:r>
              <w:rPr>
                <w:rFonts w:hint="eastAsia" w:ascii="宋体" w:hAnsi="宋体" w:eastAsia="宋体" w:cs="宋体"/>
                <w:color w:val="000000"/>
                <w:kern w:val="0"/>
              </w:rPr>
              <w:t>要求支持急诊病人信息预览可直观的显示患者的基本信息、分诊详情、诊断记录；要求提供检验检查快捷查看入口以及危急值提醒标识；要求支持查看患者本次就诊的整个流转信息，包括分诊、挂号、下诊断、开医嘱等各个流程节点以及在各个节点的停留时间，为后期优化急诊资源配置提供依据。</w:t>
            </w:r>
          </w:p>
        </w:tc>
      </w:tr>
      <w:tr w14:paraId="3EF96CF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ADCBB0A">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01634EF">
            <w:pPr>
              <w:spacing w:before="100" w:beforeAutospacing="1" w:after="100" w:afterAutospacing="1"/>
              <w:jc w:val="both"/>
            </w:pPr>
            <w:r>
              <w:rPr>
                <w:rFonts w:hint="eastAsia"/>
              </w:rPr>
              <w:t>诊断录入:要求支持用户\科室自动义模板、历史诊断、模糊检索等录入方式，用户可选择诊断类型、诊断级别、附加说明、标准ICD诊断、非标准ICD诊断等信息录入；要求支持诊断信息符合传染病上报条件时自动上报；诊断信息符合临床入径诊断时提示是否入径。如医生录入传染病诊断，在该传染病还未上报情况下，要求系统将自动打开传染病上报界面，强行要求医生上报。要求支持在录入食源性疾病诊断时，提示填报食源性疾病报告。要求支持在录入孕周诊断时会自动弹出末次月经时间，填写保存后自动插入诊断。要求支持在录入诊断的时候如果性别、年龄不满足给出提示信息。</w:t>
            </w:r>
          </w:p>
        </w:tc>
      </w:tr>
      <w:tr w14:paraId="1FAD91B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1D55BA1">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CFAE199">
            <w:pPr>
              <w:spacing w:before="100" w:beforeAutospacing="1" w:after="100" w:afterAutospacing="1"/>
              <w:jc w:val="both"/>
            </w:pPr>
            <w:r>
              <w:rPr>
                <w:rFonts w:hint="eastAsia"/>
              </w:rPr>
              <w:t>医嘱录入:</w:t>
            </w:r>
            <w:r>
              <w:t>要求</w:t>
            </w:r>
            <w:r>
              <w:rPr>
                <w:rFonts w:hint="eastAsia"/>
              </w:rPr>
              <w:t>系统可按照院区对急诊就诊有效天数、是否下医嘱后置为到达、使用个人诊断模板、不同医嘱类型需要提示重复的子类（如果该子类的医嘱已录入过医嘱，选择其他的医嘱类型录入该医嘱时，会提示重复）、未下诊断可以下医嘱等配置项进配置；要求医嘱录入界面布局支持自定义化设置，可按安全组或个人习惯设置页面布局方式；要求提供维护医嘱套和医嘱模板的快捷入口，要求支持按医嘱套、医嘱模板快速录入医嘱方式，同时可根据已录入医嘱，快速生成医嘱模板；要求针对已审核和未审核的医嘱在医嘱名称列上进行颜色区分；要求支持在开立检查、检验或病理医嘱时，自动改弹出申请单快速录入申请信息，一键发送；同时联动其他模块。要求支持医嘱复制功能，快速复制之前已经开立的医嘱；要求支持根据高值耗材条码快速录入高值耗材医嘱；支持对未进行保存或提交的医嘱提供暂存功能。支持按照拼音简码和汉字快速查询录入医嘱；要求系统支持对未审核医嘱，进行同步备注功能。支持对多条医嘱时间不一致时，同步下方医嘱时间控制；要求支持对抗菌药物开立权限设置，没有抗菌药物审核权限的医生录入的抗菌药物医嘱，需要上级医师审核后才能生效。要求支持录入毒麻药品和精一药品医嘱时，判断患者是否有身份证号码，不存在时，需输入患者本人、或代办人身份证号码。要求支持通过配置对开医嘱时无费用的医嘱是否提示医嘱费用为零；要求保存医嘱增加暂存功能，离开医嘱录入界面时自动保存，重新登录界面，上次录入但未审核的医嘱显示在医嘱录入界面；</w:t>
            </w:r>
            <w:r>
              <w:t xml:space="preserve"> </w:t>
            </w:r>
            <w:r>
              <w:rPr>
                <w:rFonts w:hint="eastAsia"/>
              </w:rPr>
              <w:t>要求支持医嘱互斥提醒功能。要求支持药品说明书查看功能，可实现与HIS知识库、合理用药系统的交互。</w:t>
            </w:r>
          </w:p>
        </w:tc>
      </w:tr>
      <w:tr w14:paraId="00CCA59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0BABE04">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7187851">
            <w:pPr>
              <w:spacing w:before="100" w:beforeAutospacing="1" w:after="100" w:afterAutospacing="1"/>
              <w:jc w:val="both"/>
            </w:pPr>
            <w:r>
              <w:rPr>
                <w:rFonts w:hint="eastAsia"/>
              </w:rPr>
              <w:t>中草药录入:</w:t>
            </w:r>
            <w:r>
              <w:t>要求</w:t>
            </w:r>
            <w:r>
              <w:rPr>
                <w:rFonts w:hint="eastAsia"/>
              </w:rPr>
              <w:t>提供开立草药医嘱功能；要求支持对中草药中存在的互斥医嘱的提示功能；</w:t>
            </w:r>
            <w:r>
              <w:t>要求</w:t>
            </w:r>
            <w:r>
              <w:rPr>
                <w:rFonts w:hint="eastAsia"/>
              </w:rPr>
              <w:t>支持维护药品的极限用量，对于草药医嘱，当单次剂量超过极限用量时给出提示。</w:t>
            </w:r>
          </w:p>
        </w:tc>
      </w:tr>
      <w:tr w14:paraId="2318077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5F9C742">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A5DFF4E">
            <w:pPr>
              <w:spacing w:before="100" w:beforeAutospacing="1" w:after="100" w:afterAutospacing="1"/>
              <w:jc w:val="both"/>
            </w:pPr>
            <w:r>
              <w:rPr>
                <w:rFonts w:hint="eastAsia"/>
              </w:rPr>
              <w:t>医嘱查询:要求提供多种查询条件，方便医生查询各类型医嘱。要求对检查检验和药品医嘱提供查看医嘱状态跟踪的快捷入口；</w:t>
            </w:r>
          </w:p>
        </w:tc>
      </w:tr>
      <w:tr w14:paraId="4616AFA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BE40A11">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6632F34">
            <w:pPr>
              <w:spacing w:before="100" w:beforeAutospacing="1" w:after="100" w:afterAutospacing="1"/>
              <w:jc w:val="both"/>
            </w:pPr>
            <w:r>
              <w:rPr>
                <w:rFonts w:hint="eastAsia"/>
              </w:rPr>
              <w:t>过敏录入:</w:t>
            </w:r>
            <w:r>
              <w:t>要求</w:t>
            </w:r>
            <w:r>
              <w:rPr>
                <w:rFonts w:hint="eastAsia"/>
              </w:rPr>
              <w:t>系统支持自定义过敏原设置爱，可根据护士皮试结果自动插入过敏记录或手动录入两种方式。要求支持患者的过敏数据会在床位图、急诊医生列表、急诊医生工作站处进行醒目的提醒；</w:t>
            </w:r>
          </w:p>
        </w:tc>
      </w:tr>
      <w:tr w14:paraId="4318146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F5CE092">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9203181">
            <w:pPr>
              <w:spacing w:before="100" w:beforeAutospacing="1" w:after="100" w:afterAutospacing="1"/>
              <w:jc w:val="both"/>
            </w:pPr>
            <w:r>
              <w:rPr>
                <w:rFonts w:hint="eastAsia"/>
              </w:rPr>
              <w:t>总览打印:</w:t>
            </w:r>
            <w:r>
              <w:t>要求</w:t>
            </w:r>
            <w:r>
              <w:rPr>
                <w:rFonts w:hint="eastAsia"/>
              </w:rPr>
              <w:t>统提供统一打印界面，支持对处方、检查单、检验单、病理申请单、会诊等单据打印及预览。要求支持对未打印病历的病人打印病历；要求处方打印支持按照卫计委最新处方书写要求分色打印。要求支持医生可以打印出带有处方号的处方。</w:t>
            </w:r>
          </w:p>
        </w:tc>
      </w:tr>
      <w:tr w14:paraId="0805290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DD48F6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E8D911F">
            <w:pPr>
              <w:spacing w:before="100" w:beforeAutospacing="1" w:after="100" w:afterAutospacing="1"/>
              <w:jc w:val="both"/>
            </w:pPr>
            <w:r>
              <w:rPr>
                <w:rFonts w:hint="eastAsia"/>
              </w:rPr>
              <w:t>检查查询:</w:t>
            </w:r>
            <w:r>
              <w:t>要求</w:t>
            </w:r>
            <w:r>
              <w:rPr>
                <w:rFonts w:hint="eastAsia"/>
              </w:rPr>
              <w:t>支持按照时间、就诊记录对病人本次就诊或历史就诊的检查医嘱及报告进行查询，要求支持查看检查医嘱状态跟踪；要求支持查询检查医嘱的适应症、禁忌症、不良反应及注意事项，要求提供查看检查医嘱的预约情况、危急值及提供图像或报告快速查看入口。</w:t>
            </w:r>
          </w:p>
        </w:tc>
      </w:tr>
      <w:tr w14:paraId="12F08FC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903D86B">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39269C6">
            <w:pPr>
              <w:spacing w:before="100" w:beforeAutospacing="1" w:after="100" w:afterAutospacing="1"/>
              <w:jc w:val="both"/>
            </w:pPr>
            <w:r>
              <w:rPr>
                <w:rFonts w:hint="eastAsia"/>
              </w:rPr>
              <w:t>检验查询:</w:t>
            </w:r>
            <w:r>
              <w:t>要求</w:t>
            </w:r>
            <w:r>
              <w:rPr>
                <w:rFonts w:hint="eastAsia"/>
              </w:rPr>
              <w:t>支持查询病人本次就诊的检验医嘱及结果。要求支持按照时间、就诊记录对病人本次就诊或历史就诊的检查医嘱及报告进行查询，要求支持查看检查医嘱状态跟踪；要求支持查询检查医嘱的禁忌症、采集注意事项；提供图像或报告快速查看入口；同时提供集中打印检验单功能。</w:t>
            </w:r>
          </w:p>
        </w:tc>
      </w:tr>
      <w:tr w14:paraId="1358B07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1C947CC">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1D429EA">
            <w:pPr>
              <w:spacing w:before="100" w:beforeAutospacing="1" w:after="100" w:afterAutospacing="1"/>
              <w:jc w:val="both"/>
            </w:pPr>
            <w:r>
              <w:rPr>
                <w:rFonts w:hint="eastAsia"/>
              </w:rPr>
              <w:t>手术管理:要求提供快捷开立手术申请入口、支持病人信息自动带入申请单界面；要求提供手术列表模块，要求可按照时间、手术分类查看该病人的相关手术申请信息。</w:t>
            </w:r>
          </w:p>
        </w:tc>
      </w:tr>
      <w:tr w14:paraId="2F3E8DE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C761FB1">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AAAA310">
            <w:pPr>
              <w:spacing w:before="100" w:beforeAutospacing="1" w:after="100" w:afterAutospacing="1"/>
              <w:jc w:val="both"/>
            </w:pPr>
            <w:r>
              <w:rPr>
                <w:rFonts w:hint="eastAsia"/>
              </w:rPr>
              <w:t>病情总览:</w:t>
            </w:r>
            <w:r>
              <w:t>要求</w:t>
            </w:r>
            <w:r>
              <w:rPr>
                <w:rFonts w:hint="eastAsia"/>
              </w:rPr>
              <w:t>系统提供病人全景视图功能，支持一站式查看病人本次及历次就诊数据；</w:t>
            </w:r>
            <w:r>
              <w:t>要求</w:t>
            </w:r>
            <w:r>
              <w:rPr>
                <w:rFonts w:hint="eastAsia"/>
              </w:rPr>
              <w:t>系统提供病人集成视图功能，要求支持按周查看病人每日各时间节点的诊断记录、生命体征、出入量、血压、检查检验医嘱、病历文书等数据；</w:t>
            </w:r>
            <w:r>
              <w:t>要求</w:t>
            </w:r>
            <w:r>
              <w:rPr>
                <w:rFonts w:hint="eastAsia"/>
              </w:rPr>
              <w:t>支持查看病人的护理病历记录单及内容、支持查看本次就诊的医嘱单数据及生命体征内容。</w:t>
            </w:r>
          </w:p>
        </w:tc>
      </w:tr>
      <w:tr w14:paraId="2D2623B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DD5CE41">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E563B19">
            <w:pPr>
              <w:spacing w:before="100" w:beforeAutospacing="1" w:after="100" w:afterAutospacing="1"/>
              <w:jc w:val="both"/>
            </w:pPr>
            <w:r>
              <w:rPr>
                <w:rFonts w:hint="eastAsia"/>
              </w:rPr>
              <w:t>状态变更:</w:t>
            </w:r>
            <w:r>
              <w:t>要求</w:t>
            </w:r>
            <w:r>
              <w:rPr>
                <w:rFonts w:hint="eastAsia"/>
              </w:rPr>
              <w:t>患者在就诊过程中，可变更病人状态；要求支持查询病人历次变更的信息明细。</w:t>
            </w:r>
            <w:r>
              <w:t xml:space="preserve"> </w:t>
            </w:r>
          </w:p>
        </w:tc>
      </w:tr>
      <w:tr w14:paraId="4D37FE6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B352A6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1A9769C">
            <w:pPr>
              <w:spacing w:before="100" w:beforeAutospacing="1" w:after="100" w:afterAutospacing="1"/>
              <w:jc w:val="both"/>
            </w:pPr>
            <w:r>
              <w:rPr>
                <w:rFonts w:hint="eastAsia"/>
              </w:rPr>
              <w:t>修改分级:</w:t>
            </w:r>
            <w:r>
              <w:t>要求</w:t>
            </w:r>
            <w:r>
              <w:rPr>
                <w:rFonts w:hint="eastAsia"/>
              </w:rPr>
              <w:t>急诊医生可以针对当前患者进行，患者分级，修改分级原因，分级评估等信息填写修改。要求系统支持带入相关评估信息方便急诊医师快捷录入。</w:t>
            </w:r>
          </w:p>
        </w:tc>
      </w:tr>
      <w:tr w14:paraId="07A807A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828D844">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1FD90C7">
            <w:pPr>
              <w:spacing w:before="100" w:beforeAutospacing="1" w:after="100" w:afterAutospacing="1"/>
              <w:jc w:val="both"/>
            </w:pPr>
            <w:r>
              <w:rPr>
                <w:rFonts w:hint="eastAsia"/>
              </w:rPr>
              <w:t>检查检验申请:要求检查申请单支持同个检查项目选择不同部位、体位、后方法等；要求支持自动带入患者相关主诉、体征等信息；要求支持自定义各检查项目其他注意事项录入；要求支持自动调用知识库查看检验检测开单注意事项及说明；要求支持按照名称，拼音码方式快捷查询各个检查项目信息。要求可以通过就诊记录，检查分类，申请状态等条件去查询填写的申请单信息。</w:t>
            </w:r>
          </w:p>
        </w:tc>
      </w:tr>
      <w:tr w14:paraId="1D5DF77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43B221B">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B9850BA">
            <w:pPr>
              <w:spacing w:before="100" w:beforeAutospacing="1" w:after="100" w:afterAutospacing="1"/>
              <w:jc w:val="both"/>
            </w:pPr>
            <w:r>
              <w:rPr>
                <w:rFonts w:hint="eastAsia"/>
              </w:rPr>
              <w:t>退药申请:要求支持针对部分特殊情况需要退药的病人，要求系统提供退药申请功能；要求支持主管医生可根据病人发票选择待退费的处方，选择已付费并发药药品，录入需退数量后，确定完成退药申请。</w:t>
            </w:r>
          </w:p>
        </w:tc>
      </w:tr>
      <w:tr w14:paraId="64C8B32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8EC636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FAF57D0">
            <w:pPr>
              <w:spacing w:before="100" w:beforeAutospacing="1" w:after="100" w:afterAutospacing="1"/>
              <w:jc w:val="both"/>
            </w:pPr>
            <w:r>
              <w:rPr>
                <w:rFonts w:hint="eastAsia"/>
              </w:rPr>
              <w:t>绿色通道:</w:t>
            </w:r>
            <w:r>
              <w:t>要求</w:t>
            </w:r>
            <w:r>
              <w:rPr>
                <w:rFonts w:hint="eastAsia"/>
              </w:rPr>
              <w:t>系统支持对当前就诊病人进行取消或启用绿色通道流程。要求设置合理的有效时间(时效性)，实现绿色通道病人先诊疗后付费的就诊流程。</w:t>
            </w:r>
          </w:p>
        </w:tc>
      </w:tr>
      <w:tr w14:paraId="021DF97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28D00C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C0B8C9C">
            <w:pPr>
              <w:spacing w:before="100" w:beforeAutospacing="1" w:after="100" w:afterAutospacing="1"/>
              <w:jc w:val="both"/>
            </w:pPr>
            <w:r>
              <w:rPr>
                <w:rFonts w:hint="eastAsia"/>
              </w:rPr>
              <w:t>急诊就诊登记:</w:t>
            </w:r>
            <w:r>
              <w:t>要求</w:t>
            </w:r>
            <w:r>
              <w:rPr>
                <w:rFonts w:hint="eastAsia"/>
              </w:rPr>
              <w:t>急诊医生可在给病人进行快速挂号，减少病人的等待和排队时间。</w:t>
            </w:r>
            <w:r>
              <w:t>要求支持</w:t>
            </w:r>
            <w:r>
              <w:rPr>
                <w:rFonts w:hint="eastAsia"/>
              </w:rPr>
              <w:t>急诊医生权限管控，可按医生职称级别控制医生对病人病历和医嘱录入的查看和修改权限。要求支持查看急诊患者全诊疗时间轴，实时统计并显示病人在各个医疗节点的时间点的行为。要求支持医疗行为时间点实时监控，系统会实时统计显示病人在各个医疗节点的时间点，并计算病人在就诊过程中的待诊时间、急诊留观时间、分诊病人去向统计(入院、抢救等) 。要求支持急诊病人就诊超时处理，针对等待时长超过一定时限的病人进行干预操作(修改病人分级，优先处理或者继续观察) 。</w:t>
            </w:r>
          </w:p>
        </w:tc>
      </w:tr>
    </w:tbl>
    <w:p w14:paraId="52F72370">
      <w:pPr>
        <w:spacing w:after="156" w:afterLines="50" w:line="300" w:lineRule="auto"/>
        <w:jc w:val="both"/>
        <w:rPr>
          <w:rFonts w:ascii="Times New Roman" w:hAnsi="Times New Roman" w:eastAsia="宋体" w:cs="Times New Roman"/>
          <w:szCs w:val="20"/>
        </w:rPr>
      </w:pPr>
    </w:p>
    <w:p w14:paraId="6E177327">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29" w:name="_Toc32850530"/>
      <w:bookmarkStart w:id="130" w:name="_Toc2129048635"/>
      <w:bookmarkStart w:id="131" w:name="_Toc1299464546"/>
      <w:bookmarkStart w:id="132" w:name="_Toc1138839234"/>
      <w:bookmarkStart w:id="133" w:name="_Toc1160405846"/>
      <w:r>
        <w:rPr>
          <w:rFonts w:hint="eastAsia" w:ascii="宋体" w:hAnsi="宋体" w:eastAsia="宋体" w:cs="Times New Roman"/>
          <w:b/>
          <w:szCs w:val="20"/>
        </w:rPr>
        <w:t>急诊护士工作站</w:t>
      </w:r>
      <w:bookmarkEnd w:id="129"/>
      <w:bookmarkEnd w:id="130"/>
      <w:bookmarkEnd w:id="131"/>
      <w:bookmarkEnd w:id="132"/>
      <w:bookmarkEnd w:id="133"/>
    </w:p>
    <w:tbl>
      <w:tblPr>
        <w:tblStyle w:val="44"/>
        <w:tblW w:w="4999" w:type="pct"/>
        <w:jc w:val="center"/>
        <w:tblLayout w:type="autofit"/>
        <w:tblCellMar>
          <w:top w:w="0" w:type="dxa"/>
          <w:left w:w="108" w:type="dxa"/>
          <w:bottom w:w="0" w:type="dxa"/>
          <w:right w:w="108" w:type="dxa"/>
        </w:tblCellMar>
      </w:tblPr>
      <w:tblGrid>
        <w:gridCol w:w="1443"/>
        <w:gridCol w:w="7843"/>
      </w:tblGrid>
      <w:tr w14:paraId="7F3F74E2">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14A98C7E">
            <w:pPr>
              <w:widowControl/>
              <w:jc w:val="both"/>
              <w:rPr>
                <w:rFonts w:ascii="宋体" w:hAnsi="宋体" w:eastAsia="宋体" w:cs="宋体"/>
                <w:b/>
                <w:kern w:val="0"/>
              </w:rPr>
            </w:pPr>
            <w:bookmarkStart w:id="134" w:name="_Toc32850523"/>
            <w:bookmarkStart w:id="135" w:name="_Toc32850531"/>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477F71D9">
            <w:pPr>
              <w:widowControl/>
              <w:jc w:val="both"/>
              <w:rPr>
                <w:rFonts w:ascii="宋体" w:hAnsi="宋体" w:eastAsia="宋体" w:cs="宋体"/>
                <w:kern w:val="0"/>
              </w:rPr>
            </w:pPr>
            <w:r>
              <w:rPr>
                <w:rFonts w:hint="eastAsia" w:ascii="宋体" w:hAnsi="宋体" w:eastAsia="宋体" w:cs="宋体"/>
                <w:kern w:val="0"/>
              </w:rPr>
              <w:t>急诊护士工作站通过与急诊医生工作站、药房等系统无缝连接，协助急诊护士核对并处理医生下达的医嘱，并对执行情况进行管理。</w:t>
            </w:r>
          </w:p>
        </w:tc>
      </w:tr>
      <w:tr w14:paraId="42FA1EC5">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40740740">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3E46F38C">
            <w:pPr>
              <w:widowControl/>
              <w:jc w:val="both"/>
              <w:rPr>
                <w:rFonts w:ascii="宋体" w:hAnsi="宋体" w:eastAsia="宋体" w:cs="宋体"/>
                <w:kern w:val="0"/>
              </w:rPr>
            </w:pPr>
            <w:r>
              <w:rPr>
                <w:rFonts w:hint="eastAsia" w:ascii="宋体" w:hAnsi="宋体" w:eastAsia="宋体" w:cs="宋体"/>
                <w:kern w:val="0"/>
              </w:rPr>
              <w:t>要求提供输液室座位安排、护士执行、过敏记录、患者状态查询、医嘱费用查询、输液瓶签展现、输液追踪、皮试管理、工作量查询、费用补录等功能</w:t>
            </w:r>
          </w:p>
        </w:tc>
      </w:tr>
      <w:tr w14:paraId="4A757669">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107B4E66">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657B68EF">
            <w:pPr>
              <w:spacing w:before="100" w:beforeAutospacing="1" w:after="100" w:afterAutospacing="1"/>
              <w:jc w:val="both"/>
              <w:rPr>
                <w:rFonts w:ascii="Times New Roman" w:hAnsi="Times New Roman"/>
              </w:rPr>
            </w:pPr>
            <w:r>
              <w:rPr>
                <w:rFonts w:hint="eastAsia" w:ascii="Times New Roman" w:hAnsi="Times New Roman"/>
              </w:rPr>
              <w:t>输液室座位安排</w:t>
            </w:r>
            <w:r>
              <w:rPr>
                <w:rFonts w:ascii="Times New Roman" w:hAnsi="Times New Roman"/>
              </w:rPr>
              <w:t>：要求</w:t>
            </w:r>
            <w:r>
              <w:rPr>
                <w:rFonts w:hint="eastAsia" w:ascii="Times New Roman" w:hAnsi="Times New Roman"/>
              </w:rPr>
              <w:t>座位图以卡片形式简易明了展现座位使用情况，要求支持安排、离开、安排主管医生、座位卡打印等功能；要求提供登记号快速查询患者功能，和具体的输液室座位使用情况明细，并实时刷新。</w:t>
            </w:r>
          </w:p>
        </w:tc>
      </w:tr>
      <w:tr w14:paraId="72D4E29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74C6EF7">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9D105B6">
            <w:pPr>
              <w:spacing w:before="100" w:beforeAutospacing="1" w:after="100" w:afterAutospacing="1"/>
              <w:jc w:val="both"/>
            </w:pPr>
            <w:r>
              <w:rPr>
                <w:rFonts w:hint="eastAsia"/>
              </w:rPr>
              <w:t>护士执行</w:t>
            </w:r>
            <w:r>
              <w:t>：要求</w:t>
            </w:r>
            <w:r>
              <w:rPr>
                <w:rFonts w:hint="eastAsia"/>
              </w:rPr>
              <w:t>提供输液室患者显示、医嘱查询显示、执行、撤销执行、贴瓶签打印、执行单打印等功能。要求提供多种队列显示病人，便于护士快速定位病人；要求提供患者明细信息展现。便于护士三查七对；要求提供护士执行界面，用于医嘱执行、撤销执行等操作。</w:t>
            </w:r>
          </w:p>
        </w:tc>
      </w:tr>
      <w:tr w14:paraId="0D4DF14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C04D181">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FE63362">
            <w:pPr>
              <w:spacing w:before="100" w:beforeAutospacing="1" w:after="100" w:afterAutospacing="1"/>
              <w:jc w:val="both"/>
            </w:pPr>
            <w:r>
              <w:rPr>
                <w:rFonts w:hint="eastAsia"/>
              </w:rPr>
              <w:t>过敏记录</w:t>
            </w:r>
            <w:r>
              <w:t>：要求</w:t>
            </w:r>
            <w:r>
              <w:rPr>
                <w:rFonts w:hint="eastAsia"/>
              </w:rPr>
              <w:t>支持显示和录入病人的过敏史和过敏记录。录入过敏史的病人在护士执行主界面病人列表中会显示敏字图标提示。</w:t>
            </w:r>
          </w:p>
        </w:tc>
      </w:tr>
      <w:tr w14:paraId="12AC817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22DC687">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125D015">
            <w:pPr>
              <w:spacing w:before="100" w:beforeAutospacing="1" w:after="100" w:afterAutospacing="1"/>
              <w:jc w:val="both"/>
            </w:pPr>
            <w:r>
              <w:rPr>
                <w:rFonts w:hint="eastAsia"/>
              </w:rPr>
              <w:t>患者状态查询</w:t>
            </w:r>
            <w:r>
              <w:t>：要求</w:t>
            </w:r>
            <w:r>
              <w:rPr>
                <w:rFonts w:hint="eastAsia"/>
              </w:rPr>
              <w:t>显示患者流转信息，以时间轴形式展现出患者当前状态和流转信息包含状态描述、日期、时间、具体描述、操作人。</w:t>
            </w:r>
          </w:p>
        </w:tc>
      </w:tr>
      <w:tr w14:paraId="393C2F8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EEF4F7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DC7E8D6">
            <w:pPr>
              <w:spacing w:before="100" w:beforeAutospacing="1" w:after="100" w:afterAutospacing="1"/>
              <w:jc w:val="both"/>
            </w:pPr>
            <w:r>
              <w:rPr>
                <w:rFonts w:hint="eastAsia"/>
              </w:rPr>
              <w:t>医嘱费用查询</w:t>
            </w:r>
            <w:r>
              <w:t>：要求支持</w:t>
            </w:r>
            <w:r>
              <w:rPr>
                <w:rFonts w:hint="eastAsia"/>
              </w:rPr>
              <w:t>查询病人本次就诊医生开医嘱以及补录医嘱情况，并提供价格合计显示，按类型显示汇总，提供总费用、已缴、未缴总额显示。</w:t>
            </w:r>
            <w:r>
              <w:t xml:space="preserve"> </w:t>
            </w:r>
          </w:p>
        </w:tc>
      </w:tr>
      <w:tr w14:paraId="4A5CBA9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4F873C9">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A7EB7C4">
            <w:pPr>
              <w:spacing w:before="100" w:beforeAutospacing="1" w:after="100" w:afterAutospacing="1"/>
              <w:jc w:val="both"/>
            </w:pPr>
            <w:r>
              <w:rPr>
                <w:rFonts w:hint="eastAsia"/>
              </w:rPr>
              <w:t>输液贴瓶签展现</w:t>
            </w:r>
            <w:r>
              <w:t>：要求支持</w:t>
            </w:r>
            <w:r>
              <w:rPr>
                <w:rFonts w:hint="eastAsia"/>
              </w:rPr>
              <w:t>卡片形式展现，一张卡片显示一组医嘱。</w:t>
            </w:r>
          </w:p>
        </w:tc>
      </w:tr>
      <w:tr w14:paraId="3EA5997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26DF06A">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EAD0500">
            <w:pPr>
              <w:spacing w:before="100" w:beforeAutospacing="1" w:after="100" w:afterAutospacing="1"/>
              <w:jc w:val="both"/>
            </w:pPr>
            <w:r>
              <w:rPr>
                <w:rFonts w:hint="eastAsia"/>
              </w:rPr>
              <w:t>输液追踪</w:t>
            </w:r>
            <w:r>
              <w:t>：要求</w:t>
            </w:r>
            <w:r>
              <w:rPr>
                <w:rFonts w:hint="eastAsia"/>
              </w:rPr>
              <w:t>显示出医嘱所有执行记录，并显示出具体的医嘱执行明细情况。</w:t>
            </w:r>
          </w:p>
        </w:tc>
      </w:tr>
      <w:tr w14:paraId="62EDDAD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1FCE9C7">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EA1740D">
            <w:pPr>
              <w:spacing w:before="100" w:beforeAutospacing="1" w:after="100" w:afterAutospacing="1"/>
              <w:jc w:val="both"/>
            </w:pPr>
            <w:r>
              <w:rPr>
                <w:rFonts w:hint="eastAsia"/>
              </w:rPr>
              <w:t>皮试管理</w:t>
            </w:r>
            <w:r>
              <w:t>：要求支持</w:t>
            </w:r>
            <w:r>
              <w:rPr>
                <w:rFonts w:hint="eastAsia"/>
              </w:rPr>
              <w:t>对皮试医嘱进行皮试计时和置皮试结果管理，要求皮试结果提供手动置皮试结果以及PPD皮试录入数据自动计算皮试结果两种方式。要求提供了皮试批次录入和PDD历史数据的显示。</w:t>
            </w:r>
          </w:p>
        </w:tc>
      </w:tr>
      <w:tr w14:paraId="7300939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9F0FB7D">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CECC9A6">
            <w:pPr>
              <w:spacing w:before="100" w:beforeAutospacing="1" w:after="100" w:afterAutospacing="1"/>
              <w:jc w:val="both"/>
            </w:pPr>
            <w:r>
              <w:rPr>
                <w:rFonts w:hint="eastAsia"/>
              </w:rPr>
              <w:t>工作量查询</w:t>
            </w:r>
            <w:r>
              <w:t>：要求支持</w:t>
            </w:r>
            <w:r>
              <w:rPr>
                <w:rFonts w:hint="eastAsia"/>
              </w:rPr>
              <w:t>按照人次查询护士工作量，按照类别展现人次数量。提供日期和类型为检索条件。</w:t>
            </w:r>
          </w:p>
        </w:tc>
      </w:tr>
      <w:tr w14:paraId="75D5B97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82BAB40">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E559F86">
            <w:pPr>
              <w:spacing w:before="100" w:beforeAutospacing="1" w:after="100" w:afterAutospacing="1"/>
              <w:jc w:val="both"/>
            </w:pPr>
            <w:r>
              <w:rPr>
                <w:rFonts w:hint="eastAsia"/>
              </w:rPr>
              <w:t>费用补录</w:t>
            </w:r>
            <w:r>
              <w:t>：要求支持</w:t>
            </w:r>
            <w:r>
              <w:rPr>
                <w:rFonts w:hint="eastAsia"/>
              </w:rPr>
              <w:t>根据选择医嘱类型进行相应类型的费用材料费补录。</w:t>
            </w:r>
          </w:p>
        </w:tc>
      </w:tr>
    </w:tbl>
    <w:p w14:paraId="2338BF48">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36" w:name="_Toc1642055315"/>
      <w:bookmarkStart w:id="137" w:name="_Toc2096743774"/>
      <w:bookmarkStart w:id="138" w:name="_Toc1547882131"/>
      <w:bookmarkStart w:id="139" w:name="_Toc191934632"/>
      <w:r>
        <w:rPr>
          <w:rFonts w:hint="eastAsia" w:ascii="宋体" w:hAnsi="宋体" w:eastAsia="宋体" w:cs="Times New Roman"/>
          <w:b/>
          <w:szCs w:val="20"/>
        </w:rPr>
        <w:t>急诊配液管理系统</w:t>
      </w:r>
      <w:bookmarkEnd w:id="134"/>
      <w:bookmarkEnd w:id="136"/>
      <w:bookmarkEnd w:id="137"/>
      <w:bookmarkEnd w:id="138"/>
      <w:bookmarkEnd w:id="139"/>
    </w:p>
    <w:tbl>
      <w:tblPr>
        <w:tblStyle w:val="44"/>
        <w:tblW w:w="4999" w:type="pct"/>
        <w:jc w:val="center"/>
        <w:tblLayout w:type="autofit"/>
        <w:tblCellMar>
          <w:top w:w="0" w:type="dxa"/>
          <w:left w:w="108" w:type="dxa"/>
          <w:bottom w:w="0" w:type="dxa"/>
          <w:right w:w="108" w:type="dxa"/>
        </w:tblCellMar>
      </w:tblPr>
      <w:tblGrid>
        <w:gridCol w:w="1443"/>
        <w:gridCol w:w="7843"/>
      </w:tblGrid>
      <w:tr w14:paraId="77EFEC64">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530EF7B6">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0041D0B2">
            <w:pPr>
              <w:widowControl/>
              <w:jc w:val="both"/>
              <w:rPr>
                <w:rFonts w:ascii="宋体" w:hAnsi="宋体" w:eastAsia="宋体" w:cs="宋体"/>
                <w:kern w:val="0"/>
              </w:rPr>
            </w:pPr>
            <w:r>
              <w:rPr>
                <w:rFonts w:hint="eastAsia" w:ascii="宋体" w:hAnsi="宋体" w:eastAsia="宋体" w:cs="宋体"/>
                <w:kern w:val="0"/>
              </w:rPr>
              <w:t>急诊配液管理系统主要是为了配合急诊输液室，实现急诊患者输液配置的安全无菌化管理。</w:t>
            </w:r>
          </w:p>
        </w:tc>
      </w:tr>
      <w:tr w14:paraId="1C654956">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4A4CAD38">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7A9E0CFD">
            <w:pPr>
              <w:widowControl/>
              <w:jc w:val="both"/>
              <w:rPr>
                <w:rFonts w:ascii="宋体" w:hAnsi="宋体" w:eastAsia="宋体" w:cs="宋体"/>
                <w:kern w:val="0"/>
              </w:rPr>
            </w:pPr>
            <w:r>
              <w:rPr>
                <w:rFonts w:hint="eastAsia" w:ascii="宋体" w:hAnsi="宋体" w:eastAsia="宋体" w:cs="宋体"/>
                <w:kern w:val="0"/>
              </w:rPr>
              <w:t>要求提供配液申请、接收申请、配伍审核、配液打签、排药、核对、配置、复核、配液交接、配液综合查询、配液退药、移动门诊配液等功能</w:t>
            </w:r>
          </w:p>
        </w:tc>
      </w:tr>
      <w:tr w14:paraId="13338ED2">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74BB32CB">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4C988BAF">
            <w:pPr>
              <w:spacing w:after="156" w:afterLines="50"/>
              <w:jc w:val="both"/>
              <w:rPr>
                <w:rFonts w:ascii="宋体" w:hAnsi="宋体" w:eastAsia="宋体" w:cs="宋体"/>
                <w:szCs w:val="20"/>
              </w:rPr>
            </w:pPr>
            <w:r>
              <w:rPr>
                <w:rFonts w:hint="eastAsia" w:ascii="宋体" w:hAnsi="宋体" w:eastAsia="宋体" w:cs="宋体"/>
              </w:rPr>
              <w:t>配液申请：要求支持输液室护士对患者医嘱向配液中心申请配液。</w:t>
            </w:r>
          </w:p>
        </w:tc>
      </w:tr>
      <w:tr w14:paraId="07A0DDF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BFAC46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E4CE95A">
            <w:pPr>
              <w:spacing w:after="156" w:afterLines="50"/>
              <w:jc w:val="both"/>
              <w:rPr>
                <w:rFonts w:ascii="宋体" w:hAnsi="宋体" w:eastAsia="宋体" w:cs="宋体"/>
                <w:szCs w:val="20"/>
              </w:rPr>
            </w:pPr>
            <w:r>
              <w:rPr>
                <w:rFonts w:hint="eastAsia" w:ascii="宋体" w:hAnsi="宋体" w:eastAsia="宋体" w:cs="宋体"/>
              </w:rPr>
              <w:t>接收申请：要求支持配液中心对护士申请的配液记录进行接收。</w:t>
            </w:r>
          </w:p>
        </w:tc>
      </w:tr>
      <w:tr w14:paraId="68006D2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16F1B86">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E7FCDA0">
            <w:pPr>
              <w:spacing w:after="156" w:afterLines="50"/>
              <w:jc w:val="both"/>
              <w:rPr>
                <w:rFonts w:ascii="宋体" w:hAnsi="宋体" w:eastAsia="宋体" w:cs="宋体"/>
                <w:szCs w:val="20"/>
              </w:rPr>
            </w:pPr>
            <w:r>
              <w:rPr>
                <w:rFonts w:hint="eastAsia" w:ascii="宋体" w:hAnsi="宋体" w:eastAsia="宋体" w:cs="宋体"/>
              </w:rPr>
              <w:t>配伍审核：要求支持对配液的医嘱信息进行审核操作。</w:t>
            </w:r>
          </w:p>
        </w:tc>
      </w:tr>
      <w:tr w14:paraId="28136BB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36979CA">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07232CB">
            <w:pPr>
              <w:spacing w:after="156" w:afterLines="50"/>
              <w:jc w:val="both"/>
              <w:rPr>
                <w:rFonts w:ascii="宋体" w:hAnsi="宋体" w:eastAsia="宋体" w:cs="宋体"/>
                <w:szCs w:val="20"/>
              </w:rPr>
            </w:pPr>
            <w:r>
              <w:rPr>
                <w:rFonts w:hint="eastAsia" w:ascii="宋体" w:hAnsi="宋体" w:eastAsia="宋体" w:cs="宋体"/>
              </w:rPr>
              <w:t>配液打签：要求支持打印接收的配液记录的输液标签。</w:t>
            </w:r>
          </w:p>
        </w:tc>
      </w:tr>
      <w:tr w14:paraId="22DD4EF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C1725E4">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F156555">
            <w:pPr>
              <w:spacing w:after="156" w:afterLines="50"/>
              <w:jc w:val="both"/>
              <w:rPr>
                <w:rFonts w:ascii="宋体" w:hAnsi="宋体" w:eastAsia="宋体" w:cs="宋体"/>
                <w:szCs w:val="20"/>
              </w:rPr>
            </w:pPr>
            <w:r>
              <w:rPr>
                <w:rFonts w:hint="eastAsia" w:ascii="宋体" w:hAnsi="宋体" w:eastAsia="宋体" w:cs="宋体"/>
              </w:rPr>
              <w:t>排药：要求支持记录每组液体的排药人、排药时间、排药状态等。</w:t>
            </w:r>
          </w:p>
        </w:tc>
      </w:tr>
      <w:tr w14:paraId="6119C5D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F2C02F9">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67AD3BC">
            <w:pPr>
              <w:spacing w:after="156" w:afterLines="50"/>
              <w:jc w:val="both"/>
              <w:rPr>
                <w:rFonts w:ascii="宋体" w:hAnsi="宋体" w:eastAsia="宋体" w:cs="宋体"/>
                <w:szCs w:val="20"/>
              </w:rPr>
            </w:pPr>
            <w:r>
              <w:rPr>
                <w:rFonts w:hint="eastAsia" w:ascii="宋体" w:hAnsi="宋体" w:eastAsia="宋体" w:cs="宋体"/>
              </w:rPr>
              <w:t>核对：要求支持对每组液体排药后的核对信息的记录。</w:t>
            </w:r>
          </w:p>
        </w:tc>
      </w:tr>
      <w:tr w14:paraId="516FC21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4C87EC9">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AB4B426">
            <w:pPr>
              <w:spacing w:after="156" w:afterLines="50"/>
              <w:jc w:val="both"/>
              <w:rPr>
                <w:rFonts w:ascii="宋体" w:hAnsi="宋体" w:eastAsia="宋体" w:cs="宋体"/>
                <w:szCs w:val="20"/>
              </w:rPr>
            </w:pPr>
            <w:r>
              <w:rPr>
                <w:rFonts w:hint="eastAsia" w:ascii="宋体" w:hAnsi="宋体" w:eastAsia="宋体" w:cs="宋体"/>
              </w:rPr>
              <w:t>配置：要求支持对每组液体通过移动设备或者扫描枪执行配置操作</w:t>
            </w:r>
          </w:p>
        </w:tc>
      </w:tr>
      <w:tr w14:paraId="4C56568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775AD3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88408E8">
            <w:pPr>
              <w:spacing w:after="156" w:afterLines="50"/>
              <w:jc w:val="both"/>
              <w:rPr>
                <w:rFonts w:ascii="宋体" w:hAnsi="宋体" w:eastAsia="宋体" w:cs="宋体"/>
                <w:szCs w:val="20"/>
              </w:rPr>
            </w:pPr>
            <w:r>
              <w:rPr>
                <w:rFonts w:hint="eastAsia" w:ascii="宋体" w:hAnsi="宋体" w:eastAsia="宋体" w:cs="宋体"/>
              </w:rPr>
              <w:t>复核：要求支持对配置后的液体进行复核，核对药品的稳定性等。</w:t>
            </w:r>
          </w:p>
        </w:tc>
      </w:tr>
      <w:tr w14:paraId="3DE8217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742D70F">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A4115A4">
            <w:pPr>
              <w:spacing w:after="156" w:afterLines="50"/>
              <w:jc w:val="both"/>
              <w:rPr>
                <w:rFonts w:ascii="宋体" w:hAnsi="宋体" w:eastAsia="宋体" w:cs="宋体"/>
                <w:szCs w:val="20"/>
              </w:rPr>
            </w:pPr>
            <w:r>
              <w:rPr>
                <w:rFonts w:hint="eastAsia" w:ascii="宋体" w:hAnsi="宋体" w:eastAsia="宋体" w:cs="宋体"/>
              </w:rPr>
              <w:t>配液交接：要求支持将复核后的液体交接给物流人员，送到输液中心。</w:t>
            </w:r>
          </w:p>
        </w:tc>
      </w:tr>
      <w:tr w14:paraId="02E1AF3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D580FB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65EEE1E">
            <w:pPr>
              <w:spacing w:after="156" w:afterLines="50"/>
              <w:jc w:val="both"/>
              <w:rPr>
                <w:rFonts w:ascii="宋体" w:hAnsi="宋体" w:eastAsia="宋体" w:cs="宋体"/>
                <w:szCs w:val="20"/>
              </w:rPr>
            </w:pPr>
            <w:r>
              <w:rPr>
                <w:rFonts w:hint="eastAsia" w:ascii="宋体" w:hAnsi="宋体" w:eastAsia="宋体" w:cs="宋体"/>
              </w:rPr>
              <w:t>配液综合查询：要求支持查询打签后的用药记录的详细信息，可进行补打标签、补打排药单。</w:t>
            </w:r>
          </w:p>
        </w:tc>
      </w:tr>
      <w:tr w14:paraId="23611EE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70AD0C8">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4F8444D">
            <w:pPr>
              <w:spacing w:after="156" w:afterLines="50"/>
              <w:jc w:val="both"/>
              <w:rPr>
                <w:rFonts w:ascii="宋体" w:hAnsi="宋体" w:eastAsia="宋体" w:cs="宋体"/>
                <w:szCs w:val="20"/>
              </w:rPr>
            </w:pPr>
            <w:r>
              <w:rPr>
                <w:rFonts w:hint="eastAsia" w:ascii="宋体" w:hAnsi="宋体" w:eastAsia="宋体" w:cs="宋体"/>
              </w:rPr>
              <w:t>配液退药：要求支持由输液室护士对普通患者的输液先做退费申请，急诊留观押金患者需要做急诊留观退药申请，配液中心通过申请单进行退药。退药后患者才能退费。</w:t>
            </w:r>
          </w:p>
        </w:tc>
      </w:tr>
      <w:tr w14:paraId="7B6EF5E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FEC6BF2">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BF61ACE">
            <w:pPr>
              <w:jc w:val="both"/>
            </w:pPr>
            <w:r>
              <w:rPr>
                <w:rFonts w:hint="eastAsia" w:ascii="宋体" w:hAnsi="宋体" w:eastAsia="宋体" w:cs="宋体"/>
              </w:rPr>
              <w:t>移动急诊配液：要求支持通过PDA实现门诊配液的全流程扫码管理。</w:t>
            </w:r>
          </w:p>
        </w:tc>
      </w:tr>
    </w:tbl>
    <w:p w14:paraId="6ADD5B90">
      <w:pPr>
        <w:spacing w:after="156" w:afterLines="50" w:line="300" w:lineRule="auto"/>
        <w:jc w:val="both"/>
        <w:rPr>
          <w:rFonts w:ascii="宋体" w:hAnsi="宋体" w:eastAsia="宋体" w:cs="Times New Roman"/>
          <w:szCs w:val="20"/>
        </w:rPr>
      </w:pPr>
    </w:p>
    <w:bookmarkEnd w:id="135"/>
    <w:p w14:paraId="490E94D4">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40" w:name="_Toc1913445995"/>
      <w:bookmarkStart w:id="141" w:name="_Toc711331608"/>
      <w:bookmarkStart w:id="142" w:name="_Toc638075959"/>
      <w:bookmarkStart w:id="143" w:name="_Toc324922230"/>
      <w:r>
        <w:rPr>
          <w:rFonts w:hint="eastAsia" w:ascii="宋体" w:hAnsi="宋体" w:eastAsia="宋体" w:cs="Times New Roman"/>
          <w:b/>
          <w:szCs w:val="20"/>
        </w:rPr>
        <w:t>急诊药房系统</w:t>
      </w:r>
      <w:bookmarkEnd w:id="140"/>
      <w:bookmarkEnd w:id="141"/>
      <w:bookmarkEnd w:id="142"/>
      <w:bookmarkEnd w:id="143"/>
    </w:p>
    <w:tbl>
      <w:tblPr>
        <w:tblStyle w:val="44"/>
        <w:tblW w:w="4999" w:type="pct"/>
        <w:jc w:val="center"/>
        <w:tblLayout w:type="autofit"/>
        <w:tblCellMar>
          <w:top w:w="0" w:type="dxa"/>
          <w:left w:w="108" w:type="dxa"/>
          <w:bottom w:w="0" w:type="dxa"/>
          <w:right w:w="108" w:type="dxa"/>
        </w:tblCellMar>
      </w:tblPr>
      <w:tblGrid>
        <w:gridCol w:w="1443"/>
        <w:gridCol w:w="7843"/>
      </w:tblGrid>
      <w:tr w14:paraId="10DA8F54">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4F706A0C">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26A130D1">
            <w:pPr>
              <w:widowControl/>
              <w:jc w:val="both"/>
              <w:rPr>
                <w:rFonts w:ascii="宋体" w:hAnsi="宋体" w:eastAsia="宋体" w:cs="宋体"/>
                <w:kern w:val="0"/>
              </w:rPr>
            </w:pPr>
            <w:r>
              <w:rPr>
                <w:rFonts w:hint="eastAsia" w:ascii="宋体" w:hAnsi="宋体" w:eastAsia="宋体" w:cs="宋体"/>
                <w:kern w:val="0"/>
              </w:rPr>
              <w:t>急诊药房系统提供急诊患者的用药供应、夜间住院患者的临时用药供应、突发公共卫生事件的应急性药品供应工作及药品质量控制工作等。</w:t>
            </w:r>
          </w:p>
        </w:tc>
      </w:tr>
      <w:tr w14:paraId="633364C4">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2BB95558">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000BE3EB">
            <w:pPr>
              <w:widowControl/>
              <w:jc w:val="both"/>
              <w:rPr>
                <w:rFonts w:ascii="宋体" w:hAnsi="宋体" w:eastAsia="宋体" w:cs="宋体"/>
                <w:kern w:val="0"/>
              </w:rPr>
            </w:pPr>
            <w:r>
              <w:rPr>
                <w:rFonts w:hint="eastAsia" w:ascii="宋体" w:hAnsi="宋体" w:eastAsia="宋体" w:cs="宋体"/>
                <w:kern w:val="0"/>
              </w:rPr>
              <w:t>要求提供对急诊患者的配药、发药、退药申请、退药、发药单打印、发药查询、发药统计等功能</w:t>
            </w:r>
          </w:p>
        </w:tc>
      </w:tr>
      <w:tr w14:paraId="3F260D36">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45ADAE76">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330AC4A0">
            <w:pPr>
              <w:widowControl/>
              <w:spacing w:after="156" w:afterLines="50"/>
              <w:jc w:val="both"/>
              <w:rPr>
                <w:rFonts w:ascii="宋体" w:hAnsi="宋体" w:eastAsia="宋体" w:cs="Times New Roman"/>
                <w:szCs w:val="20"/>
              </w:rPr>
            </w:pPr>
            <w:r>
              <w:rPr>
                <w:rFonts w:hint="eastAsia" w:ascii="宋体" w:hAnsi="宋体" w:eastAsia="宋体" w:cs="Times New Roman"/>
                <w:bCs/>
                <w:szCs w:val="20"/>
              </w:rPr>
              <w:t>配药：要求支持</w:t>
            </w:r>
            <w:r>
              <w:rPr>
                <w:rFonts w:hint="eastAsia" w:ascii="宋体" w:hAnsi="宋体" w:eastAsia="宋体" w:cs="Times New Roman"/>
                <w:szCs w:val="20"/>
              </w:rPr>
              <w:t>患者交费可以通过自助机、扫码等方式自动打印配药单，配药人员根据配药进行配药。</w:t>
            </w:r>
          </w:p>
        </w:tc>
      </w:tr>
      <w:tr w14:paraId="5397499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1D5975A">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A1C1D27">
            <w:pPr>
              <w:widowControl/>
              <w:spacing w:after="156" w:afterLines="50"/>
              <w:jc w:val="both"/>
              <w:rPr>
                <w:rFonts w:ascii="宋体" w:hAnsi="宋体" w:eastAsia="宋体" w:cs="Times New Roman"/>
                <w:szCs w:val="20"/>
              </w:rPr>
            </w:pPr>
            <w:r>
              <w:rPr>
                <w:rFonts w:hint="eastAsia" w:ascii="宋体" w:hAnsi="宋体" w:eastAsia="宋体" w:cs="Times New Roman"/>
                <w:bCs/>
                <w:szCs w:val="20"/>
              </w:rPr>
              <w:t>发药：要求支持选择对应的窗口号，通过病人的登记号或者卡号打印配药单，或刷卡后检索患者处方列表信息，选择处方进行发药。可完成后台自动打印发药单并提供补打功能。</w:t>
            </w:r>
          </w:p>
        </w:tc>
      </w:tr>
      <w:tr w14:paraId="5C020A2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DF0142D">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E430420">
            <w:pPr>
              <w:widowControl/>
              <w:spacing w:after="156" w:afterLines="50"/>
              <w:jc w:val="both"/>
              <w:rPr>
                <w:rFonts w:ascii="宋体" w:hAnsi="宋体" w:eastAsia="宋体" w:cs="Times New Roman"/>
                <w:bCs/>
                <w:szCs w:val="20"/>
              </w:rPr>
            </w:pPr>
            <w:r>
              <w:rPr>
                <w:rFonts w:hint="eastAsia" w:ascii="宋体" w:hAnsi="宋体" w:eastAsia="宋体" w:cs="Times New Roman"/>
                <w:bCs/>
                <w:szCs w:val="20"/>
              </w:rPr>
              <w:t>退药申请：要求支持在处方发药后，由患者向医生申请医生发起处方的退药申请。</w:t>
            </w:r>
          </w:p>
        </w:tc>
      </w:tr>
      <w:tr w14:paraId="3661C99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54D5649">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2F4049D">
            <w:pPr>
              <w:widowControl/>
              <w:spacing w:after="156" w:afterLines="50"/>
              <w:jc w:val="both"/>
              <w:rPr>
                <w:rFonts w:ascii="宋体" w:hAnsi="宋体" w:eastAsia="宋体" w:cs="Times New Roman"/>
                <w:szCs w:val="20"/>
              </w:rPr>
            </w:pPr>
            <w:r>
              <w:rPr>
                <w:rFonts w:hint="eastAsia" w:ascii="宋体" w:hAnsi="宋体" w:eastAsia="宋体" w:cs="Times New Roman"/>
                <w:bCs/>
                <w:szCs w:val="20"/>
              </w:rPr>
              <w:t>退药：要求支持通过患者的登记号或收据号，对其进行退药操作，可以进行整体或部分退药。</w:t>
            </w:r>
          </w:p>
        </w:tc>
      </w:tr>
      <w:tr w14:paraId="5702155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07E5A9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A659B42">
            <w:pPr>
              <w:widowControl/>
              <w:spacing w:after="156" w:afterLines="50"/>
              <w:jc w:val="both"/>
              <w:rPr>
                <w:rFonts w:ascii="宋体" w:hAnsi="宋体" w:eastAsia="宋体" w:cs="Times New Roman"/>
                <w:szCs w:val="20"/>
              </w:rPr>
            </w:pPr>
            <w:r>
              <w:rPr>
                <w:rFonts w:hint="eastAsia" w:ascii="宋体" w:hAnsi="宋体" w:eastAsia="宋体" w:cs="Times New Roman"/>
                <w:bCs/>
                <w:szCs w:val="20"/>
              </w:rPr>
              <w:t>发药查询：要求支持查询出整个药房或单个患者在一段时间内的发药信息，要求支持发药时自动按药品批次减库存，记录库存台账。要求支持当要对某种药品进行单据跟踪查询时，要输入该药品，系统就检索到药房在一段时间内的包含该药品的发药单据。</w:t>
            </w:r>
          </w:p>
        </w:tc>
      </w:tr>
      <w:tr w14:paraId="77797AC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5FA30DC">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A311181">
            <w:pPr>
              <w:widowControl/>
              <w:spacing w:after="156" w:afterLines="50"/>
              <w:jc w:val="both"/>
              <w:rPr>
                <w:rFonts w:ascii="宋体" w:hAnsi="宋体" w:eastAsia="宋体" w:cs="Times New Roman"/>
                <w:szCs w:val="20"/>
              </w:rPr>
            </w:pPr>
            <w:r>
              <w:rPr>
                <w:rFonts w:hint="eastAsia"/>
              </w:rPr>
              <w:t>退药查询：要求支持对一段时间内的退药信息进行查询，可以按照退药单据查询，也可以统计出所退药品的汇总。</w:t>
            </w:r>
          </w:p>
        </w:tc>
      </w:tr>
      <w:tr w14:paraId="59458A2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A68C465">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04319E6">
            <w:pPr>
              <w:widowControl/>
              <w:spacing w:after="156" w:afterLines="50"/>
              <w:jc w:val="both"/>
              <w:rPr>
                <w:rFonts w:ascii="宋体" w:hAnsi="宋体" w:eastAsia="宋体" w:cs="Times New Roman"/>
                <w:szCs w:val="20"/>
              </w:rPr>
            </w:pPr>
            <w:r>
              <w:rPr>
                <w:rFonts w:hint="eastAsia"/>
              </w:rPr>
              <w:t>工作量统计：要求支持药房小组管理人员统计整个药房的发药和配药人员的工作量，要求支持“按窗口统计”和“按人员统计”等模式，要求统计药房人员的配药人次、发药人次、配药量、发药量等。</w:t>
            </w:r>
          </w:p>
        </w:tc>
      </w:tr>
      <w:tr w14:paraId="12F7944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BD124AC">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178D106">
            <w:pPr>
              <w:widowControl/>
              <w:spacing w:after="156" w:afterLines="50"/>
              <w:jc w:val="both"/>
              <w:rPr>
                <w:rFonts w:ascii="宋体" w:hAnsi="宋体" w:eastAsia="宋体" w:cs="Times New Roman"/>
                <w:szCs w:val="20"/>
              </w:rPr>
            </w:pPr>
            <w:r>
              <w:rPr>
                <w:rFonts w:hint="eastAsia"/>
              </w:rPr>
              <w:t>日消耗查询：要求支持查询出药房在一段时间的消耗情况，也可以在查询条件中输入药品，查询出单个药品的消耗情况。</w:t>
            </w:r>
          </w:p>
        </w:tc>
      </w:tr>
      <w:tr w14:paraId="4CA85DF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F00D52B">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DFEA262">
            <w:pPr>
              <w:widowControl/>
              <w:spacing w:after="156" w:afterLines="50"/>
              <w:jc w:val="both"/>
              <w:rPr>
                <w:rFonts w:ascii="宋体" w:hAnsi="宋体" w:eastAsia="宋体" w:cs="Times New Roman"/>
                <w:szCs w:val="20"/>
              </w:rPr>
            </w:pPr>
            <w:r>
              <w:rPr>
                <w:rFonts w:hint="eastAsia"/>
              </w:rPr>
              <w:t>发药统计：要求根据每天的日报信息来生成药房的月报，如果该月的月报已生成时，支持重新生成确认。</w:t>
            </w:r>
          </w:p>
        </w:tc>
      </w:tr>
      <w:tr w14:paraId="3487960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229E129">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BAFDB94">
            <w:pPr>
              <w:jc w:val="both"/>
            </w:pPr>
            <w:r>
              <w:rPr>
                <w:rFonts w:hint="eastAsia"/>
              </w:rPr>
              <w:t>退药查询：要求支持对一段时间内的退药信息进行查询，可以按照退药单据查询，也可以统计出所退药品的汇总。</w:t>
            </w:r>
          </w:p>
        </w:tc>
      </w:tr>
    </w:tbl>
    <w:p w14:paraId="06A41F41">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44" w:name="_Toc2064488936"/>
      <w:bookmarkStart w:id="145" w:name="_Toc32850532"/>
      <w:bookmarkStart w:id="146" w:name="_Toc1756793442"/>
      <w:bookmarkStart w:id="147" w:name="_Toc308872807"/>
      <w:bookmarkStart w:id="148" w:name="_Toc719224140"/>
      <w:r>
        <w:rPr>
          <w:rFonts w:hint="eastAsia" w:ascii="宋体" w:hAnsi="宋体" w:eastAsia="宋体" w:cs="Times New Roman"/>
          <w:b/>
          <w:szCs w:val="20"/>
        </w:rPr>
        <w:t>急诊留观系统</w:t>
      </w:r>
      <w:bookmarkEnd w:id="144"/>
      <w:bookmarkEnd w:id="145"/>
      <w:bookmarkEnd w:id="146"/>
      <w:bookmarkEnd w:id="147"/>
      <w:bookmarkEnd w:id="148"/>
    </w:p>
    <w:tbl>
      <w:tblPr>
        <w:tblStyle w:val="44"/>
        <w:tblW w:w="4999" w:type="pct"/>
        <w:jc w:val="center"/>
        <w:tblLayout w:type="autofit"/>
        <w:tblCellMar>
          <w:top w:w="0" w:type="dxa"/>
          <w:left w:w="108" w:type="dxa"/>
          <w:bottom w:w="0" w:type="dxa"/>
          <w:right w:w="108" w:type="dxa"/>
        </w:tblCellMar>
      </w:tblPr>
      <w:tblGrid>
        <w:gridCol w:w="1443"/>
        <w:gridCol w:w="7843"/>
      </w:tblGrid>
      <w:tr w14:paraId="3C5F1586">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614FAC25">
            <w:pPr>
              <w:widowControl/>
              <w:jc w:val="both"/>
              <w:rPr>
                <w:rFonts w:ascii="宋体" w:hAnsi="宋体" w:eastAsia="宋体" w:cs="宋体"/>
                <w:b/>
                <w:kern w:val="0"/>
              </w:rPr>
            </w:pPr>
            <w:bookmarkStart w:id="149" w:name="_Toc32850534"/>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488BF5BC">
            <w:pPr>
              <w:widowControl/>
              <w:jc w:val="both"/>
              <w:rPr>
                <w:rFonts w:ascii="宋体" w:hAnsi="宋体" w:eastAsia="宋体" w:cs="宋体"/>
                <w:kern w:val="0"/>
              </w:rPr>
            </w:pPr>
            <w:r>
              <w:rPr>
                <w:rFonts w:hint="eastAsia" w:ascii="宋体" w:hAnsi="宋体" w:eastAsia="宋体" w:cs="宋体"/>
                <w:kern w:val="0"/>
              </w:rPr>
              <w:t>急诊留观系统与医院HIS，PACS，LIS，EMR系统进行集成，实现相关数据的共享。对医护人员的医疗行为和临床流程进行实时监管和持续改进。</w:t>
            </w:r>
          </w:p>
        </w:tc>
      </w:tr>
      <w:tr w14:paraId="40B0DE37">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26C9828F">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1BA2695D">
            <w:pPr>
              <w:widowControl/>
              <w:jc w:val="both"/>
              <w:rPr>
                <w:rFonts w:ascii="宋体" w:hAnsi="宋体" w:eastAsia="宋体" w:cs="宋体"/>
                <w:kern w:val="0"/>
              </w:rPr>
            </w:pPr>
            <w:r>
              <w:rPr>
                <w:rFonts w:hint="eastAsia" w:ascii="宋体" w:hAnsi="宋体" w:eastAsia="宋体" w:cs="宋体"/>
                <w:kern w:val="0"/>
              </w:rPr>
              <w:t>要求提供病人列表、信息总览、诊断录入、医嘱录入、中草药录入、医嘱查询、过敏记录、总览打印、检查查询、检验查询、会诊管理、办理入院、质量管理、手术管理、病情总览、急诊担保、状态变更、修改分级、检查检验申请、绿色通道、预交金评估、急诊会诊、待入院管理、床旁交接班、护士执行、医嘱需关注、补录医嘱、病人状态查询、急诊床位图、护士交接班、体温单、急诊转科、医嘱查询、待入院管理、转住院交接、病历浏览、护理单等功能</w:t>
            </w:r>
          </w:p>
        </w:tc>
      </w:tr>
      <w:tr w14:paraId="2FA64852">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C49BE1E">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140F7272">
            <w:pPr>
              <w:jc w:val="both"/>
            </w:pPr>
            <w:r>
              <w:rPr>
                <w:rFonts w:hint="eastAsia"/>
              </w:rPr>
              <w:t xml:space="preserve">病人列表：要求支持按本人、本组及本科室查看病人列表；要求支持按照各抢救留观区查看病人；可显示各级别、是否绿色通道标志、押金余额/担保余额、危重、转出、手术等不同状态的病人；提供一键查看病人病历的快捷入口。 </w:t>
            </w:r>
          </w:p>
        </w:tc>
      </w:tr>
      <w:tr w14:paraId="6D5BF40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9314184">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1AB229F">
            <w:pPr>
              <w:jc w:val="both"/>
            </w:pPr>
            <w:r>
              <w:rPr>
                <w:rFonts w:hint="eastAsia"/>
              </w:rPr>
              <w:t>信息总览：要求支持急诊病人信息预览可直观的显示患者的基本信息、分诊详情、诊断记录；并提供了检验检查快捷查看入口以及危急值提醒标识；要求支持查看患者本次就诊的整个流转信息，包括分诊、挂号、下诊断、开医嘱等各个流程节点以及在各个节点的停留时间。</w:t>
            </w:r>
          </w:p>
        </w:tc>
      </w:tr>
      <w:tr w14:paraId="58C4258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BAE325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7209A17">
            <w:pPr>
              <w:spacing w:before="100" w:beforeAutospacing="1" w:after="100" w:afterAutospacing="1"/>
              <w:jc w:val="both"/>
            </w:pPr>
            <w:r>
              <w:rPr>
                <w:rFonts w:hint="eastAsia"/>
              </w:rPr>
              <w:t>诊断录入：要求支持用户\科室自动义模板、历史诊断、模糊检索等录入方式，用户可选择诊断类型、诊断级别、附加说明、标准ICD诊断、非标准ICD诊断等信息录入；诊断信息符合传染病上报条件时自动上报；诊断信息符合临床入径诊断时提示是否入径。如医生录入传染病诊断，医生需在弹出的界面中完善法定传染病上报的信息并成功上报后，传染病诊断才可成功开立，若上报失败或选中不上报，则不能成功录入诊断。要求支持在录入食源性疾病诊断时，提示填报食源性疾病报告。要求支持在录入孕周诊断时会自动弹出末次月经时间，填写保存后自动插入诊断。要求支持在录入诊断的时候如果性别、年龄不满足给出提示信息。</w:t>
            </w:r>
          </w:p>
        </w:tc>
      </w:tr>
      <w:tr w14:paraId="690A9AA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7E12062">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3EEBE63">
            <w:pPr>
              <w:spacing w:before="100" w:beforeAutospacing="1" w:after="100" w:afterAutospacing="1"/>
              <w:jc w:val="both"/>
            </w:pPr>
            <w:r>
              <w:rPr>
                <w:rFonts w:hint="eastAsia"/>
              </w:rPr>
              <w:t>医嘱录入：要求系统按照院区对急诊就诊有效天数、是否下医嘱后置为到达、使用个人诊断模板、不同医嘱类型需要提示重复的子类（如果该子类的医嘱已录入过医嘱，选择其他的医嘱类型录入该医嘱时，会提示重复）、未下诊断可以下医嘱等配置项；要求医嘱录入界面布局支持自定义化设置，可按安全组或个人习惯设置页面布局方式；要求提供维护医嘱套和医嘱模板的快捷入口，要求支持按医嘱套、医嘱模板快速录入医嘱方式，同时可根据已录入医嘱，快速生成医嘱模板；要求针对已审核和未审核的医嘱在医嘱名称列上进行颜色区分；要求支持在开立检查、检验或病理医嘱时，自动改弹出申请单快速录入申请信息，一键发送；同时联动其他模块，实现以医嘱为驱动的业务核心。要求支持医嘱复制功能，快速复制之前已经开立的医嘱；要求支持根据高值耗材条码快速录入高值耗材医嘱；支持对未进行保存或提交的医嘱提供暂存功能。支持按照拼音简码和汉字快速查询录入医嘱；要求系统支持对未审核医嘱，进行同步备注功能。支持对多条医嘱时间不一致时，同步下方医嘱时间控制；</w:t>
            </w:r>
            <w:r>
              <w:t>要求</w:t>
            </w:r>
            <w:r>
              <w:rPr>
                <w:rFonts w:hint="eastAsia"/>
              </w:rPr>
              <w:t>支持对抗菌药物开立权限设置，没有抗菌药物审核权限的医生录入的抗菌药物医嘱，需要上级医师审核后才能生效。</w:t>
            </w:r>
            <w:r>
              <w:t>要求</w:t>
            </w:r>
            <w:r>
              <w:rPr>
                <w:rFonts w:hint="eastAsia"/>
              </w:rPr>
              <w:t>支持录入毒麻药品和精一药品医嘱时，判断患者是否有身份证号码，不存在时，需输入患者本人、或代办人身份证号码。</w:t>
            </w:r>
            <w:r>
              <w:t>要求</w:t>
            </w:r>
            <w:r>
              <w:rPr>
                <w:rFonts w:hint="eastAsia"/>
              </w:rPr>
              <w:t>支持通过配置对开医嘱时无费用的医嘱是否提示医嘱费用为零；要求保存医嘱增加暂存功能，离开医嘱录入界面时自动保存，重新登录界面，上次录入但未审核的医嘱显示在医嘱录入界面；</w:t>
            </w:r>
            <w:r>
              <w:t>要求</w:t>
            </w:r>
            <w:r>
              <w:rPr>
                <w:rFonts w:hint="eastAsia"/>
              </w:rPr>
              <w:t>支持对标本相同+收费规定相同+接收科室一致+加急标志一致的检验医嘱可以进行并管操作；</w:t>
            </w:r>
            <w:r>
              <w:t>要求</w:t>
            </w:r>
            <w:r>
              <w:rPr>
                <w:rFonts w:hint="eastAsia"/>
              </w:rPr>
              <w:t>支持医嘱互斥提醒功能。</w:t>
            </w:r>
            <w:r>
              <w:t>要求</w:t>
            </w:r>
            <w:r>
              <w:rPr>
                <w:rFonts w:hint="eastAsia"/>
              </w:rPr>
              <w:t>支持药品说明书查看功能，可实现与HIS知识库、合理用药系统的交互。</w:t>
            </w:r>
          </w:p>
        </w:tc>
      </w:tr>
      <w:tr w14:paraId="184C4F3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6DCE05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296A531">
            <w:pPr>
              <w:spacing w:before="100" w:beforeAutospacing="1" w:after="100" w:afterAutospacing="1"/>
              <w:jc w:val="both"/>
            </w:pPr>
            <w:r>
              <w:rPr>
                <w:rFonts w:hint="eastAsia"/>
              </w:rPr>
              <w:t>中草药录入：要求供开立草药医嘱功能，支持对中草药中存在的互斥医嘱的提示功能；要求支持维护药品的极限用量，对于草药医嘱，当单次剂量超过极限用量时给出提示，且不能成功审核。要求支持药品说明书查看功能，可实现与HIS知识库、合理用药系统的交互。</w:t>
            </w:r>
          </w:p>
        </w:tc>
      </w:tr>
      <w:tr w14:paraId="0ED1453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288127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938B052">
            <w:pPr>
              <w:spacing w:after="156" w:afterLines="50"/>
              <w:jc w:val="both"/>
              <w:rPr>
                <w:rFonts w:ascii="宋体" w:hAnsi="宋体" w:eastAsia="宋体" w:cs="Times New Roman"/>
                <w:b/>
              </w:rPr>
            </w:pPr>
            <w:r>
              <w:rPr>
                <w:rFonts w:hint="eastAsia" w:ascii="宋体" w:hAnsi="宋体" w:eastAsia="宋体" w:cs="Times New Roman"/>
                <w:b/>
              </w:rPr>
              <w:t>检查检验申请：</w:t>
            </w:r>
            <w:r>
              <w:rPr>
                <w:rFonts w:hint="eastAsia" w:ascii="宋体" w:hAnsi="宋体" w:eastAsia="宋体" w:cs="宋体"/>
                <w:color w:val="000000"/>
                <w:kern w:val="0"/>
              </w:rPr>
              <w:t>要求检查申请单支持同个检查项目选择不同部位、体位、后方法等，要求支持自动带入患者相关主诉、体征等信息，要求支持自定义各检查项目其他注意事项录入；要求支持自动调用知识库查看检验检测开单注意事项及说明；支持按照名称，拼音码方式快捷查询各个检查项目信息。可以通过就诊记录，检查分类，申请状态等条件去查询填写的申请单信息，方便医生修改，打印申请单信息。</w:t>
            </w:r>
          </w:p>
        </w:tc>
      </w:tr>
      <w:tr w14:paraId="26E935D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D59C3A0">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7B286C6">
            <w:pPr>
              <w:spacing w:after="156" w:afterLines="50"/>
              <w:jc w:val="both"/>
              <w:rPr>
                <w:rFonts w:ascii="宋体" w:hAnsi="宋体" w:eastAsia="宋体" w:cs="Times New Roman"/>
                <w:b/>
              </w:rPr>
            </w:pPr>
            <w:r>
              <w:rPr>
                <w:rFonts w:hint="eastAsia" w:ascii="宋体" w:hAnsi="宋体" w:eastAsia="宋体" w:cs="Times New Roman"/>
                <w:b/>
              </w:rPr>
              <w:t>过敏录入：</w:t>
            </w:r>
            <w:r>
              <w:rPr>
                <w:rFonts w:hint="eastAsia" w:ascii="宋体" w:hAnsi="宋体" w:eastAsia="宋体" w:cs="宋体"/>
                <w:color w:val="000000"/>
                <w:kern w:val="0"/>
              </w:rPr>
              <w:t>要求系统支持自定义过敏原设置爱，可根据护士皮试结果自动插入过敏记录或手动录入两种方式，方便后续就诊提醒或控制；医护也可根据实际情况手工维护过敏记录。患者的过敏数据会在床位图、急诊医生列表、急诊医生工作站处进行醒目的提醒；</w:t>
            </w:r>
          </w:p>
        </w:tc>
      </w:tr>
      <w:tr w14:paraId="0CE4EC2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BC45A9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6D5387E">
            <w:pPr>
              <w:spacing w:after="156" w:afterLines="50"/>
              <w:jc w:val="both"/>
              <w:rPr>
                <w:rFonts w:ascii="宋体" w:hAnsi="宋体" w:eastAsia="宋体" w:cs="Times New Roman"/>
                <w:b/>
              </w:rPr>
            </w:pPr>
            <w:r>
              <w:rPr>
                <w:rFonts w:hint="eastAsia" w:ascii="宋体" w:hAnsi="宋体" w:eastAsia="宋体" w:cs="Times New Roman"/>
                <w:b/>
              </w:rPr>
              <w:t>医嘱查询：</w:t>
            </w:r>
            <w:r>
              <w:rPr>
                <w:rFonts w:hint="eastAsia" w:ascii="宋体" w:hAnsi="宋体" w:eastAsia="宋体" w:cs="宋体"/>
                <w:color w:val="000000"/>
                <w:kern w:val="0"/>
              </w:rPr>
              <w:t>要求支持提供多种查询条件，方便医生查询各类型医嘱。要求本次医嘱界面显示总费用、已缴费合计、未缴费合计、余额，对于急诊留观押金模式的患者，要求显示总费用、已缴费用、押金、未缴合计；要求对检查检验和药品医嘱提供查看医嘱状态跟踪的快捷入口；</w:t>
            </w:r>
          </w:p>
        </w:tc>
      </w:tr>
      <w:tr w14:paraId="4A472AC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54363DD">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55ADFC4">
            <w:pPr>
              <w:spacing w:after="156" w:afterLines="50"/>
              <w:jc w:val="both"/>
              <w:rPr>
                <w:rFonts w:ascii="宋体" w:hAnsi="宋体" w:eastAsia="宋体" w:cs="Times New Roman"/>
                <w:b/>
              </w:rPr>
            </w:pPr>
            <w:r>
              <w:rPr>
                <w:rFonts w:hint="eastAsia" w:ascii="宋体" w:hAnsi="宋体" w:eastAsia="宋体" w:cs="Times New Roman"/>
                <w:b/>
              </w:rPr>
              <w:t>总览打印：</w:t>
            </w:r>
            <w:r>
              <w:rPr>
                <w:rFonts w:hint="eastAsia" w:ascii="宋体" w:hAnsi="宋体" w:eastAsia="宋体" w:cs="宋体"/>
                <w:color w:val="000000"/>
                <w:kern w:val="0"/>
              </w:rPr>
              <w:t>要求系统提供统一打印界面，支持对处方、检查单、检验单、病理申请单、会诊等单据打印及预览。同时针对毒麻处方的处方提供对患者及代理人信息的快捷录入方式；要求支持对未打印病历的病人打印病历；处方打印支持按照卫计委最新处方书写要求分色打印。医生可以打印出带有处方号的处方，病人可以拿着此处方去直接交费取药，而不需要再去划价了打印医生的工作日志。</w:t>
            </w:r>
          </w:p>
        </w:tc>
      </w:tr>
      <w:tr w14:paraId="7AFAF12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742216A">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F08ADA9">
            <w:pPr>
              <w:spacing w:after="156" w:afterLines="50"/>
              <w:jc w:val="both"/>
              <w:rPr>
                <w:rFonts w:ascii="宋体" w:hAnsi="宋体" w:eastAsia="宋体" w:cs="Times New Roman"/>
                <w:b/>
              </w:rPr>
            </w:pPr>
            <w:r>
              <w:rPr>
                <w:rFonts w:hint="eastAsia" w:ascii="宋体" w:hAnsi="宋体" w:eastAsia="宋体" w:cs="Times New Roman"/>
                <w:b/>
              </w:rPr>
              <w:t>检查查询：</w:t>
            </w:r>
            <w:r>
              <w:rPr>
                <w:rFonts w:hint="eastAsia" w:ascii="宋体" w:hAnsi="宋体" w:eastAsia="宋体" w:cs="宋体"/>
                <w:color w:val="000000"/>
                <w:kern w:val="0"/>
              </w:rPr>
              <w:t>要求支持按照时间、就诊记录对病人本次就诊或历史就诊的检查医嘱及报告进行查询，要求支持查看检查医嘱状态跟踪；支持查询检查医嘱的适应症、禁忌症、不良反应及注意事项，提供查看检查医嘱的预约情况、危急值及提供图像或报告快速查看入口。</w:t>
            </w:r>
          </w:p>
        </w:tc>
      </w:tr>
      <w:tr w14:paraId="2EA611A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80341D0">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00082C9">
            <w:pPr>
              <w:spacing w:after="156" w:afterLines="50"/>
              <w:jc w:val="both"/>
              <w:rPr>
                <w:rFonts w:ascii="宋体" w:hAnsi="宋体" w:eastAsia="宋体" w:cs="Times New Roman"/>
                <w:b/>
              </w:rPr>
            </w:pPr>
            <w:r>
              <w:rPr>
                <w:rFonts w:hint="eastAsia" w:ascii="宋体" w:hAnsi="宋体" w:eastAsia="宋体" w:cs="Times New Roman"/>
                <w:b/>
              </w:rPr>
              <w:t>检验查询：</w:t>
            </w:r>
            <w:r>
              <w:rPr>
                <w:rFonts w:hint="eastAsia" w:ascii="宋体" w:hAnsi="宋体" w:eastAsia="宋体" w:cs="宋体"/>
                <w:color w:val="000000"/>
                <w:kern w:val="0"/>
              </w:rPr>
              <w:t>要求支持查询病人本次就诊的检验医嘱及结果。支持按照时间、就诊记录对病人本次就诊或历史就诊的检查医嘱及报告进行查询，要求支持查看检查医嘱状态跟踪；要求支持查询检查医嘱的禁忌症、采集注意事项；提供图像或报告快速查看入口；要求提供集中打印检验单功能；</w:t>
            </w:r>
          </w:p>
        </w:tc>
      </w:tr>
      <w:tr w14:paraId="1F7E384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4008CE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429B7D6">
            <w:pPr>
              <w:spacing w:after="156" w:afterLines="50"/>
              <w:jc w:val="both"/>
              <w:rPr>
                <w:rFonts w:ascii="宋体" w:hAnsi="宋体" w:eastAsia="宋体" w:cs="Times New Roman"/>
                <w:b/>
              </w:rPr>
            </w:pPr>
            <w:r>
              <w:rPr>
                <w:rFonts w:hint="eastAsia" w:ascii="宋体" w:hAnsi="宋体" w:eastAsia="宋体" w:cs="Times New Roman"/>
                <w:b/>
              </w:rPr>
              <w:t>办理住院：</w:t>
            </w:r>
            <w:r>
              <w:rPr>
                <w:rFonts w:hint="eastAsia" w:ascii="宋体" w:hAnsi="宋体" w:eastAsia="宋体" w:cs="宋体"/>
                <w:color w:val="000000"/>
                <w:kern w:val="0"/>
              </w:rPr>
              <w:t>要求针对急诊留观或抢救需要转住院的病人，提供快捷开住院证入口，急诊医师根据读卡和录入登记号方式快捷录入病人信息；开完住院证证之后，同时可完成住院登记功能。</w:t>
            </w:r>
          </w:p>
        </w:tc>
      </w:tr>
      <w:tr w14:paraId="465F073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841C3B9">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DFE786F">
            <w:pPr>
              <w:spacing w:after="156" w:afterLines="50"/>
              <w:jc w:val="both"/>
              <w:rPr>
                <w:rFonts w:ascii="宋体" w:hAnsi="宋体" w:eastAsia="宋体" w:cs="Times New Roman"/>
                <w:b/>
              </w:rPr>
            </w:pPr>
            <w:r>
              <w:rPr>
                <w:rFonts w:hint="eastAsia" w:ascii="宋体" w:hAnsi="宋体" w:eastAsia="宋体" w:cs="Times New Roman"/>
                <w:b/>
              </w:rPr>
              <w:t>手术管理：</w:t>
            </w:r>
            <w:r>
              <w:rPr>
                <w:rFonts w:hint="eastAsia" w:ascii="宋体" w:hAnsi="宋体" w:eastAsia="宋体" w:cs="宋体"/>
                <w:color w:val="000000"/>
                <w:kern w:val="0"/>
              </w:rPr>
              <w:t>要求系统提供快捷开立手术申请入口、支持病人信息自动带入申请单界面；同时提供手术列表模块，可按照时间、手术分类查看该病人的相关手术申请信息；</w:t>
            </w:r>
          </w:p>
        </w:tc>
      </w:tr>
      <w:tr w14:paraId="59D53D5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6A4174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01ED4C5">
            <w:pPr>
              <w:spacing w:after="156" w:afterLines="50"/>
              <w:jc w:val="both"/>
              <w:rPr>
                <w:rFonts w:ascii="宋体" w:hAnsi="宋体" w:eastAsia="宋体" w:cs="Times New Roman"/>
                <w:b/>
              </w:rPr>
            </w:pPr>
            <w:r>
              <w:rPr>
                <w:rFonts w:hint="eastAsia" w:ascii="宋体" w:hAnsi="宋体" w:eastAsia="宋体" w:cs="Times New Roman"/>
                <w:b/>
              </w:rPr>
              <w:t>急诊担保：</w:t>
            </w:r>
            <w:r>
              <w:rPr>
                <w:rFonts w:hint="eastAsia" w:ascii="宋体" w:hAnsi="宋体" w:eastAsia="宋体" w:cs="宋体"/>
                <w:color w:val="000000"/>
                <w:kern w:val="0"/>
              </w:rPr>
              <w:t>要求系统支持对危重病人可先抢救后付费，针对有特殊情况病人可走欠费流程</w:t>
            </w:r>
            <w:r>
              <w:rPr>
                <w:rFonts w:hint="eastAsia" w:ascii="宋体" w:hAnsi="宋体" w:eastAsia="宋体" w:cs="Times New Roman"/>
              </w:rPr>
              <w:t>，</w:t>
            </w:r>
            <w:r>
              <w:rPr>
                <w:rFonts w:hint="eastAsia" w:ascii="宋体" w:hAnsi="宋体" w:eastAsia="宋体" w:cs="宋体"/>
                <w:color w:val="000000"/>
                <w:kern w:val="0"/>
              </w:rPr>
              <w:t>提供急诊担保功能，由经管医生发起申请、门办审批；</w:t>
            </w:r>
            <w:r>
              <w:rPr>
                <w:rFonts w:hint="eastAsia" w:ascii="宋体" w:hAnsi="宋体" w:eastAsia="宋体" w:cs="Times New Roman"/>
              </w:rPr>
              <w:t xml:space="preserve"> </w:t>
            </w:r>
          </w:p>
        </w:tc>
      </w:tr>
      <w:tr w14:paraId="104A45A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49F2026">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7A14113">
            <w:pPr>
              <w:spacing w:after="156" w:afterLines="50"/>
              <w:jc w:val="both"/>
              <w:rPr>
                <w:rFonts w:ascii="宋体" w:hAnsi="宋体" w:eastAsia="宋体" w:cs="Times New Roman"/>
                <w:b/>
              </w:rPr>
            </w:pPr>
            <w:r>
              <w:rPr>
                <w:rFonts w:hint="eastAsia" w:ascii="宋体" w:hAnsi="宋体" w:eastAsia="宋体" w:cs="Times New Roman"/>
                <w:b/>
              </w:rPr>
              <w:t>状态变更：</w:t>
            </w:r>
            <w:r>
              <w:rPr>
                <w:rFonts w:hint="eastAsia" w:ascii="宋体" w:hAnsi="宋体" w:eastAsia="宋体" w:cs="宋体"/>
                <w:color w:val="000000"/>
                <w:kern w:val="0"/>
              </w:rPr>
              <w:t>要求可变更病人状态；要求支持支持查询病人历次变更的信息明细；要求整个急诊病人的流转数据最终会体现到医生信息总览处和质控报表里。</w:t>
            </w:r>
          </w:p>
        </w:tc>
      </w:tr>
      <w:tr w14:paraId="1A48EEF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C5DEF28">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AAC97D1">
            <w:pPr>
              <w:spacing w:after="156" w:afterLines="50"/>
              <w:jc w:val="both"/>
              <w:rPr>
                <w:rFonts w:ascii="宋体" w:hAnsi="宋体" w:eastAsia="宋体" w:cs="Times New Roman"/>
                <w:b/>
              </w:rPr>
            </w:pPr>
            <w:r>
              <w:rPr>
                <w:rFonts w:hint="eastAsia" w:ascii="宋体" w:hAnsi="宋体" w:eastAsia="宋体" w:cs="Times New Roman"/>
                <w:b/>
              </w:rPr>
              <w:t>修改分级：</w:t>
            </w:r>
            <w:r>
              <w:rPr>
                <w:rFonts w:hint="eastAsia" w:ascii="宋体" w:hAnsi="宋体" w:eastAsia="宋体" w:cs="宋体"/>
                <w:color w:val="000000"/>
                <w:kern w:val="0"/>
              </w:rPr>
              <w:t>要求支持急诊医生可以针对当前患者情况，进行患者分级，修改分级原因，分级评估等信息填写修改。要求系统支持带入相关评估信息方便急诊医师快捷录入；</w:t>
            </w:r>
          </w:p>
        </w:tc>
      </w:tr>
      <w:tr w14:paraId="11A3DD0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B0347FF">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7EE0789">
            <w:pPr>
              <w:spacing w:after="156" w:afterLines="50"/>
              <w:jc w:val="both"/>
              <w:rPr>
                <w:rFonts w:ascii="宋体" w:hAnsi="宋体" w:eastAsia="宋体" w:cs="Times New Roman"/>
                <w:b/>
              </w:rPr>
            </w:pPr>
            <w:r>
              <w:rPr>
                <w:rFonts w:hint="eastAsia" w:ascii="宋体" w:hAnsi="宋体" w:eastAsia="宋体" w:cs="Times New Roman"/>
                <w:b/>
              </w:rPr>
              <w:t>病情总览：</w:t>
            </w:r>
            <w:r>
              <w:rPr>
                <w:rFonts w:hint="eastAsia" w:ascii="宋体" w:hAnsi="宋体" w:eastAsia="宋体" w:cs="宋体"/>
                <w:color w:val="000000"/>
                <w:kern w:val="0"/>
              </w:rPr>
              <w:t>要求系统提供病人全景视图功能，要求支持一站式查看病人本次及历次就诊数据，包括医嘱浏览、病历浏览、检查报告、检验结果、诊断浏览、过敏记录、麻醉记录、会诊查询、ICU护理记录单等；系统提供病人集成视图功能，要求支持按周查看病人每日各时间节点的诊断记录、生命体征、出入量、血压、检查检验医嘱、病历文书等数据；支持查看病人的护理病历记录单及内容、要求支持查看本次就诊的医嘱单数据及生命体征内容；</w:t>
            </w:r>
          </w:p>
        </w:tc>
      </w:tr>
      <w:tr w14:paraId="65CD907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663093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066761A">
            <w:pPr>
              <w:spacing w:after="156" w:afterLines="50"/>
              <w:jc w:val="both"/>
              <w:rPr>
                <w:rFonts w:ascii="宋体" w:hAnsi="宋体" w:eastAsia="宋体" w:cs="Times New Roman"/>
                <w:b/>
              </w:rPr>
            </w:pPr>
            <w:r>
              <w:rPr>
                <w:rFonts w:hint="eastAsia" w:ascii="宋体" w:hAnsi="宋体" w:eastAsia="宋体" w:cs="Times New Roman"/>
                <w:b/>
              </w:rPr>
              <w:t>绿色通道：</w:t>
            </w:r>
            <w:r>
              <w:rPr>
                <w:rFonts w:hint="eastAsia" w:ascii="宋体" w:hAnsi="宋体" w:eastAsia="宋体" w:cs="宋体"/>
                <w:color w:val="000000"/>
                <w:kern w:val="0"/>
              </w:rPr>
              <w:t>要求系统支持对当前就诊病人进行取消或启用绿色通道流程。要求绿色通道设置合理的有效时间(时效性)，实现绿色通道病人先诊疗后付费的就诊流程。</w:t>
            </w:r>
          </w:p>
        </w:tc>
      </w:tr>
      <w:tr w14:paraId="5143C35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A2C414F">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ED234E3">
            <w:pPr>
              <w:spacing w:after="156" w:afterLines="50"/>
              <w:jc w:val="both"/>
              <w:rPr>
                <w:rFonts w:ascii="宋体" w:hAnsi="宋体" w:eastAsia="宋体" w:cs="Times New Roman"/>
                <w:b/>
              </w:rPr>
            </w:pPr>
            <w:r>
              <w:rPr>
                <w:rFonts w:hint="eastAsia" w:ascii="宋体" w:hAnsi="宋体" w:eastAsia="宋体" w:cs="Times New Roman"/>
                <w:b/>
              </w:rPr>
              <w:t>预交金评估：</w:t>
            </w:r>
            <w:r>
              <w:rPr>
                <w:rFonts w:hint="eastAsia" w:ascii="宋体" w:hAnsi="宋体" w:eastAsia="宋体" w:cs="宋体"/>
                <w:color w:val="000000"/>
                <w:kern w:val="0"/>
              </w:rPr>
              <w:t>要求支持在变更病人状态为留观或者补交预交金时，需填写留观预交金评估内容；要求支持在病人缴纳预交金时，提醒收费员查看医生评估费用；</w:t>
            </w:r>
          </w:p>
        </w:tc>
      </w:tr>
      <w:tr w14:paraId="58C359F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FAA3A3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0877C96">
            <w:pPr>
              <w:spacing w:after="156" w:afterLines="50"/>
              <w:jc w:val="both"/>
              <w:rPr>
                <w:rFonts w:ascii="宋体" w:hAnsi="宋体" w:eastAsia="宋体" w:cs="Times New Roman"/>
                <w:b/>
              </w:rPr>
            </w:pPr>
            <w:r>
              <w:rPr>
                <w:rFonts w:hint="eastAsia" w:ascii="宋体" w:hAnsi="宋体" w:eastAsia="宋体" w:cs="Times New Roman"/>
                <w:b/>
              </w:rPr>
              <w:t>急诊会诊:</w:t>
            </w:r>
            <w:r>
              <w:rPr>
                <w:rFonts w:hint="eastAsia" w:ascii="宋体" w:hAnsi="宋体" w:eastAsia="宋体" w:cs="宋体"/>
                <w:color w:val="000000"/>
                <w:kern w:val="0"/>
              </w:rPr>
              <w:t>要求支持急诊医师填写需要会诊的科室、亚专业、指征、以及病人病情(支持对病人病历、检验检查、医嘱等信息的引用)和会诊目的后，发起急诊会诊；要求支持急会诊要求有2小时的时间控制和会诊双向评价机制；</w:t>
            </w:r>
          </w:p>
        </w:tc>
      </w:tr>
      <w:tr w14:paraId="7EF8E40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95F198B">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063C7E8">
            <w:pPr>
              <w:spacing w:after="156" w:afterLines="50"/>
              <w:jc w:val="both"/>
              <w:rPr>
                <w:rFonts w:ascii="宋体" w:hAnsi="宋体" w:eastAsia="宋体" w:cs="Times New Roman"/>
                <w:b/>
              </w:rPr>
            </w:pPr>
            <w:r>
              <w:rPr>
                <w:rFonts w:hint="eastAsia" w:ascii="宋体" w:hAnsi="宋体" w:eastAsia="宋体" w:cs="Times New Roman"/>
                <w:b/>
              </w:rPr>
              <w:t>床旁交接班:</w:t>
            </w:r>
            <w:r>
              <w:rPr>
                <w:rFonts w:hint="eastAsia" w:ascii="宋体" w:hAnsi="宋体" w:eastAsia="宋体" w:cs="宋体"/>
                <w:color w:val="000000"/>
                <w:kern w:val="0"/>
              </w:rPr>
              <w:t>要求支持急诊留观抢救区医生对病区重点关注病人进行每日交班记录填写，内容要求包括：患者生命体征、交班内容、待入院管理；要求支持对病人基本信息的引用包括检验检测、生命体征、主诉现病史等</w:t>
            </w:r>
          </w:p>
        </w:tc>
      </w:tr>
      <w:tr w14:paraId="7F77732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D50A4BB">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9CC58CD">
            <w:pPr>
              <w:spacing w:after="156" w:afterLines="50"/>
              <w:jc w:val="both"/>
              <w:rPr>
                <w:rFonts w:ascii="宋体" w:hAnsi="宋体" w:eastAsia="宋体" w:cs="Times New Roman"/>
                <w:b/>
              </w:rPr>
            </w:pPr>
            <w:r>
              <w:rPr>
                <w:rFonts w:hint="eastAsia" w:ascii="宋体" w:hAnsi="宋体" w:eastAsia="宋体" w:cs="Times New Roman"/>
                <w:b/>
              </w:rPr>
              <w:t>护士执行:</w:t>
            </w:r>
            <w:r>
              <w:rPr>
                <w:rFonts w:hint="eastAsia" w:ascii="宋体" w:hAnsi="宋体" w:eastAsia="宋体" w:cs="宋体"/>
                <w:color w:val="000000"/>
                <w:kern w:val="0"/>
              </w:rPr>
              <w:t>要求急</w:t>
            </w:r>
            <w:r>
              <w:rPr>
                <w:rFonts w:hint="eastAsia" w:ascii="宋体" w:hAnsi="宋体" w:eastAsia="宋体" w:cs="宋体"/>
              </w:rPr>
              <w:t>诊留观护士站提供医嘱执行功能，要求支持按照医嘱分类进行页签自定义；要求支持显示内容自定义，可按医嘱状态、用法、接收科室定义每个页签的显示内容；要求支持按按照不同的页签维护功能操作按钮；</w:t>
            </w:r>
            <w:r>
              <w:rPr>
                <w:rFonts w:hint="eastAsia" w:ascii="宋体" w:hAnsi="宋体" w:eastAsia="宋体" w:cs="宋体"/>
                <w:color w:val="000000"/>
                <w:kern w:val="0"/>
              </w:rPr>
              <w:t>要求支持按照登记号或读卡查询病人本次门急诊就诊所有医嘱；要求提供过敏记录快捷录入入口，方便护士做完皮试后直接录入过敏内容；要求支持快速查看病人医嘱费用以及费用的整体构成(西药、中药、材料等)；</w:t>
            </w:r>
          </w:p>
        </w:tc>
      </w:tr>
      <w:tr w14:paraId="7C67806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489B8B3">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27F658C">
            <w:pPr>
              <w:spacing w:after="156" w:afterLines="50"/>
              <w:jc w:val="both"/>
              <w:rPr>
                <w:rFonts w:ascii="宋体" w:hAnsi="宋体" w:eastAsia="宋体" w:cs="Times New Roman"/>
                <w:b/>
              </w:rPr>
            </w:pPr>
            <w:r>
              <w:rPr>
                <w:rFonts w:hint="eastAsia" w:ascii="宋体" w:hAnsi="宋体" w:eastAsia="宋体" w:cs="Times New Roman"/>
                <w:b/>
              </w:rPr>
              <w:t>医嘱需关注:</w:t>
            </w:r>
            <w:r>
              <w:rPr>
                <w:rFonts w:hint="eastAsia" w:ascii="宋体" w:hAnsi="宋体" w:eastAsia="宋体" w:cs="宋体"/>
              </w:rPr>
              <w:t>要求支持对特殊病人的医嘱快速执行处理、忽略(未执行的进行忽略，有部分医嘱不应该由急诊科执行(重症监护系统、PDA都可执行医嘱)，病人周转快)、要求支持查看病人的已忽略医嘱列表。</w:t>
            </w:r>
          </w:p>
        </w:tc>
      </w:tr>
      <w:tr w14:paraId="5108519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9B4DEE2">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AD74F42">
            <w:pPr>
              <w:spacing w:after="156" w:afterLines="50"/>
              <w:jc w:val="both"/>
              <w:rPr>
                <w:rFonts w:ascii="宋体" w:hAnsi="宋体" w:eastAsia="宋体" w:cs="Times New Roman"/>
                <w:b/>
              </w:rPr>
            </w:pPr>
            <w:r>
              <w:rPr>
                <w:rFonts w:hint="eastAsia" w:ascii="宋体" w:hAnsi="宋体" w:eastAsia="宋体" w:cs="Times New Roman"/>
                <w:b/>
              </w:rPr>
              <w:t>补录医嘱:</w:t>
            </w:r>
            <w:r>
              <w:rPr>
                <w:rFonts w:hint="eastAsia" w:ascii="宋体" w:hAnsi="宋体" w:eastAsia="宋体" w:cs="宋体"/>
              </w:rPr>
              <w:t>要求系统提供补录医嘱功能，可对部分材料医嘱、治疗费用等进行补录；</w:t>
            </w:r>
          </w:p>
        </w:tc>
      </w:tr>
      <w:tr w14:paraId="6C6F132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72E2987">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0FBF190">
            <w:pPr>
              <w:spacing w:after="156" w:afterLines="50"/>
              <w:jc w:val="both"/>
              <w:rPr>
                <w:rFonts w:ascii="宋体" w:hAnsi="宋体" w:eastAsia="宋体" w:cs="Times New Roman"/>
                <w:b/>
              </w:rPr>
            </w:pPr>
            <w:r>
              <w:rPr>
                <w:rFonts w:hint="eastAsia" w:ascii="宋体" w:hAnsi="宋体" w:eastAsia="宋体" w:cs="Times New Roman"/>
                <w:b/>
              </w:rPr>
              <w:t>病人状态查询:</w:t>
            </w:r>
            <w:r>
              <w:rPr>
                <w:rFonts w:hint="eastAsia" w:ascii="宋体" w:hAnsi="宋体" w:eastAsia="宋体" w:cs="宋体"/>
                <w:color w:val="000000"/>
                <w:kern w:val="0"/>
              </w:rPr>
              <w:t>要求支持查询病人历次变更的信息明细，方便护士查看病人当前状态信息；</w:t>
            </w:r>
            <w:r>
              <w:rPr>
                <w:rFonts w:ascii="宋体" w:hAnsi="宋体" w:eastAsia="宋体" w:cs="Times New Roman"/>
                <w:b/>
              </w:rPr>
              <w:t xml:space="preserve"> </w:t>
            </w:r>
          </w:p>
        </w:tc>
      </w:tr>
      <w:tr w14:paraId="1D1D9C1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C3DAF74">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580E6A8">
            <w:pPr>
              <w:spacing w:after="156" w:afterLines="50"/>
              <w:jc w:val="both"/>
              <w:rPr>
                <w:rFonts w:ascii="宋体" w:hAnsi="宋体" w:eastAsia="宋体" w:cs="Times New Roman"/>
                <w:b/>
              </w:rPr>
            </w:pPr>
            <w:r>
              <w:rPr>
                <w:rFonts w:hint="eastAsia" w:ascii="宋体" w:hAnsi="宋体" w:eastAsia="宋体" w:cs="Times New Roman"/>
                <w:b/>
              </w:rPr>
              <w:t>急诊床位图:</w:t>
            </w:r>
            <w:r>
              <w:rPr>
                <w:rFonts w:hint="eastAsia" w:ascii="宋体" w:hAnsi="宋体" w:eastAsia="宋体" w:cs="宋体"/>
                <w:color w:val="000000"/>
                <w:kern w:val="0"/>
              </w:rPr>
              <w:t>要求急诊留观床位支持基本的分床、换床、转科、安排主管医生、安排主管护士等功能，提供了生命体征填写、护理病历书写、护士执行、打印腕带等功能的快捷操作入口；要求可按需对留观床位图提醒图标进行配置。如可配置护理病历中的高危、跌倒、压疮、非计划拔管，营养、深静脉血栓等异常情况的图标提醒功能；要求针对部分临床标识，如新检验、新检查、检验标本拒收、用药审核未通过等，鼠标指向提示标识即课显示具体内容；如临床路径需入组病人，鼠标指向即显示需入组病种，点击即进入相应临床路径表单。</w:t>
            </w:r>
          </w:p>
        </w:tc>
      </w:tr>
      <w:tr w14:paraId="687A6F6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3F8F445">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0BFC877">
            <w:pPr>
              <w:spacing w:after="156" w:afterLines="50"/>
              <w:jc w:val="both"/>
              <w:rPr>
                <w:rFonts w:ascii="宋体" w:hAnsi="宋体" w:eastAsia="宋体" w:cs="Times New Roman"/>
                <w:b/>
              </w:rPr>
            </w:pPr>
            <w:r>
              <w:rPr>
                <w:rFonts w:hint="eastAsia" w:ascii="宋体" w:hAnsi="宋体" w:eastAsia="宋体" w:cs="Times New Roman"/>
                <w:b/>
              </w:rPr>
              <w:t>护士交接班:</w:t>
            </w:r>
            <w:r>
              <w:rPr>
                <w:rFonts w:hint="eastAsia" w:ascii="宋体" w:hAnsi="宋体" w:eastAsia="宋体" w:cs="宋体"/>
                <w:color w:val="000000"/>
                <w:kern w:val="0"/>
              </w:rPr>
              <w:t>科室交班：要求支持按照日期、班次统计记录每日留观区各科室、各类型(抢救、中毒、清创、发热、死亡、手术等)的病人数量；床旁交班：要求支持急诊抢救、留观区病人每日护士交班记录，通过采用当前的主流交班模式(sbar)，全景展示患者的整个诊疗情况；(包括主诉、初步诊断、生命体征、治疗方案、检查项目、使用药物情况、各种管道是否通畅、皮肤及伤口情况等) (支持对病人基本信息的引用包括检验检测、生命体征、主诉现病史等)。</w:t>
            </w:r>
          </w:p>
        </w:tc>
      </w:tr>
      <w:tr w14:paraId="404ED0D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C11552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FFDA278">
            <w:pPr>
              <w:spacing w:after="156" w:afterLines="50"/>
              <w:jc w:val="both"/>
              <w:rPr>
                <w:rFonts w:ascii="宋体" w:hAnsi="宋体" w:eastAsia="宋体" w:cs="Times New Roman"/>
                <w:b/>
              </w:rPr>
            </w:pPr>
            <w:r>
              <w:rPr>
                <w:rFonts w:hint="eastAsia" w:ascii="宋体" w:hAnsi="宋体" w:eastAsia="宋体" w:cs="Times New Roman"/>
                <w:b/>
              </w:rPr>
              <w:t>体温单:</w:t>
            </w:r>
            <w:r>
              <w:rPr>
                <w:rFonts w:hint="eastAsia" w:ascii="宋体" w:hAnsi="宋体" w:eastAsia="宋体" w:cs="宋体"/>
                <w:color w:val="000000"/>
                <w:kern w:val="0"/>
              </w:rPr>
              <w:t>要求生命体征录入支持按照单人生命体征录入和多人生命体征录入两种方式；要求可根据需要维护质控条件，如测量体温质控(入院新病人必须填写、护理级别等质控条件)、要求提供自定的列维护(但是不允许维护固定项目)；要求支持患者体征自动采集、转记、出入液量的自动计算等功能。要求系统支持体征数据的自动与手工记录，连接监护仪等相关医疗设备，设置采集频率，将采集的体征导入到记录单，医护可对采集的数据进行后期调整。要求系统支持记录体温（包括物理降温），脉搏，呼吸，血压、血糖、血氧饱和度、大便次数等数值的采集。</w:t>
            </w:r>
          </w:p>
        </w:tc>
      </w:tr>
      <w:tr w14:paraId="0A7C851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AAF0D65">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8A19923">
            <w:pPr>
              <w:spacing w:after="156" w:afterLines="50"/>
              <w:jc w:val="both"/>
              <w:rPr>
                <w:rFonts w:ascii="宋体" w:hAnsi="宋体" w:eastAsia="宋体" w:cs="Times New Roman"/>
                <w:b/>
              </w:rPr>
            </w:pPr>
            <w:r>
              <w:rPr>
                <w:rFonts w:hint="eastAsia" w:ascii="宋体" w:hAnsi="宋体" w:eastAsia="宋体" w:cs="Times New Roman"/>
                <w:b/>
              </w:rPr>
              <w:t>急诊转科:</w:t>
            </w:r>
            <w:r>
              <w:rPr>
                <w:rFonts w:hint="eastAsia" w:ascii="宋体" w:hAnsi="宋体" w:eastAsia="宋体" w:cs="宋体"/>
                <w:color w:val="000000"/>
                <w:kern w:val="0"/>
              </w:rPr>
              <w:t>要求急诊留观患者所患疾病涉及到其他科室专业范围时，支持转移留观区或转移就诊科室操作，记录转科记录，最终体现在病人流转记录中。</w:t>
            </w:r>
          </w:p>
        </w:tc>
      </w:tr>
      <w:tr w14:paraId="314461E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60AB817">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4454A68">
            <w:pPr>
              <w:spacing w:after="156" w:afterLines="50"/>
              <w:jc w:val="both"/>
              <w:rPr>
                <w:rFonts w:ascii="宋体" w:hAnsi="宋体" w:eastAsia="宋体" w:cs="Times New Roman"/>
                <w:b/>
              </w:rPr>
            </w:pPr>
            <w:r>
              <w:rPr>
                <w:rFonts w:hint="eastAsia" w:ascii="宋体" w:hAnsi="宋体" w:eastAsia="宋体" w:cs="Times New Roman"/>
                <w:b/>
              </w:rPr>
              <w:t>待入院管理:</w:t>
            </w:r>
            <w:r>
              <w:rPr>
                <w:rFonts w:hint="eastAsia" w:ascii="宋体" w:hAnsi="宋体" w:eastAsia="宋体" w:cs="宋体"/>
                <w:color w:val="000000"/>
                <w:kern w:val="0"/>
              </w:rPr>
              <w:t>要求支持针对急诊病人需要转入院，但待入院病区暂无法接收的患者的登记及查询功能。</w:t>
            </w:r>
          </w:p>
        </w:tc>
      </w:tr>
      <w:tr w14:paraId="320407B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76BD65F">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F0BC7FC">
            <w:pPr>
              <w:spacing w:after="156" w:afterLines="50"/>
              <w:jc w:val="both"/>
              <w:rPr>
                <w:rFonts w:ascii="宋体" w:hAnsi="宋体" w:eastAsia="宋体" w:cs="Times New Roman"/>
                <w:b/>
              </w:rPr>
            </w:pPr>
            <w:r>
              <w:rPr>
                <w:rFonts w:hint="eastAsia" w:ascii="宋体" w:hAnsi="宋体" w:eastAsia="宋体" w:cs="Times New Roman"/>
                <w:b/>
              </w:rPr>
              <w:t>转住院交接单:</w:t>
            </w:r>
            <w:r>
              <w:rPr>
                <w:rFonts w:hint="eastAsia" w:ascii="宋体" w:hAnsi="宋体" w:eastAsia="宋体" w:cs="宋体"/>
                <w:color w:val="000000"/>
                <w:kern w:val="0"/>
              </w:rPr>
              <w:t xml:space="preserve">要求支持急诊病人需转住院科室时，填写急诊转住院交接单。 </w:t>
            </w:r>
          </w:p>
        </w:tc>
      </w:tr>
      <w:tr w14:paraId="5C487C2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FA879A7">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D4FDFC5">
            <w:pPr>
              <w:spacing w:after="156" w:afterLines="50"/>
              <w:jc w:val="both"/>
              <w:rPr>
                <w:rFonts w:ascii="宋体" w:hAnsi="宋体" w:eastAsia="宋体" w:cs="Times New Roman"/>
                <w:b/>
              </w:rPr>
            </w:pPr>
            <w:r>
              <w:rPr>
                <w:rFonts w:hint="eastAsia" w:ascii="宋体" w:hAnsi="宋体" w:eastAsia="宋体" w:cs="Times New Roman"/>
                <w:b/>
              </w:rPr>
              <w:t>病历浏览:</w:t>
            </w:r>
            <w:r>
              <w:rPr>
                <w:rFonts w:hint="eastAsia" w:ascii="宋体" w:hAnsi="宋体" w:eastAsia="宋体" w:cs="宋体"/>
                <w:color w:val="000000"/>
                <w:kern w:val="0"/>
              </w:rPr>
              <w:t>要求系统提供病人全景视图功能，支持护士一站式查看病人本次及历次就诊数据，要求包括医嘱浏览、病历浏览、检查报告、检验结果、诊断浏览、过敏记录、麻醉记录、会诊查询、ICU护理记录单等；</w:t>
            </w:r>
          </w:p>
        </w:tc>
      </w:tr>
      <w:tr w14:paraId="1ABC2D6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3D0D4F7">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D86E2EB">
            <w:pPr>
              <w:spacing w:after="156" w:afterLines="50"/>
              <w:jc w:val="both"/>
              <w:rPr>
                <w:rFonts w:ascii="宋体" w:hAnsi="宋体" w:eastAsia="宋体" w:cs="Times New Roman"/>
                <w:b/>
              </w:rPr>
            </w:pPr>
            <w:r>
              <w:rPr>
                <w:rFonts w:hint="eastAsia" w:ascii="宋体" w:hAnsi="宋体" w:eastAsia="宋体" w:cs="Times New Roman"/>
                <w:b/>
              </w:rPr>
              <w:t>护理单:</w:t>
            </w:r>
            <w:r>
              <w:rPr>
                <w:rFonts w:hint="eastAsia" w:ascii="宋体" w:hAnsi="宋体" w:eastAsia="宋体" w:cs="宋体"/>
                <w:color w:val="000000"/>
                <w:kern w:val="0"/>
              </w:rPr>
              <w:t>要求支持危重患者护理计划及护理记录的客观记录。要求支持急危重症患者监护过程中，详细记录各种体征、出入量等多种监测指标，记录的准确、及时、完整、连贯是危重患者护理记录书写的基本要求。在护理项目上，要求可采用可配置化的设计 模式，所有观察项目均可根据各临床科室关注点不同的特点灵活方便配置。</w:t>
            </w:r>
          </w:p>
        </w:tc>
      </w:tr>
    </w:tbl>
    <w:p w14:paraId="4025E48A">
      <w:pPr>
        <w:spacing w:before="100" w:beforeAutospacing="1" w:after="100" w:afterAutospacing="1" w:line="300" w:lineRule="auto"/>
        <w:jc w:val="both"/>
        <w:rPr>
          <w:rFonts w:ascii="宋体" w:hAnsi="宋体" w:eastAsia="宋体" w:cs="宋体"/>
          <w:color w:val="000000"/>
          <w:kern w:val="0"/>
        </w:rPr>
      </w:pPr>
    </w:p>
    <w:p w14:paraId="08BD571B">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50" w:name="_Toc1962155664"/>
      <w:bookmarkStart w:id="151" w:name="_Toc674717091"/>
      <w:bookmarkStart w:id="152" w:name="_Toc972262773"/>
      <w:bookmarkStart w:id="153" w:name="_Toc757292450"/>
      <w:r>
        <w:rPr>
          <w:rFonts w:hint="eastAsia" w:ascii="宋体" w:hAnsi="宋体" w:eastAsia="宋体" w:cs="Times New Roman"/>
          <w:b/>
          <w:szCs w:val="20"/>
        </w:rPr>
        <w:t>急诊质控统计</w:t>
      </w:r>
      <w:bookmarkEnd w:id="150"/>
      <w:bookmarkEnd w:id="151"/>
      <w:bookmarkEnd w:id="152"/>
      <w:bookmarkEnd w:id="153"/>
    </w:p>
    <w:tbl>
      <w:tblPr>
        <w:tblStyle w:val="44"/>
        <w:tblW w:w="4999" w:type="pct"/>
        <w:jc w:val="center"/>
        <w:tblLayout w:type="autofit"/>
        <w:tblCellMar>
          <w:top w:w="0" w:type="dxa"/>
          <w:left w:w="108" w:type="dxa"/>
          <w:bottom w:w="0" w:type="dxa"/>
          <w:right w:w="108" w:type="dxa"/>
        </w:tblCellMar>
      </w:tblPr>
      <w:tblGrid>
        <w:gridCol w:w="1443"/>
        <w:gridCol w:w="7843"/>
      </w:tblGrid>
      <w:tr w14:paraId="15953249">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62C35989">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7B4EB57B">
            <w:pPr>
              <w:widowControl/>
              <w:jc w:val="both"/>
              <w:rPr>
                <w:rFonts w:ascii="宋体" w:hAnsi="宋体" w:eastAsia="宋体" w:cs="宋体"/>
                <w:kern w:val="0"/>
              </w:rPr>
            </w:pPr>
            <w:r>
              <w:rPr>
                <w:rFonts w:hint="eastAsia" w:ascii="宋体" w:hAnsi="宋体" w:eastAsia="宋体" w:cs="宋体"/>
                <w:kern w:val="0"/>
              </w:rPr>
              <w:t>急诊质控系统基于急诊预检分诊、护士执行，支持患者分诊就诊情况、护士分诊执行工作量等数据实时监控，助力医院措施改进制定和更精细化管理，进一步提高医疗服务水平。</w:t>
            </w:r>
          </w:p>
        </w:tc>
      </w:tr>
      <w:tr w14:paraId="4369F36A">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17B6E513">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5E7ED97A">
            <w:pPr>
              <w:widowControl/>
              <w:jc w:val="both"/>
              <w:rPr>
                <w:rFonts w:ascii="宋体" w:hAnsi="宋体" w:eastAsia="宋体" w:cs="宋体"/>
                <w:kern w:val="0"/>
              </w:rPr>
            </w:pPr>
            <w:r>
              <w:rPr>
                <w:rFonts w:hint="eastAsia" w:ascii="宋体" w:hAnsi="宋体" w:eastAsia="宋体" w:cs="宋体"/>
                <w:kern w:val="0"/>
              </w:rPr>
              <w:t>要求提供分诊统计视图；分诊质控统计；病种统计；工作量统计；留观查询统计。等功能</w:t>
            </w:r>
          </w:p>
        </w:tc>
      </w:tr>
      <w:tr w14:paraId="6E3A6D43">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2ABF808">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2A573289">
            <w:pPr>
              <w:spacing w:before="100" w:beforeAutospacing="1" w:after="100" w:afterAutospacing="1"/>
              <w:jc w:val="both"/>
              <w:rPr>
                <w:rFonts w:ascii="Times New Roman" w:hAnsi="Times New Roman"/>
              </w:rPr>
            </w:pPr>
            <w:r>
              <w:rPr>
                <w:rFonts w:hint="eastAsia" w:ascii="Times New Roman" w:hAnsi="Times New Roman"/>
              </w:rPr>
              <w:t>分诊统计视图：查询一定时间段内的分诊情况，直观查看分诊总计人数、红区分诊人数、橙区分诊人数、黄区分诊人数、绿区分诊人数；扇形图动态展现绿色通道各分区比例、三无人员统计各分区比例、病人来源统计各项比例；柱状图动态展示病人来源人数统计、分诊年龄分布统计、分诊科室分布统计。</w:t>
            </w:r>
          </w:p>
        </w:tc>
      </w:tr>
      <w:tr w14:paraId="643FD36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27E85B8">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ADCD0B7">
            <w:pPr>
              <w:spacing w:before="100" w:beforeAutospacing="1" w:after="100" w:afterAutospacing="1"/>
              <w:jc w:val="both"/>
            </w:pPr>
            <w:r>
              <w:rPr>
                <w:rFonts w:hint="eastAsia"/>
              </w:rPr>
              <w:t>分诊质控统计：要求实现对分诊病人进行按照要求进行统计,以报表界面展现。</w:t>
            </w:r>
          </w:p>
        </w:tc>
      </w:tr>
      <w:tr w14:paraId="27D2437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F9DBE80">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1A23B85">
            <w:pPr>
              <w:spacing w:before="100" w:beforeAutospacing="1" w:after="100" w:afterAutospacing="1"/>
              <w:jc w:val="both"/>
            </w:pPr>
            <w:r>
              <w:rPr>
                <w:rFonts w:hint="eastAsia"/>
              </w:rPr>
              <w:t>病种统计</w:t>
            </w:r>
            <w:r>
              <w:t>：</w:t>
            </w:r>
            <w:r>
              <w:rPr>
                <w:rFonts w:hint="eastAsia"/>
              </w:rPr>
              <w:t>预检分级关于病种的统计。要求包含六大病种的统计</w:t>
            </w:r>
            <w:r>
              <w:t>、</w:t>
            </w:r>
            <w:r>
              <w:rPr>
                <w:rFonts w:hint="eastAsia"/>
              </w:rPr>
              <w:t>复合伤统计</w:t>
            </w:r>
            <w:r>
              <w:t>。</w:t>
            </w:r>
          </w:p>
        </w:tc>
      </w:tr>
      <w:tr w14:paraId="7F491BE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87235F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08E3959">
            <w:pPr>
              <w:jc w:val="both"/>
            </w:pPr>
            <w:r>
              <w:rPr>
                <w:rFonts w:hint="eastAsia"/>
              </w:rPr>
              <w:t>工作量统计</w:t>
            </w:r>
            <w:r>
              <w:rPr>
                <w:rFonts w:hint="eastAsia"/>
              </w:rPr>
              <w:tab/>
            </w:r>
            <w:r>
              <w:rPr>
                <w:rFonts w:hint="eastAsia"/>
              </w:rPr>
              <w:t>关于分诊护士工作量的统计。</w:t>
            </w:r>
          </w:p>
          <w:p w14:paraId="4B3AF0A2">
            <w:pPr>
              <w:jc w:val="both"/>
            </w:pPr>
            <w:r>
              <w:t>要求包含如下统计分析功能：</w:t>
            </w:r>
          </w:p>
          <w:p w14:paraId="2F2E66DF">
            <w:pPr>
              <w:jc w:val="both"/>
            </w:pPr>
            <w:r>
              <w:rPr>
                <w:rFonts w:hint="eastAsia"/>
              </w:rPr>
              <w:t>1)</w:t>
            </w:r>
            <w:r>
              <w:rPr>
                <w:rFonts w:hint="eastAsia"/>
              </w:rPr>
              <w:tab/>
            </w:r>
            <w:r>
              <w:rPr>
                <w:rFonts w:hint="eastAsia"/>
              </w:rPr>
              <w:t>急诊患者分诊科室统计</w:t>
            </w:r>
          </w:p>
          <w:p w14:paraId="222D41B2">
            <w:pPr>
              <w:jc w:val="both"/>
            </w:pPr>
            <w:r>
              <w:rPr>
                <w:rFonts w:hint="eastAsia"/>
              </w:rPr>
              <w:t>2)</w:t>
            </w:r>
            <w:r>
              <w:rPr>
                <w:rFonts w:hint="eastAsia"/>
              </w:rPr>
              <w:tab/>
            </w:r>
            <w:r>
              <w:rPr>
                <w:rFonts w:hint="eastAsia"/>
              </w:rPr>
              <w:t>筛查的患者统计</w:t>
            </w:r>
          </w:p>
          <w:p w14:paraId="3D3E047C">
            <w:pPr>
              <w:jc w:val="both"/>
            </w:pPr>
            <w:r>
              <w:rPr>
                <w:rFonts w:hint="eastAsia"/>
              </w:rPr>
              <w:t>3)</w:t>
            </w:r>
            <w:r>
              <w:rPr>
                <w:rFonts w:hint="eastAsia"/>
              </w:rPr>
              <w:tab/>
            </w:r>
            <w:r>
              <w:rPr>
                <w:rFonts w:hint="eastAsia"/>
              </w:rPr>
              <w:t>急诊预检分级报告</w:t>
            </w:r>
          </w:p>
          <w:p w14:paraId="0F3ED314">
            <w:pPr>
              <w:jc w:val="both"/>
            </w:pPr>
            <w:r>
              <w:rPr>
                <w:rFonts w:hint="eastAsia"/>
              </w:rPr>
              <w:t>4)</w:t>
            </w:r>
            <w:r>
              <w:rPr>
                <w:rFonts w:hint="eastAsia"/>
              </w:rPr>
              <w:tab/>
            </w:r>
            <w:r>
              <w:rPr>
                <w:rFonts w:hint="eastAsia"/>
              </w:rPr>
              <w:t>分诊号别统计及明细</w:t>
            </w:r>
          </w:p>
          <w:p w14:paraId="78346B6C">
            <w:pPr>
              <w:jc w:val="both"/>
            </w:pPr>
            <w:r>
              <w:rPr>
                <w:rFonts w:hint="eastAsia"/>
              </w:rPr>
              <w:t>5)</w:t>
            </w:r>
            <w:r>
              <w:rPr>
                <w:rFonts w:hint="eastAsia"/>
              </w:rPr>
              <w:tab/>
            </w:r>
            <w:r>
              <w:rPr>
                <w:rFonts w:hint="eastAsia"/>
              </w:rPr>
              <w:t>急诊科工作报表</w:t>
            </w:r>
          </w:p>
          <w:p w14:paraId="0E0A012E">
            <w:pPr>
              <w:jc w:val="both"/>
            </w:pPr>
            <w:r>
              <w:rPr>
                <w:rFonts w:hint="eastAsia"/>
              </w:rPr>
              <w:t>6)</w:t>
            </w:r>
            <w:r>
              <w:rPr>
                <w:rFonts w:hint="eastAsia"/>
              </w:rPr>
              <w:tab/>
            </w:r>
            <w:r>
              <w:rPr>
                <w:rFonts w:hint="eastAsia"/>
              </w:rPr>
              <w:t>急诊分诊日工作量上报</w:t>
            </w:r>
          </w:p>
          <w:p w14:paraId="30DBE767">
            <w:pPr>
              <w:jc w:val="both"/>
            </w:pPr>
            <w:r>
              <w:rPr>
                <w:rFonts w:hint="eastAsia"/>
              </w:rPr>
              <w:t>7)</w:t>
            </w:r>
            <w:r>
              <w:rPr>
                <w:rFonts w:hint="eastAsia"/>
              </w:rPr>
              <w:tab/>
            </w:r>
            <w:r>
              <w:rPr>
                <w:rFonts w:hint="eastAsia"/>
              </w:rPr>
              <w:t>未就诊统计</w:t>
            </w:r>
          </w:p>
        </w:tc>
      </w:tr>
      <w:tr w14:paraId="39DFF6B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2C063AE">
            <w:pPr>
              <w:widowControl/>
              <w:ind w:firstLine="480"/>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9BCE04E">
            <w:pPr>
              <w:jc w:val="both"/>
            </w:pPr>
            <w:r>
              <w:rPr>
                <w:rFonts w:hint="eastAsia"/>
              </w:rPr>
              <w:t>留观查询统计急诊留观抢救护士-查询统计。</w:t>
            </w:r>
          </w:p>
          <w:p w14:paraId="7DF5DEDB">
            <w:pPr>
              <w:jc w:val="both"/>
            </w:pPr>
            <w:r>
              <w:t>要求包含如下查询统计功能</w:t>
            </w:r>
          </w:p>
          <w:p w14:paraId="5C73858C">
            <w:pPr>
              <w:jc w:val="both"/>
            </w:pPr>
            <w:r>
              <w:rPr>
                <w:rFonts w:hint="eastAsia"/>
              </w:rPr>
              <w:t>1)</w:t>
            </w:r>
            <w:r>
              <w:rPr>
                <w:rFonts w:hint="eastAsia"/>
              </w:rPr>
              <w:tab/>
            </w:r>
            <w:r>
              <w:rPr>
                <w:rFonts w:hint="eastAsia"/>
              </w:rPr>
              <w:t>留观患者查询</w:t>
            </w:r>
          </w:p>
          <w:p w14:paraId="56D72DCA">
            <w:pPr>
              <w:jc w:val="both"/>
            </w:pPr>
            <w:r>
              <w:rPr>
                <w:rFonts w:hint="eastAsia"/>
              </w:rPr>
              <w:t>2)</w:t>
            </w:r>
            <w:r>
              <w:rPr>
                <w:rFonts w:hint="eastAsia"/>
              </w:rPr>
              <w:tab/>
            </w:r>
            <w:r>
              <w:rPr>
                <w:rFonts w:hint="eastAsia"/>
              </w:rPr>
              <w:t>已执行医嘱查询</w:t>
            </w:r>
          </w:p>
          <w:p w14:paraId="180487BC">
            <w:pPr>
              <w:jc w:val="both"/>
            </w:pPr>
            <w:r>
              <w:rPr>
                <w:rFonts w:hint="eastAsia"/>
              </w:rPr>
              <w:t>3)</w:t>
            </w:r>
            <w:r>
              <w:rPr>
                <w:rFonts w:hint="eastAsia"/>
              </w:rPr>
              <w:tab/>
            </w:r>
            <w:r>
              <w:rPr>
                <w:rFonts w:hint="eastAsia"/>
              </w:rPr>
              <w:t>留观统计视图</w:t>
            </w:r>
          </w:p>
          <w:p w14:paraId="00D7F99D">
            <w:pPr>
              <w:jc w:val="both"/>
            </w:pPr>
            <w:r>
              <w:rPr>
                <w:rFonts w:hint="eastAsia"/>
              </w:rPr>
              <w:t>4)</w:t>
            </w:r>
            <w:r>
              <w:rPr>
                <w:rFonts w:hint="eastAsia"/>
              </w:rPr>
              <w:tab/>
            </w:r>
            <w:r>
              <w:rPr>
                <w:rFonts w:hint="eastAsia"/>
              </w:rPr>
              <w:t>急诊患者输血前HB比例</w:t>
            </w:r>
          </w:p>
          <w:p w14:paraId="788FA5FE">
            <w:pPr>
              <w:jc w:val="both"/>
            </w:pPr>
            <w:r>
              <w:rPr>
                <w:rFonts w:hint="eastAsia"/>
              </w:rPr>
              <w:t>5)</w:t>
            </w:r>
            <w:r>
              <w:rPr>
                <w:rFonts w:hint="eastAsia"/>
              </w:rPr>
              <w:tab/>
            </w:r>
            <w:r>
              <w:rPr>
                <w:rFonts w:hint="eastAsia"/>
              </w:rPr>
              <w:t>急诊病区日工作量统计</w:t>
            </w:r>
          </w:p>
        </w:tc>
      </w:tr>
    </w:tbl>
    <w:p w14:paraId="6007953A">
      <w:pPr>
        <w:spacing w:after="156" w:afterLines="50" w:line="300" w:lineRule="auto"/>
        <w:jc w:val="both"/>
        <w:rPr>
          <w:rFonts w:ascii="Arial" w:hAnsi="Arial" w:eastAsia="宋体" w:cs="Times New Roman"/>
          <w:szCs w:val="20"/>
        </w:rPr>
      </w:pPr>
    </w:p>
    <w:p w14:paraId="1DF4C35D">
      <w:pPr>
        <w:numPr>
          <w:ilvl w:val="2"/>
          <w:numId w:val="1"/>
        </w:numPr>
        <w:tabs>
          <w:tab w:val="left" w:pos="709"/>
          <w:tab w:val="clear" w:pos="720"/>
        </w:tabs>
        <w:spacing w:before="312" w:beforeLines="100" w:after="312" w:afterLines="100" w:line="300" w:lineRule="auto"/>
        <w:ind w:left="1289" w:hanging="569"/>
        <w:jc w:val="both"/>
        <w:outlineLvl w:val="3"/>
        <w:rPr>
          <w:rFonts w:ascii="宋体" w:hAnsi="宋体" w:eastAsia="宋体" w:cs="Times New Roman"/>
          <w:b/>
          <w:szCs w:val="20"/>
        </w:rPr>
      </w:pPr>
      <w:bookmarkStart w:id="154" w:name="_Toc617355788"/>
      <w:bookmarkStart w:id="155" w:name="_Toc1256492277"/>
      <w:bookmarkStart w:id="156" w:name="_Toc1826115028"/>
      <w:bookmarkStart w:id="157" w:name="_Toc920681697"/>
      <w:bookmarkStart w:id="158" w:name="_Toc1191361516"/>
      <w:bookmarkStart w:id="159" w:name="_Toc57834842"/>
      <w:r>
        <w:rPr>
          <w:rFonts w:hint="eastAsia" w:ascii="宋体" w:hAnsi="宋体" w:eastAsia="宋体" w:cs="Times New Roman"/>
          <w:b/>
          <w:szCs w:val="20"/>
        </w:rPr>
        <w:t>住院</w:t>
      </w:r>
      <w:bookmarkEnd w:id="149"/>
      <w:r>
        <w:rPr>
          <w:rFonts w:hint="eastAsia" w:ascii="宋体" w:hAnsi="宋体" w:eastAsia="宋体" w:cs="Times New Roman"/>
          <w:b/>
          <w:szCs w:val="20"/>
        </w:rPr>
        <w:t>诊疗服务</w:t>
      </w:r>
      <w:bookmarkEnd w:id="154"/>
      <w:bookmarkEnd w:id="155"/>
      <w:bookmarkEnd w:id="156"/>
      <w:bookmarkEnd w:id="157"/>
      <w:bookmarkEnd w:id="158"/>
      <w:bookmarkEnd w:id="159"/>
    </w:p>
    <w:p w14:paraId="51F792D6">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60" w:name="_Toc75474784"/>
      <w:bookmarkStart w:id="161" w:name="_Toc1658998588"/>
      <w:bookmarkStart w:id="162" w:name="_Toc32850537"/>
      <w:bookmarkStart w:id="163" w:name="_Toc1405230259"/>
      <w:bookmarkStart w:id="164" w:name="_Toc1826476319"/>
      <w:bookmarkStart w:id="165" w:name="_Toc32850535"/>
      <w:r>
        <w:rPr>
          <w:rFonts w:hint="eastAsia" w:ascii="宋体" w:hAnsi="宋体" w:eastAsia="宋体" w:cs="Times New Roman"/>
          <w:b/>
          <w:szCs w:val="20"/>
        </w:rPr>
        <w:t>住院医生工作站</w:t>
      </w:r>
      <w:bookmarkEnd w:id="160"/>
      <w:bookmarkEnd w:id="161"/>
      <w:bookmarkEnd w:id="162"/>
      <w:bookmarkEnd w:id="163"/>
      <w:bookmarkEnd w:id="164"/>
    </w:p>
    <w:tbl>
      <w:tblPr>
        <w:tblStyle w:val="44"/>
        <w:tblW w:w="4999" w:type="pct"/>
        <w:jc w:val="center"/>
        <w:tblLayout w:type="autofit"/>
        <w:tblCellMar>
          <w:top w:w="0" w:type="dxa"/>
          <w:left w:w="108" w:type="dxa"/>
          <w:bottom w:w="0" w:type="dxa"/>
          <w:right w:w="108" w:type="dxa"/>
        </w:tblCellMar>
      </w:tblPr>
      <w:tblGrid>
        <w:gridCol w:w="1443"/>
        <w:gridCol w:w="7843"/>
      </w:tblGrid>
      <w:tr w14:paraId="6A86B96A">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1C90398">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379BAE9E">
            <w:pPr>
              <w:widowControl/>
              <w:jc w:val="both"/>
              <w:rPr>
                <w:rFonts w:ascii="宋体" w:hAnsi="宋体" w:eastAsia="宋体" w:cs="宋体"/>
                <w:kern w:val="0"/>
              </w:rPr>
            </w:pPr>
            <w:r>
              <w:rPr>
                <w:rFonts w:hint="eastAsia" w:ascii="宋体" w:hAnsi="宋体" w:eastAsia="宋体" w:cs="宋体"/>
                <w:kern w:val="0"/>
              </w:rPr>
              <w:t>住院医生站系统有效的实现各种信息资源的共享，协助医生诊疗工作、规范医疗行为，实现电子医嘱系统的全流程流转及全流程流转的反馈，提高医生工作效率和医疗质量。</w:t>
            </w:r>
          </w:p>
        </w:tc>
      </w:tr>
      <w:tr w14:paraId="5BB99B73">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4D84056D">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5CD11258">
            <w:pPr>
              <w:widowControl/>
              <w:jc w:val="both"/>
              <w:rPr>
                <w:rFonts w:ascii="宋体" w:hAnsi="宋体" w:eastAsia="宋体" w:cs="宋体"/>
                <w:kern w:val="0"/>
              </w:rPr>
            </w:pPr>
            <w:r>
              <w:rPr>
                <w:rFonts w:hint="eastAsia" w:ascii="宋体" w:hAnsi="宋体" w:eastAsia="宋体" w:cs="宋体"/>
                <w:kern w:val="0"/>
              </w:rPr>
              <w:t>要求提供住院病人列表、信息总览、诊断录入、检查检验申请、治疗申请、医嘱录入、中草药医嘱录入、诊疗计划、交班本等功能</w:t>
            </w:r>
          </w:p>
        </w:tc>
      </w:tr>
      <w:tr w14:paraId="744BCB66">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7A8D70AD">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1F289E40">
            <w:pPr>
              <w:jc w:val="both"/>
            </w:pPr>
            <w:r>
              <w:rPr>
                <w:rFonts w:hint="eastAsia"/>
              </w:rPr>
              <w:t>住院病人列表：要求以表格的形式展示当前在院的病人列表，汇总展示病人当前主要诊疗信息，特殊标注新入、病重、病危及其他特殊情况患者，同时要求提供按照本人、本科、本医疗组、已出院、已转出、已手术等属性查询的快捷入口，提高检索病人的简便性。</w:t>
            </w:r>
          </w:p>
        </w:tc>
      </w:tr>
      <w:tr w14:paraId="352C472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AC6F33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D6CE223">
            <w:pPr>
              <w:jc w:val="both"/>
            </w:pPr>
            <w:r>
              <w:rPr>
                <w:rFonts w:hint="eastAsia"/>
              </w:rPr>
              <w:t>信息总览：要求整合病历质控、病历缺陷、生命体征、检查检验执行进度等内容，直观展示当前病人的诊疗信息，同时要求提供医嘱浏览、执行、停止、撤销、作废等功能操作。</w:t>
            </w:r>
          </w:p>
        </w:tc>
      </w:tr>
      <w:tr w14:paraId="458D502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EB2BFB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A70D44D">
            <w:pPr>
              <w:jc w:val="both"/>
            </w:pPr>
            <w:r>
              <w:rPr>
                <w:rFonts w:hint="eastAsia"/>
              </w:rPr>
              <w:t>诊断录入:要求提供标准ICD及非标准诊断录入，要求支持个人模板、科室模板、历史诊断等快捷录入。</w:t>
            </w:r>
          </w:p>
        </w:tc>
      </w:tr>
      <w:tr w14:paraId="6947C29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948111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CC4E9BD">
            <w:pPr>
              <w:jc w:val="both"/>
            </w:pPr>
            <w:r>
              <w:rPr>
                <w:rFonts w:hint="eastAsia"/>
              </w:rPr>
              <w:t>检查检验申请：要求集成各类检查、检验、病理医嘱的申请入口，要求集中展示且可自定义树状结构，要求支持多部位检查申请、自定义病理申请、多标本检验申请，集成已发生申请及各申请单当前状态，同时要求直观展示结果及报告信息。</w:t>
            </w:r>
          </w:p>
        </w:tc>
      </w:tr>
      <w:tr w14:paraId="1C6DFAC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100E6E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AA73A22">
            <w:pPr>
              <w:jc w:val="both"/>
            </w:pPr>
            <w:r>
              <w:rPr>
                <w:rFonts w:hint="eastAsia"/>
              </w:rPr>
              <w:t>治疗申请：要求选择对应的治疗医嘱后可自定义治疗方案内容，治疗科室按照申请内容为患者进行预约治疗服务。</w:t>
            </w:r>
          </w:p>
        </w:tc>
      </w:tr>
      <w:tr w14:paraId="17A59D4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239794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1EE2246">
            <w:pPr>
              <w:jc w:val="both"/>
            </w:pPr>
            <w:r>
              <w:rPr>
                <w:rFonts w:hint="eastAsia"/>
              </w:rPr>
              <w:t>医嘱录入：要求支持模糊检索、个人及科室模板、历史医嘱复制、字典查询、常用医嘱用法、医嘱套、检查检验申请、治疗申请等多种录入方式。要求在录入过程中结合用户习惯，对内容进行排名，协助默认医嘱明细数据，确保用户准确便捷的录入医嘱。要求集成知识库系统，提供相互作用、说明书、建议医嘱等辅助功能，要求支持自定义当地医保结算，结合患者病种、特殊诊断等信息对医疗费用进行管控。要求支持出院、转科、手术等特殊医嘱录入，自动停止当前有效长期医嘱。要求支持医嘱审核后自动发送至对应的执行科室，包括护士站、药房、治疗科室、医技科室等，并能直观展示当前医嘱的执行进度。</w:t>
            </w:r>
          </w:p>
        </w:tc>
      </w:tr>
      <w:tr w14:paraId="262EF3D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78EF84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2D73C3E">
            <w:pPr>
              <w:jc w:val="both"/>
            </w:pPr>
            <w:r>
              <w:rPr>
                <w:rFonts w:hint="eastAsia"/>
              </w:rPr>
              <w:t>中草药录入：要求结合中草药处方的特性，提供草药饮品、颗粒剂、小包装、膏方等不同处方剂型的录入方式，要求支持协定处方，支持基本单位自动转化多种包装数量发药。</w:t>
            </w:r>
          </w:p>
        </w:tc>
      </w:tr>
      <w:tr w14:paraId="513DFED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24C2B8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F2DF5DC">
            <w:pPr>
              <w:jc w:val="both"/>
            </w:pPr>
            <w:r>
              <w:rPr>
                <w:rFonts w:hint="eastAsia"/>
              </w:rPr>
              <w:t>诊疗计划：要求支持医师、护士、营养师等不同类型的人员可对同一患者制定各自的诊疗计划，并能与其他用户共同执行，用户可自定义诊疗计划模板。</w:t>
            </w:r>
          </w:p>
        </w:tc>
      </w:tr>
      <w:tr w14:paraId="1552528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265888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C341690">
            <w:pPr>
              <w:jc w:val="both"/>
            </w:pPr>
            <w:r>
              <w:rPr>
                <w:rFonts w:hint="eastAsia"/>
              </w:rPr>
              <w:t>交班本：要求支持用户根据自己值班班次，系统自动抽取当前医疗小组下负责的病危、病重、死亡、出入转、手术等信息，结合每位患者当前病历、诊断、医嘱等内容，在上一班次医生补充部分交班内容、生成电子交班本信息后，交由下一班次医生浏览查看。</w:t>
            </w:r>
          </w:p>
        </w:tc>
      </w:tr>
    </w:tbl>
    <w:p w14:paraId="1234D213">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66" w:name="_Toc1827296954"/>
      <w:bookmarkStart w:id="167" w:name="_Toc2009079515"/>
      <w:bookmarkStart w:id="168" w:name="_Toc32850538"/>
      <w:bookmarkStart w:id="169" w:name="_Toc1489342958"/>
      <w:bookmarkStart w:id="170" w:name="_Toc1456243215"/>
      <w:r>
        <w:rPr>
          <w:rFonts w:hint="eastAsia" w:ascii="宋体" w:hAnsi="宋体" w:eastAsia="宋体" w:cs="Times New Roman"/>
          <w:b/>
          <w:szCs w:val="20"/>
        </w:rPr>
        <w:t>住院护士工作站</w:t>
      </w:r>
      <w:bookmarkEnd w:id="166"/>
      <w:bookmarkEnd w:id="167"/>
      <w:bookmarkEnd w:id="168"/>
      <w:bookmarkEnd w:id="169"/>
      <w:bookmarkEnd w:id="170"/>
    </w:p>
    <w:tbl>
      <w:tblPr>
        <w:tblStyle w:val="44"/>
        <w:tblW w:w="4999" w:type="pct"/>
        <w:jc w:val="center"/>
        <w:tblLayout w:type="autofit"/>
        <w:tblCellMar>
          <w:top w:w="0" w:type="dxa"/>
          <w:left w:w="108" w:type="dxa"/>
          <w:bottom w:w="0" w:type="dxa"/>
          <w:right w:w="108" w:type="dxa"/>
        </w:tblCellMar>
      </w:tblPr>
      <w:tblGrid>
        <w:gridCol w:w="1443"/>
        <w:gridCol w:w="7843"/>
      </w:tblGrid>
      <w:tr w14:paraId="17A29358">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0F6BCBE4">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3579AB04">
            <w:pPr>
              <w:widowControl/>
              <w:jc w:val="both"/>
              <w:rPr>
                <w:rFonts w:ascii="宋体" w:hAnsi="宋体" w:eastAsia="宋体" w:cs="宋体"/>
                <w:kern w:val="0"/>
              </w:rPr>
            </w:pPr>
            <w:r>
              <w:rPr>
                <w:rFonts w:hint="eastAsia" w:ascii="宋体" w:hAnsi="宋体" w:eastAsia="宋体" w:cs="宋体"/>
                <w:kern w:val="0"/>
              </w:rPr>
              <w:t>住院护士站支持护士高效的完成护理工作。针对病人众多、病种复杂等病区管理工作的特点，实现病人病情总览、处理医嘱、领药审核等功能，对病区内人、财、物达到精细化管理的目的。</w:t>
            </w:r>
          </w:p>
        </w:tc>
      </w:tr>
      <w:tr w14:paraId="14A211E8">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52FB571B">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0F49933C">
            <w:pPr>
              <w:widowControl/>
              <w:jc w:val="both"/>
              <w:rPr>
                <w:rFonts w:ascii="宋体" w:hAnsi="宋体" w:eastAsia="宋体" w:cs="宋体"/>
                <w:kern w:val="0"/>
              </w:rPr>
            </w:pPr>
            <w:r>
              <w:rPr>
                <w:rFonts w:hint="eastAsia" w:ascii="宋体" w:hAnsi="宋体" w:eastAsia="宋体" w:cs="宋体"/>
                <w:kern w:val="0"/>
              </w:rPr>
              <w:t>要求提供床位图、患者信息展示、查询统计提醒、基于床位的快捷操作、护士执行、领药审核、医嘱单、需关注、标本运送、更新采血时间、出院召回、费用调整、病区床位管理、分娩管理等功能</w:t>
            </w:r>
          </w:p>
        </w:tc>
      </w:tr>
      <w:tr w14:paraId="11A9C3BC">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2895B219">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11DE2122">
            <w:pPr>
              <w:widowControl/>
              <w:jc w:val="both"/>
              <w:rPr>
                <w:rFonts w:ascii="宋体" w:hAnsi="宋体"/>
              </w:rPr>
            </w:pPr>
            <w:r>
              <w:rPr>
                <w:rFonts w:hint="eastAsia"/>
                <w:b/>
              </w:rPr>
              <w:t>床位图</w:t>
            </w:r>
            <w:r>
              <w:rPr>
                <w:b/>
              </w:rPr>
              <w:t>：</w:t>
            </w:r>
            <w:r>
              <w:rPr>
                <w:rFonts w:ascii="宋体" w:hAnsi="宋体" w:eastAsia="宋体" w:cs="宋体"/>
                <w:kern w:val="0"/>
              </w:rPr>
              <w:t>要求</w:t>
            </w:r>
            <w:r>
              <w:rPr>
                <w:rFonts w:hint="eastAsia" w:ascii="宋体" w:hAnsi="宋体" w:eastAsia="宋体" w:cs="宋体"/>
                <w:kern w:val="0"/>
              </w:rPr>
              <w:t>按病房物理位置定制个性化的病房管理界面布局，</w:t>
            </w:r>
            <w:r>
              <w:rPr>
                <w:rFonts w:ascii="宋体" w:hAnsi="宋体" w:eastAsia="宋体" w:cs="宋体"/>
                <w:kern w:val="0"/>
              </w:rPr>
              <w:t>要求支持</w:t>
            </w:r>
            <w:r>
              <w:rPr>
                <w:rFonts w:hint="eastAsia" w:ascii="宋体" w:hAnsi="宋体" w:eastAsia="宋体" w:cs="宋体"/>
                <w:kern w:val="0"/>
              </w:rPr>
              <w:t>维护个性化界面信息（床号、病历号、姓名、年龄、诊断、病情、护理信息和图标显示信息等）。要求支持一个病区包含多个科室床位的管理模式，允许各科床位分别进行统计、核算，允许床位级别的特殊设定。提供病人入科、转科、出院处理并允许特殊情况下审批出院。</w:t>
            </w:r>
          </w:p>
        </w:tc>
      </w:tr>
      <w:tr w14:paraId="69DA79F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8C6C77B">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3CDF9EC3">
            <w:pPr>
              <w:widowControl/>
              <w:jc w:val="both"/>
            </w:pPr>
            <w:r>
              <w:rPr>
                <w:b/>
              </w:rPr>
              <w:t>患者信息</w:t>
            </w:r>
            <w:r>
              <w:rPr>
                <w:rFonts w:hint="eastAsia"/>
                <w:b/>
              </w:rPr>
              <w:t>展示：</w:t>
            </w:r>
            <w:r>
              <w:rPr>
                <w:rFonts w:hint="eastAsia" w:ascii="宋体" w:hAnsi="宋体"/>
              </w:rPr>
              <w:t>要求床位图</w:t>
            </w:r>
            <w:r>
              <w:rPr>
                <w:rFonts w:ascii="宋体" w:hAnsi="宋体"/>
              </w:rPr>
              <w:t>展示</w:t>
            </w:r>
            <w:r>
              <w:rPr>
                <w:rFonts w:hint="eastAsia" w:ascii="宋体" w:hAnsi="宋体"/>
              </w:rPr>
              <w:t>患者</w:t>
            </w:r>
            <w:r>
              <w:rPr>
                <w:rFonts w:ascii="宋体" w:hAnsi="宋体"/>
              </w:rPr>
              <w:t>的基本信息</w:t>
            </w:r>
            <w:r>
              <w:rPr>
                <w:rFonts w:hint="eastAsia" w:ascii="宋体" w:hAnsi="宋体"/>
              </w:rPr>
              <w:t>（床号、病历号、姓名、年龄、诊断、病情、护理信息）</w:t>
            </w:r>
            <w:r>
              <w:rPr>
                <w:rFonts w:ascii="宋体" w:hAnsi="宋体"/>
              </w:rPr>
              <w:t>，</w:t>
            </w:r>
            <w:r>
              <w:rPr>
                <w:rFonts w:hint="eastAsia" w:ascii="宋体" w:hAnsi="宋体"/>
              </w:rPr>
              <w:t>要</w:t>
            </w:r>
            <w:r>
              <w:rPr>
                <w:rFonts w:ascii="宋体" w:hAnsi="宋体"/>
              </w:rPr>
              <w:t>求对于展示的信息可以</w:t>
            </w:r>
            <w:r>
              <w:rPr>
                <w:rFonts w:hint="eastAsia" w:ascii="宋体" w:hAnsi="宋体"/>
              </w:rPr>
              <w:t>根据</w:t>
            </w:r>
            <w:r>
              <w:rPr>
                <w:rFonts w:ascii="宋体" w:hAnsi="宋体"/>
              </w:rPr>
              <w:t>使用习惯进行</w:t>
            </w:r>
            <w:r>
              <w:rPr>
                <w:rFonts w:hint="eastAsia" w:ascii="宋体" w:hAnsi="宋体"/>
              </w:rPr>
              <w:t>项目</w:t>
            </w:r>
            <w:r>
              <w:rPr>
                <w:rFonts w:ascii="宋体" w:hAnsi="宋体"/>
              </w:rPr>
              <w:t>和显示顺序的配置</w:t>
            </w:r>
            <w:r>
              <w:rPr>
                <w:rFonts w:hint="eastAsia" w:ascii="宋体" w:hAnsi="宋体"/>
              </w:rPr>
              <w:t>。</w:t>
            </w:r>
          </w:p>
        </w:tc>
      </w:tr>
      <w:tr w14:paraId="6D34DA9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D855AAE">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7FF4CBA1">
            <w:pPr>
              <w:widowControl/>
              <w:jc w:val="both"/>
              <w:rPr>
                <w:rFonts w:ascii="宋体" w:hAnsi="宋体"/>
                <w:b/>
              </w:rPr>
            </w:pPr>
            <w:r>
              <w:rPr>
                <w:rFonts w:hint="eastAsia" w:ascii="宋体" w:hAnsi="宋体"/>
                <w:b/>
              </w:rPr>
              <w:t>查询</w:t>
            </w:r>
            <w:r>
              <w:rPr>
                <w:rFonts w:ascii="宋体" w:hAnsi="宋体"/>
                <w:b/>
              </w:rPr>
              <w:t>统计提醒</w:t>
            </w:r>
            <w:r>
              <w:rPr>
                <w:rFonts w:hint="eastAsia" w:ascii="宋体" w:hAnsi="宋体"/>
                <w:b/>
              </w:rPr>
              <w:t>：</w:t>
            </w:r>
            <w:r>
              <w:rPr>
                <w:rFonts w:hint="eastAsia" w:ascii="宋体" w:hAnsi="宋体"/>
              </w:rPr>
              <w:t>要求提供</w:t>
            </w:r>
            <w:r>
              <w:rPr>
                <w:rFonts w:ascii="宋体" w:hAnsi="宋体"/>
              </w:rPr>
              <w:t>患者模糊查询，可根据患者姓名，登记号，床号等各种信息进行床位筛选</w:t>
            </w:r>
            <w:r>
              <w:rPr>
                <w:rFonts w:hint="eastAsia" w:ascii="宋体" w:hAnsi="宋体"/>
              </w:rPr>
              <w:t>。</w:t>
            </w:r>
            <w:r>
              <w:rPr>
                <w:rFonts w:ascii="宋体" w:hAnsi="宋体"/>
              </w:rPr>
              <w:t>对于有需要处理医嘱的患者人数进行动态醒目的提醒</w:t>
            </w:r>
            <w:r>
              <w:rPr>
                <w:rFonts w:hint="eastAsia" w:ascii="宋体" w:hAnsi="宋体"/>
              </w:rPr>
              <w:t>。</w:t>
            </w:r>
          </w:p>
        </w:tc>
      </w:tr>
      <w:tr w14:paraId="7FDEDE0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FB2E3D8">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2CDB9B3A">
            <w:pPr>
              <w:widowControl/>
              <w:jc w:val="both"/>
              <w:rPr>
                <w:rFonts w:ascii="宋体" w:hAnsi="宋体"/>
              </w:rPr>
            </w:pPr>
            <w:r>
              <w:rPr>
                <w:rFonts w:hint="eastAsia" w:ascii="宋体" w:hAnsi="宋体"/>
                <w:b/>
              </w:rPr>
              <w:t>基于床位的快捷操作：</w:t>
            </w:r>
            <w:r>
              <w:rPr>
                <w:rFonts w:hint="eastAsia" w:ascii="宋体" w:hAnsi="宋体"/>
              </w:rPr>
              <w:t>要求支持患者首次分床时可</w:t>
            </w:r>
            <w:r>
              <w:rPr>
                <w:rFonts w:ascii="宋体" w:hAnsi="宋体"/>
              </w:rPr>
              <w:t>给患者分配主管医生</w:t>
            </w:r>
            <w:r>
              <w:rPr>
                <w:rFonts w:hint="eastAsia" w:ascii="宋体" w:hAnsi="宋体"/>
              </w:rPr>
              <w:t>和</w:t>
            </w:r>
            <w:r>
              <w:rPr>
                <w:rFonts w:ascii="宋体" w:hAnsi="宋体"/>
              </w:rPr>
              <w:t>管床护士。</w:t>
            </w:r>
            <w:r>
              <w:rPr>
                <w:rFonts w:hint="eastAsia" w:ascii="宋体" w:hAnsi="宋体"/>
              </w:rPr>
              <w:t>要求支持</w:t>
            </w:r>
            <w:r>
              <w:rPr>
                <w:rFonts w:ascii="宋体" w:hAnsi="宋体"/>
              </w:rPr>
              <w:t>治疗过程中</w:t>
            </w:r>
            <w:r>
              <w:rPr>
                <w:rFonts w:hint="eastAsia" w:ascii="宋体" w:hAnsi="宋体"/>
              </w:rPr>
              <w:t>，</w:t>
            </w:r>
            <w:r>
              <w:rPr>
                <w:rFonts w:ascii="宋体" w:hAnsi="宋体"/>
              </w:rPr>
              <w:t>在患者基本信息界面也可更换主管医生和管床护士。</w:t>
            </w:r>
            <w:r>
              <w:rPr>
                <w:rFonts w:hint="eastAsia" w:ascii="宋体" w:hAnsi="宋体"/>
              </w:rPr>
              <w:t>可对患者进行</w:t>
            </w:r>
            <w:r>
              <w:rPr>
                <w:rFonts w:ascii="宋体" w:hAnsi="宋体"/>
              </w:rPr>
              <w:t>入院分床</w:t>
            </w:r>
            <w:r>
              <w:rPr>
                <w:rFonts w:hint="eastAsia" w:ascii="宋体" w:hAnsi="宋体"/>
              </w:rPr>
              <w:t>、患者</w:t>
            </w:r>
            <w:r>
              <w:rPr>
                <w:rFonts w:ascii="宋体" w:hAnsi="宋体"/>
              </w:rPr>
              <w:t>床位更换</w:t>
            </w:r>
            <w:r>
              <w:rPr>
                <w:rFonts w:hint="eastAsia" w:ascii="宋体" w:hAnsi="宋体"/>
              </w:rPr>
              <w:t>、</w:t>
            </w:r>
            <w:r>
              <w:rPr>
                <w:rFonts w:ascii="宋体" w:hAnsi="宋体"/>
              </w:rPr>
              <w:t>包床操作，</w:t>
            </w:r>
            <w:r>
              <w:rPr>
                <w:rFonts w:hint="eastAsia" w:ascii="宋体" w:hAnsi="宋体"/>
              </w:rPr>
              <w:t>要求支持</w:t>
            </w:r>
            <w:r>
              <w:rPr>
                <w:rFonts w:ascii="宋体" w:hAnsi="宋体"/>
              </w:rPr>
              <w:t>患者腕带和床头卡的打印。</w:t>
            </w:r>
            <w:r>
              <w:rPr>
                <w:rFonts w:hint="eastAsia" w:ascii="宋体" w:hAnsi="宋体"/>
              </w:rPr>
              <w:t>要求支持处理完</w:t>
            </w:r>
            <w:r>
              <w:rPr>
                <w:rFonts w:ascii="宋体" w:hAnsi="宋体"/>
              </w:rPr>
              <w:t>患者</w:t>
            </w:r>
            <w:r>
              <w:rPr>
                <w:rFonts w:hint="eastAsia" w:ascii="宋体" w:hAnsi="宋体"/>
              </w:rPr>
              <w:t>转科</w:t>
            </w:r>
            <w:r>
              <w:rPr>
                <w:rFonts w:ascii="宋体" w:hAnsi="宋体"/>
              </w:rPr>
              <w:t>需关注</w:t>
            </w:r>
            <w:r>
              <w:rPr>
                <w:rFonts w:hint="eastAsia" w:ascii="宋体" w:hAnsi="宋体"/>
              </w:rPr>
              <w:t>医嘱</w:t>
            </w:r>
            <w:r>
              <w:rPr>
                <w:rFonts w:ascii="宋体" w:hAnsi="宋体"/>
              </w:rPr>
              <w:t>后，可直接</w:t>
            </w:r>
            <w:r>
              <w:rPr>
                <w:rFonts w:hint="eastAsia" w:ascii="宋体" w:hAnsi="宋体"/>
              </w:rPr>
              <w:t>在</w:t>
            </w:r>
            <w:r>
              <w:rPr>
                <w:rFonts w:ascii="宋体" w:hAnsi="宋体"/>
              </w:rPr>
              <w:t>床位图选择患者进行转科操作</w:t>
            </w:r>
            <w:r>
              <w:rPr>
                <w:rFonts w:hint="eastAsia" w:ascii="宋体" w:hAnsi="宋体"/>
              </w:rPr>
              <w:t>。床位可直接</w:t>
            </w:r>
            <w:r>
              <w:rPr>
                <w:rFonts w:ascii="宋体" w:hAnsi="宋体"/>
              </w:rPr>
              <w:t>对</w:t>
            </w:r>
            <w:r>
              <w:rPr>
                <w:rFonts w:hint="eastAsia" w:ascii="宋体" w:hAnsi="宋体"/>
              </w:rPr>
              <w:t>符合</w:t>
            </w:r>
            <w:r>
              <w:rPr>
                <w:rFonts w:ascii="宋体" w:hAnsi="宋体"/>
              </w:rPr>
              <w:t>条件的患者</w:t>
            </w:r>
            <w:r>
              <w:rPr>
                <w:rFonts w:hint="eastAsia" w:ascii="宋体" w:hAnsi="宋体"/>
              </w:rPr>
              <w:t>进行出院</w:t>
            </w:r>
            <w:r>
              <w:rPr>
                <w:rFonts w:ascii="宋体" w:hAnsi="宋体"/>
              </w:rPr>
              <w:t>操作。</w:t>
            </w:r>
            <w:r>
              <w:rPr>
                <w:rFonts w:hint="eastAsia" w:ascii="宋体" w:hAnsi="宋体"/>
              </w:rPr>
              <w:t>要求支持床位图</w:t>
            </w:r>
            <w:r>
              <w:rPr>
                <w:rFonts w:ascii="宋体" w:hAnsi="宋体"/>
              </w:rPr>
              <w:t>提供患者腕带和床头卡的打印。</w:t>
            </w:r>
          </w:p>
        </w:tc>
      </w:tr>
      <w:tr w14:paraId="2C38A02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3F8AA35">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15A669E1">
            <w:pPr>
              <w:widowControl/>
              <w:jc w:val="both"/>
            </w:pPr>
            <w:r>
              <w:rPr>
                <w:rFonts w:hint="eastAsia"/>
                <w:b/>
              </w:rPr>
              <w:t>护士执行：</w:t>
            </w:r>
            <w:r>
              <w:rPr>
                <w:rFonts w:hint="eastAsia" w:ascii="宋体" w:hAnsi="宋体"/>
              </w:rPr>
              <w:t>要求支持护士执行</w:t>
            </w:r>
            <w:r>
              <w:rPr>
                <w:rFonts w:ascii="宋体" w:hAnsi="宋体"/>
              </w:rPr>
              <w:t>能够根据</w:t>
            </w:r>
            <w:r>
              <w:rPr>
                <w:rFonts w:hint="eastAsia" w:ascii="宋体" w:hAnsi="宋体"/>
              </w:rPr>
              <w:t>各种不同</w:t>
            </w:r>
            <w:r>
              <w:rPr>
                <w:rFonts w:ascii="宋体" w:hAnsi="宋体"/>
              </w:rPr>
              <w:t>查询条件</w:t>
            </w:r>
            <w:r>
              <w:rPr>
                <w:rFonts w:hint="eastAsia" w:ascii="宋体" w:hAnsi="宋体"/>
              </w:rPr>
              <w:t>（如</w:t>
            </w:r>
            <w:r>
              <w:rPr>
                <w:rFonts w:ascii="宋体" w:hAnsi="宋体"/>
              </w:rPr>
              <w:t>频次，用法，接受科室，标本类型，</w:t>
            </w:r>
            <w:r>
              <w:rPr>
                <w:rFonts w:hint="eastAsia" w:ascii="宋体" w:hAnsi="宋体"/>
              </w:rPr>
              <w:t>医嘱状态等）</w:t>
            </w:r>
            <w:r>
              <w:rPr>
                <w:rFonts w:ascii="宋体" w:hAnsi="宋体"/>
              </w:rPr>
              <w:t>快速的</w:t>
            </w:r>
            <w:r>
              <w:rPr>
                <w:rFonts w:hint="eastAsia" w:ascii="宋体" w:hAnsi="宋体"/>
              </w:rPr>
              <w:t>检索</w:t>
            </w:r>
            <w:r>
              <w:rPr>
                <w:rFonts w:ascii="宋体" w:hAnsi="宋体"/>
              </w:rPr>
              <w:t>一个或</w:t>
            </w:r>
            <w:r>
              <w:rPr>
                <w:rFonts w:hint="eastAsia" w:ascii="宋体" w:hAnsi="宋体"/>
              </w:rPr>
              <w:t>多</w:t>
            </w:r>
            <w:r>
              <w:rPr>
                <w:rFonts w:ascii="宋体" w:hAnsi="宋体"/>
              </w:rPr>
              <w:t>个患者的</w:t>
            </w:r>
            <w:r>
              <w:rPr>
                <w:rFonts w:hint="eastAsia" w:ascii="宋体" w:hAnsi="宋体"/>
              </w:rPr>
              <w:t>医嘱，</w:t>
            </w:r>
            <w:r>
              <w:rPr>
                <w:rFonts w:ascii="宋体" w:hAnsi="宋体"/>
              </w:rPr>
              <w:t>并进行各种打印，执行，采血等操作。</w:t>
            </w:r>
          </w:p>
        </w:tc>
      </w:tr>
      <w:tr w14:paraId="13C6BFD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365A41C">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3D557DC5">
            <w:pPr>
              <w:widowControl/>
              <w:jc w:val="both"/>
            </w:pPr>
            <w:r>
              <w:rPr>
                <w:rFonts w:hint="eastAsia"/>
                <w:b/>
              </w:rPr>
              <w:t>领药</w:t>
            </w:r>
            <w:r>
              <w:rPr>
                <w:b/>
              </w:rPr>
              <w:t>审核</w:t>
            </w:r>
            <w:r>
              <w:rPr>
                <w:rFonts w:hint="eastAsia"/>
                <w:b/>
              </w:rPr>
              <w:t>：</w:t>
            </w:r>
            <w:r>
              <w:rPr>
                <w:rFonts w:hint="eastAsia"/>
              </w:rPr>
              <w:t>要求支持护士</w:t>
            </w:r>
            <w:r>
              <w:t>对</w:t>
            </w:r>
            <w:r>
              <w:rPr>
                <w:rFonts w:hint="eastAsia"/>
              </w:rPr>
              <w:t>患者的</w:t>
            </w:r>
            <w:r>
              <w:t>药品</w:t>
            </w:r>
            <w:r>
              <w:rPr>
                <w:rFonts w:hint="eastAsia"/>
              </w:rPr>
              <w:t>类</w:t>
            </w:r>
            <w:r>
              <w:t>医嘱进行</w:t>
            </w:r>
            <w:r>
              <w:rPr>
                <w:rFonts w:hint="eastAsia"/>
              </w:rPr>
              <w:t>再次</w:t>
            </w:r>
            <w:r>
              <w:t>审核</w:t>
            </w:r>
            <w:r>
              <w:rPr>
                <w:rFonts w:hint="eastAsia"/>
              </w:rPr>
              <w:t>，</w:t>
            </w:r>
            <w:r>
              <w:t>并发送给</w:t>
            </w:r>
            <w:r>
              <w:rPr>
                <w:rFonts w:hint="eastAsia"/>
              </w:rPr>
              <w:t>医嘱对</w:t>
            </w:r>
            <w:r>
              <w:t>应的药房</w:t>
            </w:r>
            <w:r>
              <w:rPr>
                <w:rFonts w:hint="eastAsia"/>
              </w:rPr>
              <w:t>，为</w:t>
            </w:r>
            <w:r>
              <w:t>药房给病区发药提供依据</w:t>
            </w:r>
            <w:r>
              <w:rPr>
                <w:rFonts w:hint="eastAsia"/>
              </w:rPr>
              <w:t>。</w:t>
            </w:r>
          </w:p>
        </w:tc>
      </w:tr>
      <w:tr w14:paraId="1B5CAE8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ABB5E32">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111986FF">
            <w:pPr>
              <w:widowControl/>
              <w:jc w:val="both"/>
              <w:rPr>
                <w:rFonts w:ascii="宋体" w:hAnsi="宋体"/>
              </w:rPr>
            </w:pPr>
            <w:r>
              <w:rPr>
                <w:rFonts w:hint="eastAsia"/>
                <w:b/>
              </w:rPr>
              <w:t>生命体征：</w:t>
            </w:r>
            <w:r>
              <w:rPr>
                <w:rFonts w:hint="eastAsia"/>
              </w:rPr>
              <w:t>要求支持</w:t>
            </w:r>
            <w:r>
              <w:t>对患者</w:t>
            </w:r>
            <w:r>
              <w:rPr>
                <w:rFonts w:hint="eastAsia"/>
              </w:rPr>
              <w:t>体温、脉搏、呼吸、血压、体重、尿量、引流量、出入量、大便、身高等</w:t>
            </w:r>
            <w:r>
              <w:t>项目进行</w:t>
            </w:r>
            <w:r>
              <w:rPr>
                <w:rFonts w:hint="eastAsia"/>
              </w:rPr>
              <w:t>填写。要求支持生成</w:t>
            </w:r>
            <w:r>
              <w:t>打印</w:t>
            </w:r>
            <w:r>
              <w:rPr>
                <w:rFonts w:hint="eastAsia"/>
              </w:rPr>
              <w:t>体温单</w:t>
            </w:r>
            <w:r>
              <w:t>，</w:t>
            </w:r>
            <w:r>
              <w:rPr>
                <w:rFonts w:hint="eastAsia"/>
              </w:rPr>
              <w:t>展示</w:t>
            </w:r>
            <w:r>
              <w:t>患者生命体征记录趋势，为医生诊断，用药和护士治疗提供依据</w:t>
            </w:r>
            <w:r>
              <w:rPr>
                <w:rFonts w:hint="eastAsia"/>
              </w:rPr>
              <w:t>。</w:t>
            </w:r>
          </w:p>
        </w:tc>
      </w:tr>
      <w:tr w14:paraId="4BDB88C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D9FDB8A">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08B611F5">
            <w:pPr>
              <w:widowControl/>
              <w:jc w:val="both"/>
            </w:pPr>
            <w:r>
              <w:rPr>
                <w:b/>
              </w:rPr>
              <w:t>医嘱单</w:t>
            </w:r>
            <w:r>
              <w:rPr>
                <w:rFonts w:hint="eastAsia"/>
                <w:b/>
              </w:rPr>
              <w:t>：</w:t>
            </w:r>
            <w:r>
              <w:rPr>
                <w:rFonts w:hint="eastAsia"/>
              </w:rPr>
              <w:t>要求支持护士预览</w:t>
            </w:r>
            <w:r>
              <w:t>以及打印患者医嘱单</w:t>
            </w:r>
            <w:r>
              <w:rPr>
                <w:rFonts w:hint="eastAsia"/>
              </w:rPr>
              <w:t>。要求支持</w:t>
            </w:r>
            <w:r>
              <w:t>长期</w:t>
            </w:r>
            <w:r>
              <w:rPr>
                <w:rFonts w:hint="eastAsia"/>
              </w:rPr>
              <w:t>、</w:t>
            </w:r>
            <w:r>
              <w:t>临时医嘱单</w:t>
            </w:r>
            <w:r>
              <w:rPr>
                <w:rFonts w:hint="eastAsia"/>
              </w:rPr>
              <w:t>快捷</w:t>
            </w:r>
            <w:r>
              <w:t>切换</w:t>
            </w:r>
            <w:r>
              <w:rPr>
                <w:rFonts w:hint="eastAsia"/>
              </w:rPr>
              <w:t>。打印时</w:t>
            </w:r>
            <w:r>
              <w:t>支持打印记录的保存或者不保存</w:t>
            </w:r>
            <w:r>
              <w:rPr>
                <w:rFonts w:hint="eastAsia"/>
              </w:rPr>
              <w:t>，可删除</w:t>
            </w:r>
            <w:r>
              <w:t>已</w:t>
            </w:r>
            <w:r>
              <w:rPr>
                <w:rFonts w:hint="eastAsia"/>
              </w:rPr>
              <w:t>保存</w:t>
            </w:r>
            <w:r>
              <w:t>的打印记录</w:t>
            </w:r>
            <w:r>
              <w:rPr>
                <w:rFonts w:hint="eastAsia"/>
              </w:rPr>
              <w:t>。要求支持</w:t>
            </w:r>
            <w:r>
              <w:t>医嘱单的续打</w:t>
            </w:r>
            <w:r>
              <w:rPr>
                <w:rFonts w:hint="eastAsia"/>
              </w:rPr>
              <w:t>功能</w:t>
            </w:r>
            <w:r>
              <w:t>。</w:t>
            </w:r>
            <w:r>
              <w:rPr>
                <w:rFonts w:hint="eastAsia"/>
              </w:rPr>
              <w:t>要求支持</w:t>
            </w:r>
            <w:r>
              <w:t>将医嘱单导出到excel。</w:t>
            </w:r>
            <w:r>
              <w:rPr>
                <w:rFonts w:hint="eastAsia"/>
              </w:rPr>
              <w:t>要求支持</w:t>
            </w:r>
            <w:r>
              <w:t>选行打印，打印特定的行数</w:t>
            </w:r>
            <w:r>
              <w:rPr>
                <w:rFonts w:hint="eastAsia"/>
              </w:rPr>
              <w:t>，</w:t>
            </w:r>
            <w:r>
              <w:t>对于转科患者可设置医嘱单是否换页。</w:t>
            </w:r>
            <w:r>
              <w:rPr>
                <w:rFonts w:hint="eastAsia"/>
              </w:rPr>
              <w:t>打印格式</w:t>
            </w:r>
            <w:r>
              <w:t>可自定义</w:t>
            </w:r>
            <w:r>
              <w:rPr>
                <w:rFonts w:hint="eastAsia"/>
              </w:rPr>
              <w:t>，对特定医嘱（如</w:t>
            </w:r>
            <w:r>
              <w:t>手术</w:t>
            </w:r>
            <w:r>
              <w:rPr>
                <w:rFonts w:hint="eastAsia"/>
              </w:rPr>
              <w:t>、</w:t>
            </w:r>
            <w:r>
              <w:t>转科</w:t>
            </w:r>
            <w:r>
              <w:rPr>
                <w:rFonts w:hint="eastAsia"/>
              </w:rPr>
              <w:t>）</w:t>
            </w:r>
            <w:r>
              <w:t>给与特殊标识。</w:t>
            </w:r>
            <w:r>
              <w:rPr>
                <w:rFonts w:hint="eastAsia"/>
              </w:rPr>
              <w:t>可</w:t>
            </w:r>
            <w:r>
              <w:t>进行</w:t>
            </w:r>
            <w:r>
              <w:rPr>
                <w:rFonts w:hint="eastAsia"/>
              </w:rPr>
              <w:t>医嘱</w:t>
            </w:r>
            <w:r>
              <w:t>重整</w:t>
            </w:r>
            <w:r>
              <w:rPr>
                <w:rFonts w:hint="eastAsia"/>
              </w:rPr>
              <w:t>。为</w:t>
            </w:r>
            <w:r>
              <w:t>电子病历归档提供支持。</w:t>
            </w:r>
          </w:p>
        </w:tc>
      </w:tr>
      <w:tr w14:paraId="77C2E14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01BB4B4">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01F038E2">
            <w:pPr>
              <w:widowControl/>
              <w:jc w:val="both"/>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需关注：</w:t>
            </w:r>
            <w:r>
              <w:rPr>
                <w:rFonts w:hint="eastAsia"/>
              </w:rPr>
              <w:t>当患者需要转科或者出院时，需要对患者当前的医嘱，治疗等进行阶段性的完成或结束，要求支持如果患者有未完成的的治疗，未停止的医嘱或未计算</w:t>
            </w:r>
            <w:r>
              <w:t>的费用</w:t>
            </w:r>
            <w:r>
              <w:rPr>
                <w:rFonts w:hint="eastAsia"/>
              </w:rPr>
              <w:t>提醒功能</w:t>
            </w:r>
            <w:r>
              <w:t>。</w:t>
            </w:r>
          </w:p>
        </w:tc>
      </w:tr>
      <w:tr w14:paraId="7DCF1D4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A4892CC">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1D346338">
            <w:pPr>
              <w:widowControl/>
              <w:jc w:val="both"/>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标本</w:t>
            </w:r>
            <w:r>
              <w:rPr>
                <w:rFonts w:asciiTheme="majorEastAsia" w:hAnsiTheme="majorEastAsia" w:eastAsiaTheme="majorEastAsia"/>
                <w:b/>
                <w:color w:val="000000" w:themeColor="text1"/>
                <w14:textFill>
                  <w14:solidFill>
                    <w14:schemeClr w14:val="tx1"/>
                  </w14:solidFill>
                </w14:textFill>
              </w:rPr>
              <w:t>运送：</w:t>
            </w:r>
            <w:r>
              <w:rPr>
                <w:rFonts w:hint="eastAsia"/>
              </w:rPr>
              <w:t>要求支持</w:t>
            </w:r>
            <w:r>
              <w:t>对标本的位置及状态进行实时追踪</w:t>
            </w:r>
            <w:r>
              <w:rPr>
                <w:rFonts w:hint="eastAsia"/>
              </w:rPr>
              <w:t>，</w:t>
            </w:r>
            <w:r>
              <w:t>对当前人和当前位置进行记录</w:t>
            </w:r>
            <w:r>
              <w:rPr>
                <w:rFonts w:hint="eastAsia"/>
              </w:rPr>
              <w:t>。</w:t>
            </w:r>
          </w:p>
        </w:tc>
      </w:tr>
      <w:tr w14:paraId="1A6DECB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DA32701">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471C0EBB">
            <w:pPr>
              <w:widowControl/>
              <w:jc w:val="both"/>
            </w:pPr>
            <w:r>
              <w:rPr>
                <w:rFonts w:hint="eastAsia"/>
                <w:b/>
              </w:rPr>
              <w:t>更新</w:t>
            </w:r>
            <w:r>
              <w:rPr>
                <w:b/>
              </w:rPr>
              <w:t>采血时间：</w:t>
            </w:r>
            <w:r>
              <w:rPr>
                <w:rFonts w:hint="eastAsia"/>
              </w:rPr>
              <w:t>要求支持</w:t>
            </w:r>
            <w:r>
              <w:t>对患者标本的采集时间进行更新。</w:t>
            </w:r>
            <w:r>
              <w:rPr>
                <w:rFonts w:hint="eastAsia"/>
              </w:rPr>
              <w:t>要求支持如检验标本已接收，则不允许更新采血时间。</w:t>
            </w:r>
          </w:p>
        </w:tc>
      </w:tr>
      <w:tr w14:paraId="0D75CFF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61EAE41">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620FA690">
            <w:pPr>
              <w:widowControl/>
              <w:jc w:val="both"/>
              <w:rPr>
                <w:rFonts w:ascii="宋体" w:hAnsi="宋体" w:cs="Times New Roman"/>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出院</w:t>
            </w:r>
            <w:r>
              <w:rPr>
                <w:rFonts w:ascii="宋体" w:hAnsi="宋体" w:cs="Times New Roman"/>
                <w:b/>
                <w:color w:val="000000" w:themeColor="text1"/>
                <w14:textFill>
                  <w14:solidFill>
                    <w14:schemeClr w14:val="tx1"/>
                  </w14:solidFill>
                </w14:textFill>
              </w:rPr>
              <w:t>召回：</w:t>
            </w:r>
            <w:r>
              <w:rPr>
                <w:rFonts w:hint="eastAsia"/>
              </w:rPr>
              <w:t>病人出院后，病情反复，需要继续入院治疗时，可办理召回操作。</w:t>
            </w:r>
          </w:p>
        </w:tc>
      </w:tr>
      <w:tr w14:paraId="635015F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BB6D3B2">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2FE445A2">
            <w:pPr>
              <w:widowControl/>
              <w:jc w:val="both"/>
              <w:rPr>
                <w:rFonts w:ascii="宋体" w:hAnsi="宋体" w:cs="Times New Roman"/>
              </w:rPr>
            </w:pPr>
            <w:r>
              <w:rPr>
                <w:rFonts w:hint="eastAsia" w:ascii="宋体" w:hAnsi="宋体" w:cs="Times New Roman"/>
                <w:b/>
              </w:rPr>
              <w:t>费用</w:t>
            </w:r>
            <w:r>
              <w:rPr>
                <w:rFonts w:ascii="宋体" w:hAnsi="宋体" w:cs="Times New Roman"/>
                <w:b/>
              </w:rPr>
              <w:t>调整：</w:t>
            </w:r>
            <w:r>
              <w:rPr>
                <w:rFonts w:hint="eastAsia" w:asciiTheme="majorEastAsia" w:hAnsiTheme="majorEastAsia" w:eastAsiaTheme="majorEastAsia"/>
                <w:color w:val="000000" w:themeColor="text1"/>
                <w14:textFill>
                  <w14:solidFill>
                    <w14:schemeClr w14:val="tx1"/>
                  </w14:solidFill>
                </w14:textFill>
              </w:rPr>
              <w:t>要求支持患者出院后发现费用差错，需要调整，通过出院费用调整来完成。</w:t>
            </w:r>
          </w:p>
        </w:tc>
      </w:tr>
      <w:tr w14:paraId="6A27910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26794D4">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2AC5324E">
            <w:pPr>
              <w:widowControl/>
              <w:jc w:val="both"/>
            </w:pPr>
            <w:r>
              <w:rPr>
                <w:rFonts w:hint="eastAsia"/>
                <w:b/>
              </w:rPr>
              <w:t>病区</w:t>
            </w:r>
            <w:r>
              <w:rPr>
                <w:b/>
              </w:rPr>
              <w:t>床位管理：</w:t>
            </w:r>
            <w:r>
              <w:rPr>
                <w:rFonts w:hint="eastAsia" w:asciiTheme="majorEastAsia" w:hAnsiTheme="majorEastAsia" w:eastAsiaTheme="majorEastAsia"/>
                <w:color w:val="000000" w:themeColor="text1"/>
                <w14:textFill>
                  <w14:solidFill>
                    <w14:schemeClr w14:val="tx1"/>
                  </w14:solidFill>
                </w14:textFill>
              </w:rPr>
              <w:t>要求支持</w:t>
            </w:r>
            <w:r>
              <w:rPr>
                <w:rFonts w:asciiTheme="majorEastAsia" w:hAnsiTheme="majorEastAsia" w:eastAsiaTheme="majorEastAsia"/>
                <w:color w:val="000000" w:themeColor="text1"/>
                <w14:textFill>
                  <w14:solidFill>
                    <w14:schemeClr w14:val="tx1"/>
                  </w14:solidFill>
                </w14:textFill>
              </w:rPr>
              <w:t>病区床位管理可以</w:t>
            </w:r>
            <w:r>
              <w:rPr>
                <w:rFonts w:hint="eastAsia" w:asciiTheme="majorEastAsia" w:hAnsiTheme="majorEastAsia" w:eastAsiaTheme="majorEastAsia"/>
                <w:color w:val="000000" w:themeColor="text1"/>
                <w14:textFill>
                  <w14:solidFill>
                    <w14:schemeClr w14:val="tx1"/>
                  </w14:solidFill>
                </w14:textFill>
              </w:rPr>
              <w:t>对</w:t>
            </w:r>
            <w:r>
              <w:rPr>
                <w:rFonts w:asciiTheme="majorEastAsia" w:hAnsiTheme="majorEastAsia" w:eastAsiaTheme="majorEastAsia"/>
                <w:color w:val="000000" w:themeColor="text1"/>
                <w14:textFill>
                  <w14:solidFill>
                    <w14:schemeClr w14:val="tx1"/>
                  </w14:solidFill>
                </w14:textFill>
              </w:rPr>
              <w:t>病区床位</w:t>
            </w:r>
            <w:r>
              <w:rPr>
                <w:rFonts w:hint="eastAsia" w:asciiTheme="majorEastAsia" w:hAnsiTheme="majorEastAsia" w:eastAsiaTheme="majorEastAsia"/>
                <w:color w:val="000000" w:themeColor="text1"/>
                <w14:textFill>
                  <w14:solidFill>
                    <w14:schemeClr w14:val="tx1"/>
                  </w14:solidFill>
                </w14:textFill>
              </w:rPr>
              <w:t>进行</w:t>
            </w:r>
            <w:r>
              <w:rPr>
                <w:rFonts w:asciiTheme="majorEastAsia" w:hAnsiTheme="majorEastAsia" w:eastAsiaTheme="majorEastAsia"/>
                <w:color w:val="000000" w:themeColor="text1"/>
                <w14:textFill>
                  <w14:solidFill>
                    <w14:schemeClr w14:val="tx1"/>
                  </w14:solidFill>
                </w14:textFill>
              </w:rPr>
              <w:t>锁定，状态改变，性别限制等</w:t>
            </w:r>
            <w:r>
              <w:rPr>
                <w:rFonts w:hint="eastAsia" w:asciiTheme="majorEastAsia" w:hAnsiTheme="majorEastAsia" w:eastAsiaTheme="majorEastAsia"/>
                <w:color w:val="000000" w:themeColor="text1"/>
                <w14:textFill>
                  <w14:solidFill>
                    <w14:schemeClr w14:val="tx1"/>
                  </w14:solidFill>
                </w14:textFill>
              </w:rPr>
              <w:t>操作</w:t>
            </w:r>
            <w:r>
              <w:rPr>
                <w:rFonts w:asciiTheme="majorEastAsia" w:hAnsiTheme="majorEastAsia" w:eastAsiaTheme="majorEastAsia"/>
                <w:color w:val="000000" w:themeColor="text1"/>
                <w14:textFill>
                  <w14:solidFill>
                    <w14:schemeClr w14:val="tx1"/>
                  </w14:solidFill>
                </w14:textFill>
              </w:rPr>
              <w:t>。</w:t>
            </w:r>
          </w:p>
        </w:tc>
      </w:tr>
      <w:tr w14:paraId="7FFEF96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AF3D0AD">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46993E7C">
            <w:pPr>
              <w:widowControl/>
              <w:jc w:val="both"/>
              <w:rPr>
                <w:rFonts w:ascii="宋体" w:hAnsi="宋体" w:eastAsia="宋体" w:cs="宋体"/>
                <w:kern w:val="0"/>
              </w:rPr>
            </w:pPr>
            <w:r>
              <w:rPr>
                <w:rFonts w:hint="eastAsia" w:ascii="宋体" w:hAnsi="宋体" w:eastAsia="宋体" w:cs="宋体"/>
                <w:kern w:val="0"/>
              </w:rPr>
              <w:t>分娩管理：要求支持对</w:t>
            </w:r>
            <w:r>
              <w:rPr>
                <w:rFonts w:ascii="宋体" w:hAnsi="宋体" w:eastAsia="宋体" w:cs="宋体"/>
                <w:kern w:val="0"/>
              </w:rPr>
              <w:t>孕妇分娩进行登记</w:t>
            </w:r>
            <w:r>
              <w:rPr>
                <w:rFonts w:hint="eastAsia" w:ascii="宋体" w:hAnsi="宋体" w:eastAsia="宋体" w:cs="宋体"/>
                <w:kern w:val="0"/>
              </w:rPr>
              <w:t>，记录孕妇分娩</w:t>
            </w:r>
            <w:r>
              <w:rPr>
                <w:rFonts w:ascii="宋体" w:hAnsi="宋体" w:eastAsia="宋体" w:cs="宋体"/>
                <w:kern w:val="0"/>
              </w:rPr>
              <w:t>的产程记录，</w:t>
            </w:r>
            <w:r>
              <w:rPr>
                <w:rFonts w:hint="eastAsia" w:ascii="宋体" w:hAnsi="宋体" w:eastAsia="宋体" w:cs="宋体"/>
                <w:kern w:val="0"/>
              </w:rPr>
              <w:t>对</w:t>
            </w:r>
            <w:r>
              <w:rPr>
                <w:rFonts w:ascii="宋体" w:hAnsi="宋体" w:eastAsia="宋体" w:cs="宋体"/>
                <w:kern w:val="0"/>
              </w:rPr>
              <w:t>分娩的</w:t>
            </w:r>
            <w:r>
              <w:rPr>
                <w:rFonts w:hint="eastAsia" w:ascii="宋体" w:hAnsi="宋体" w:eastAsia="宋体" w:cs="宋体"/>
                <w:kern w:val="0"/>
              </w:rPr>
              <w:t>婴儿进行登记</w:t>
            </w:r>
            <w:r>
              <w:rPr>
                <w:rFonts w:ascii="宋体" w:hAnsi="宋体" w:eastAsia="宋体" w:cs="宋体"/>
                <w:kern w:val="0"/>
              </w:rPr>
              <w:t>，</w:t>
            </w:r>
            <w:r>
              <w:rPr>
                <w:rFonts w:hint="eastAsia" w:ascii="宋体" w:hAnsi="宋体" w:eastAsia="宋体" w:cs="宋体"/>
                <w:kern w:val="0"/>
              </w:rPr>
              <w:t>查询</w:t>
            </w:r>
            <w:r>
              <w:rPr>
                <w:rFonts w:ascii="宋体" w:hAnsi="宋体" w:eastAsia="宋体" w:cs="宋体"/>
                <w:kern w:val="0"/>
              </w:rPr>
              <w:t>统计</w:t>
            </w:r>
            <w:r>
              <w:rPr>
                <w:rFonts w:hint="eastAsia" w:ascii="宋体" w:hAnsi="宋体" w:eastAsia="宋体" w:cs="宋体"/>
                <w:kern w:val="0"/>
              </w:rPr>
              <w:t>等操作</w:t>
            </w:r>
            <w:r>
              <w:rPr>
                <w:rFonts w:ascii="宋体" w:hAnsi="宋体" w:eastAsia="宋体" w:cs="宋体"/>
                <w:kern w:val="0"/>
              </w:rPr>
              <w:t>。</w:t>
            </w:r>
            <w:r>
              <w:rPr>
                <w:rFonts w:hint="eastAsia" w:ascii="宋体" w:hAnsi="宋体" w:eastAsia="宋体" w:cs="宋体"/>
                <w:kern w:val="0"/>
              </w:rPr>
              <w:t>系统</w:t>
            </w:r>
            <w:r>
              <w:rPr>
                <w:rFonts w:ascii="宋体" w:hAnsi="宋体" w:eastAsia="宋体" w:cs="宋体"/>
                <w:kern w:val="0"/>
              </w:rPr>
              <w:t>根据记录生成产程图</w:t>
            </w:r>
            <w:r>
              <w:rPr>
                <w:rFonts w:hint="eastAsia" w:ascii="宋体" w:hAnsi="宋体" w:eastAsia="宋体" w:cs="宋体"/>
                <w:kern w:val="0"/>
              </w:rPr>
              <w:t>，支持</w:t>
            </w:r>
            <w:r>
              <w:rPr>
                <w:rFonts w:ascii="宋体" w:hAnsi="宋体" w:eastAsia="宋体" w:cs="宋体"/>
                <w:kern w:val="0"/>
              </w:rPr>
              <w:t>医护</w:t>
            </w:r>
            <w:r>
              <w:rPr>
                <w:rFonts w:hint="eastAsia" w:ascii="宋体" w:hAnsi="宋体" w:eastAsia="宋体" w:cs="宋体"/>
                <w:kern w:val="0"/>
              </w:rPr>
              <w:t>人员</w:t>
            </w:r>
            <w:r>
              <w:rPr>
                <w:rFonts w:ascii="宋体" w:hAnsi="宋体" w:eastAsia="宋体" w:cs="宋体"/>
                <w:kern w:val="0"/>
              </w:rPr>
              <w:t>更直观的查看产程。</w:t>
            </w:r>
          </w:p>
        </w:tc>
      </w:tr>
    </w:tbl>
    <w:p w14:paraId="73B1F260">
      <w:pPr>
        <w:pStyle w:val="74"/>
        <w:spacing w:before="46"/>
        <w:ind w:firstLine="0" w:firstLineChars="0"/>
        <w:jc w:val="both"/>
      </w:pPr>
    </w:p>
    <w:p w14:paraId="0CAC3BB3">
      <w:pPr>
        <w:keepNext/>
        <w:keepLines/>
        <w:numPr>
          <w:ilvl w:val="3"/>
          <w:numId w:val="1"/>
        </w:numPr>
        <w:spacing w:before="100" w:beforeAutospacing="1" w:after="156" w:afterLines="50" w:afterAutospacing="1" w:line="300" w:lineRule="auto"/>
        <w:jc w:val="both"/>
        <w:outlineLvl w:val="4"/>
        <w:rPr>
          <w:rFonts w:ascii="宋体" w:hAnsi="宋体" w:eastAsia="宋体" w:cs="Times New Roman"/>
          <w:b/>
          <w:szCs w:val="20"/>
        </w:rPr>
      </w:pPr>
      <w:bookmarkStart w:id="171" w:name="_Toc317705674"/>
      <w:bookmarkStart w:id="172" w:name="_Toc216270131"/>
      <w:bookmarkStart w:id="173" w:name="_Toc208589646"/>
      <w:bookmarkStart w:id="174" w:name="_Toc1714026824"/>
      <w:r>
        <w:rPr>
          <w:rFonts w:hint="eastAsia" w:ascii="宋体" w:hAnsi="宋体" w:eastAsia="宋体" w:cs="Times New Roman"/>
          <w:b/>
          <w:szCs w:val="20"/>
        </w:rPr>
        <w:t>住院出入转系统</w:t>
      </w:r>
      <w:bookmarkEnd w:id="165"/>
      <w:bookmarkEnd w:id="171"/>
      <w:bookmarkEnd w:id="172"/>
      <w:bookmarkEnd w:id="173"/>
      <w:bookmarkEnd w:id="174"/>
    </w:p>
    <w:tbl>
      <w:tblPr>
        <w:tblStyle w:val="44"/>
        <w:tblW w:w="4999" w:type="pct"/>
        <w:jc w:val="center"/>
        <w:tblLayout w:type="autofit"/>
        <w:tblCellMar>
          <w:top w:w="0" w:type="dxa"/>
          <w:left w:w="108" w:type="dxa"/>
          <w:bottom w:w="0" w:type="dxa"/>
          <w:right w:w="108" w:type="dxa"/>
        </w:tblCellMar>
      </w:tblPr>
      <w:tblGrid>
        <w:gridCol w:w="1443"/>
        <w:gridCol w:w="7843"/>
      </w:tblGrid>
      <w:tr w14:paraId="1A5C17D8">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467AE804">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7423BED0">
            <w:pPr>
              <w:widowControl/>
              <w:jc w:val="both"/>
              <w:rPr>
                <w:rFonts w:ascii="宋体" w:hAnsi="宋体" w:eastAsia="宋体" w:cs="宋体"/>
                <w:kern w:val="0"/>
              </w:rPr>
            </w:pPr>
            <w:r>
              <w:rPr>
                <w:rFonts w:hint="eastAsia" w:ascii="宋体" w:hAnsi="宋体" w:eastAsia="宋体" w:cs="宋体"/>
                <w:kern w:val="0"/>
              </w:rPr>
              <w:t>住院出入转系统，融合了入院、分床、退院等相关功能，实现对病人的登记管理，方便护士快速准确的管理病人。</w:t>
            </w:r>
          </w:p>
        </w:tc>
      </w:tr>
      <w:tr w14:paraId="0E89582A">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5A0B6AB2">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03091578">
            <w:pPr>
              <w:widowControl/>
              <w:jc w:val="both"/>
              <w:rPr>
                <w:rFonts w:ascii="宋体" w:hAnsi="宋体" w:eastAsia="宋体" w:cs="宋体"/>
                <w:kern w:val="0"/>
              </w:rPr>
            </w:pPr>
            <w:r>
              <w:rPr>
                <w:rFonts w:hint="eastAsia" w:ascii="宋体" w:hAnsi="宋体" w:eastAsia="宋体" w:cs="宋体"/>
                <w:kern w:val="0"/>
              </w:rPr>
              <w:t>要求提供入院登记、退院、医保登记、取消医保登记、打印腕带、患者信息修改、患者信息修改查询、入院分床、入院撤销、出院、转科等功能</w:t>
            </w:r>
          </w:p>
        </w:tc>
      </w:tr>
      <w:tr w14:paraId="23E42A26">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4608063F">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3CE47834">
            <w:pPr>
              <w:jc w:val="both"/>
            </w:pPr>
            <w:r>
              <w:rPr>
                <w:rFonts w:hint="eastAsia"/>
              </w:rPr>
              <w:t>入院登记：要求支持为患者完善基本信息，并建立入院档案生成住院号。复诊患者，要求可通过患者主索引读取相关信息。对于尚未入病区的患者，要求可以修改病区。要求支持登记需要预约床位的患者。</w:t>
            </w:r>
          </w:p>
        </w:tc>
      </w:tr>
      <w:tr w14:paraId="7947D0F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331C3A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72CB5D1">
            <w:pPr>
              <w:jc w:val="both"/>
            </w:pPr>
            <w:r>
              <w:rPr>
                <w:rFonts w:hint="eastAsia"/>
              </w:rPr>
              <w:t>退院：要求对尚未入病区的患者，可以取消患者的入院状态。如已分配了病区和床位，但没有发生实际费用，可由病区先办理出区，再做退院。</w:t>
            </w:r>
          </w:p>
        </w:tc>
      </w:tr>
      <w:tr w14:paraId="31F87C6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32893D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6BD29C6">
            <w:pPr>
              <w:jc w:val="both"/>
            </w:pPr>
            <w:r>
              <w:rPr>
                <w:rFonts w:hint="eastAsia"/>
              </w:rPr>
              <w:t>医保登记：要求提供对已入院、需要做收费结算的医保患者进行医保登记的功能。取消医保登记：要求提供对已进行过医保登记的医保患者，进行取消登记的功能。</w:t>
            </w:r>
          </w:p>
        </w:tc>
      </w:tr>
      <w:tr w14:paraId="26DDD91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4C85AD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55206DB">
            <w:pPr>
              <w:jc w:val="both"/>
            </w:pPr>
            <w:r>
              <w:rPr>
                <w:rFonts w:hint="eastAsia"/>
              </w:rPr>
              <w:t>打印腕带：要求支持住院患者打印腕带，腕带上有患者登记号、病案号、二维码或条码、姓名、性别、年龄、科室病区、床号等信息。</w:t>
            </w:r>
          </w:p>
        </w:tc>
      </w:tr>
      <w:tr w14:paraId="543AE9C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7DE703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B84E466">
            <w:pPr>
              <w:jc w:val="both"/>
            </w:pPr>
            <w:r>
              <w:rPr>
                <w:rFonts w:hint="eastAsia"/>
              </w:rPr>
              <w:t>患者信息修改：要求提供对患者基本信息、就诊信息修改功能。例如修改患者出生日期、费别等。</w:t>
            </w:r>
          </w:p>
        </w:tc>
      </w:tr>
      <w:tr w14:paraId="05CB22B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327777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C2014CF">
            <w:pPr>
              <w:jc w:val="both"/>
            </w:pPr>
            <w:r>
              <w:rPr>
                <w:rFonts w:hint="eastAsia"/>
              </w:rPr>
              <w:t>患者信息修改查询：要求支持收费员可以查询患者信息所做的变更记录。</w:t>
            </w:r>
          </w:p>
        </w:tc>
      </w:tr>
      <w:tr w14:paraId="729179F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D0088D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88DCA29">
            <w:pPr>
              <w:jc w:val="both"/>
            </w:pPr>
            <w:r>
              <w:rPr>
                <w:rFonts w:hint="eastAsia"/>
              </w:rPr>
              <w:t>入院分床：要求支持对已经进行入院登记并分配到本病区的患者进行床位分配，要求可分配此患者的主管医生、管床护士以及填写患者入院时测量的生命体征记录（如体温、体重、身高等）。</w:t>
            </w:r>
          </w:p>
        </w:tc>
      </w:tr>
      <w:tr w14:paraId="0903737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2019263">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159B1B7">
            <w:pPr>
              <w:jc w:val="both"/>
            </w:pPr>
            <w:r>
              <w:rPr>
                <w:rFonts w:hint="eastAsia"/>
              </w:rPr>
              <w:t>入院撤销：要求支持对尚未分床的患者，可以取消患者的入院状态。如已分配了床位，但没有发生实际费用，可由病区先将患者拉入等候区，再做入院撤销即退院处理。</w:t>
            </w:r>
          </w:p>
        </w:tc>
      </w:tr>
      <w:tr w14:paraId="193C060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471D96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EAEF6B9">
            <w:pPr>
              <w:jc w:val="both"/>
            </w:pPr>
            <w:r>
              <w:rPr>
                <w:rFonts w:hint="eastAsia"/>
              </w:rPr>
              <w:t>医疗结算：要求支持医生通过开立出院诊断，下出院医嘱，停长期医嘱等操作，对患者的本次住院进行医疗层面的结算。</w:t>
            </w:r>
          </w:p>
        </w:tc>
      </w:tr>
      <w:tr w14:paraId="6F4C737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EC006E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7D55C8E">
            <w:pPr>
              <w:jc w:val="both"/>
            </w:pPr>
            <w:r>
              <w:rPr>
                <w:rFonts w:hint="eastAsia"/>
              </w:rPr>
              <w:t>最终结算：要求支持护士或医生处理负责的出院需关注医嘱（如患者有未领取的药品，有未执行的医嘱，未退药的医嘱，未停止的长期医嘱，未做检查检验的医嘱等），同时审核患者费用。处理完毕并且审核通过后才可对患者进行出院操作，并通知患者到收费处进行下一步结算。</w:t>
            </w:r>
          </w:p>
        </w:tc>
      </w:tr>
      <w:tr w14:paraId="08DBC09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2F7CD0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780F249">
            <w:pPr>
              <w:jc w:val="both"/>
            </w:pPr>
            <w:r>
              <w:rPr>
                <w:rFonts w:hint="eastAsia"/>
              </w:rPr>
              <w:t>财务结算：患者到收费处进行费用结账。对于医保患者，要求支持在出院结算前应确保费用明细全部上传。要求支持取消结账的功能。</w:t>
            </w:r>
          </w:p>
        </w:tc>
      </w:tr>
      <w:tr w14:paraId="38CAB27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1778A03">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1F6814A">
            <w:pPr>
              <w:jc w:val="both"/>
            </w:pPr>
            <w:r>
              <w:rPr>
                <w:rFonts w:hint="eastAsia"/>
              </w:rPr>
              <w:t>出院召回：已经办理了出院手续后有可能发现了某些新的不容忽视病况需要进行重新检查，或者出院的费用或手续有误，要求提供召回再处理。</w:t>
            </w:r>
          </w:p>
        </w:tc>
      </w:tr>
      <w:tr w14:paraId="6DD4BE6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32CB2F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4DA17EC">
            <w:pPr>
              <w:jc w:val="both"/>
            </w:pPr>
            <w:r>
              <w:rPr>
                <w:rFonts w:hint="eastAsia"/>
              </w:rPr>
              <w:t>补记账：要求支持患者补记账功能，患者额外使用的材料或在医嘱执行时无法收费的项目可做补记账处理；要求支持对补记账记录作废的功能。</w:t>
            </w:r>
          </w:p>
        </w:tc>
      </w:tr>
      <w:tr w14:paraId="4A6616F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599776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B872368">
            <w:pPr>
              <w:jc w:val="both"/>
            </w:pPr>
            <w:r>
              <w:rPr>
                <w:rFonts w:hint="eastAsia"/>
              </w:rPr>
              <w:t>出院患者账页：要求支持查询统计出院患者的费用账单，提供账单汇总信息以及账单明细的查询功能。</w:t>
            </w:r>
          </w:p>
        </w:tc>
      </w:tr>
      <w:tr w14:paraId="3017BA5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98BAE76">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EB0CF92">
            <w:pPr>
              <w:jc w:val="both"/>
            </w:pPr>
            <w:r>
              <w:rPr>
                <w:rFonts w:hint="eastAsia"/>
              </w:rPr>
              <w:t>转科需关注：转科代表着患者在本科室治疗的阶段性完成，转科时也需要对患者需要结束的检查，检验，医嘱，药品，会诊等进行处理。转科需关注要求自动查询出患者转科需要处理的情况。护士或医生根据提示对自己负责的需关注情况进行处理。要求转科时应根据配置对转科操作进行提醒或流程控制。</w:t>
            </w:r>
          </w:p>
        </w:tc>
      </w:tr>
      <w:tr w14:paraId="37D81D7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953FB6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5DFDAC2">
            <w:pPr>
              <w:jc w:val="both"/>
            </w:pPr>
            <w:r>
              <w:rPr>
                <w:rFonts w:hint="eastAsia"/>
              </w:rPr>
              <w:t>转科：要求支持处理完需关注医嘱，如未处理完成，转科时会有提醒或流程控制。处理完需关注医嘱后，要求支持当前科室的护士对患者进行转科操作，进行转科申请。转科申请后患者将出现在本科室转出去，以及转入科室的等候区，转入科室护士进行分床操作后，完成本次转科。</w:t>
            </w:r>
          </w:p>
        </w:tc>
      </w:tr>
      <w:tr w14:paraId="6990A91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8F03C8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34E9AAD">
            <w:pPr>
              <w:jc w:val="both"/>
            </w:pPr>
            <w:r>
              <w:rPr>
                <w:rFonts w:hint="eastAsia"/>
              </w:rPr>
              <w:t>转病区：要求支持患者当前科室关联多个病区，护士可以根据需要将患者转移到本科关联的其他病区。</w:t>
            </w:r>
          </w:p>
        </w:tc>
      </w:tr>
      <w:tr w14:paraId="41592CF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DB4248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2E975CE">
            <w:pPr>
              <w:jc w:val="both"/>
            </w:pPr>
            <w:r>
              <w:rPr>
                <w:rFonts w:hint="eastAsia"/>
              </w:rPr>
              <w:t>分床：要求支持护士可选中患者，将患者拖到空闲床位上。</w:t>
            </w:r>
          </w:p>
        </w:tc>
      </w:tr>
      <w:tr w14:paraId="46E4418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51DC98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2C83D4B">
            <w:pPr>
              <w:jc w:val="both"/>
            </w:pPr>
            <w:r>
              <w:rPr>
                <w:rFonts w:hint="eastAsia"/>
              </w:rPr>
              <w:t>转移记录：要求系统对于患者的分床，转科，转病区操作都进行详实的记录，并绘制了流程图。要求从转移界面可清晰直观的了解患者的每一次转移的时间，科室，床位，转移人等信息。</w:t>
            </w:r>
          </w:p>
        </w:tc>
      </w:tr>
    </w:tbl>
    <w:p w14:paraId="3DB1FB35">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75" w:name="_Toc1303190110"/>
      <w:bookmarkStart w:id="176" w:name="_Toc1072868418"/>
      <w:bookmarkStart w:id="177" w:name="_Toc1034916476"/>
      <w:bookmarkStart w:id="178" w:name="_Toc1309760993"/>
      <w:bookmarkStart w:id="179" w:name="_Toc32850536"/>
      <w:r>
        <w:rPr>
          <w:rFonts w:hint="eastAsia" w:ascii="宋体" w:hAnsi="宋体" w:eastAsia="宋体" w:cs="Times New Roman"/>
          <w:b/>
          <w:szCs w:val="20"/>
        </w:rPr>
        <w:t>住院收费系统</w:t>
      </w:r>
      <w:bookmarkEnd w:id="175"/>
      <w:bookmarkEnd w:id="176"/>
      <w:bookmarkEnd w:id="177"/>
      <w:bookmarkEnd w:id="178"/>
      <w:bookmarkEnd w:id="179"/>
    </w:p>
    <w:tbl>
      <w:tblPr>
        <w:tblStyle w:val="44"/>
        <w:tblW w:w="4999" w:type="pct"/>
        <w:jc w:val="center"/>
        <w:tblLayout w:type="autofit"/>
        <w:tblCellMar>
          <w:top w:w="0" w:type="dxa"/>
          <w:left w:w="108" w:type="dxa"/>
          <w:bottom w:w="0" w:type="dxa"/>
          <w:right w:w="108" w:type="dxa"/>
        </w:tblCellMar>
      </w:tblPr>
      <w:tblGrid>
        <w:gridCol w:w="1443"/>
        <w:gridCol w:w="7843"/>
      </w:tblGrid>
      <w:tr w14:paraId="722576BE">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6FFEF811">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237F9FE2">
            <w:pPr>
              <w:widowControl/>
              <w:jc w:val="both"/>
              <w:rPr>
                <w:rFonts w:ascii="宋体" w:hAnsi="宋体" w:eastAsia="宋体" w:cs="宋体"/>
                <w:kern w:val="0"/>
              </w:rPr>
            </w:pPr>
            <w:r>
              <w:rPr>
                <w:rFonts w:hint="eastAsia" w:ascii="宋体" w:hAnsi="宋体" w:eastAsia="宋体" w:cs="宋体"/>
                <w:kern w:val="0"/>
              </w:rPr>
              <w:t>住院收费系统通过整合其他业务系统，完成对住院患者费用的精细化管理。</w:t>
            </w:r>
          </w:p>
        </w:tc>
      </w:tr>
      <w:tr w14:paraId="40EC1EB2">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22494878">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706DD75E">
            <w:pPr>
              <w:widowControl/>
              <w:jc w:val="both"/>
              <w:rPr>
                <w:rFonts w:ascii="宋体" w:hAnsi="宋体" w:eastAsia="宋体" w:cs="宋体"/>
                <w:kern w:val="0"/>
              </w:rPr>
            </w:pPr>
            <w:r>
              <w:rPr>
                <w:rFonts w:hint="eastAsia" w:ascii="宋体" w:hAnsi="宋体" w:eastAsia="宋体" w:cs="宋体"/>
                <w:kern w:val="0"/>
              </w:rPr>
              <w:t>要求提供押金收据管理、住院发票管理、住院押金管理、出院管理、住院担保、中途结算、“欠费/结存”结算、欠费患者转出与补交、住院费用核查、出院结算、取消结算、打印押金退款单、打印每日费用明细单、打印费用明细单、收费员日结、收费员日结汇总等功能</w:t>
            </w:r>
          </w:p>
        </w:tc>
      </w:tr>
      <w:tr w14:paraId="2DD953A7">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3D625BB8">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01657F82">
            <w:pPr>
              <w:widowControl/>
              <w:jc w:val="both"/>
              <w:rPr>
                <w:rFonts w:ascii="宋体" w:hAnsi="宋体" w:eastAsia="宋体" w:cs="Times New Roman"/>
                <w:szCs w:val="20"/>
              </w:rPr>
            </w:pPr>
            <w:r>
              <w:rPr>
                <w:rFonts w:hint="eastAsia" w:ascii="宋体" w:hAnsi="宋体" w:eastAsia="宋体" w:cs="Times New Roman"/>
                <w:szCs w:val="20"/>
              </w:rPr>
              <w:t>押金收据管理：要求支持押金收据购入、发放、转交。</w:t>
            </w:r>
          </w:p>
        </w:tc>
      </w:tr>
      <w:tr w14:paraId="2215D58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56AF4B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33A63DC">
            <w:pPr>
              <w:widowControl/>
              <w:jc w:val="both"/>
              <w:rPr>
                <w:rFonts w:ascii="宋体" w:hAnsi="宋体" w:eastAsia="宋体" w:cs="Times New Roman"/>
                <w:szCs w:val="20"/>
              </w:rPr>
            </w:pPr>
            <w:r>
              <w:rPr>
                <w:rFonts w:hint="eastAsia" w:ascii="宋体" w:hAnsi="宋体" w:eastAsia="宋体" w:cs="Times New Roman"/>
                <w:szCs w:val="20"/>
              </w:rPr>
              <w:t>住院发票管理：要求支持发票购入、发放、转交。</w:t>
            </w:r>
          </w:p>
        </w:tc>
      </w:tr>
      <w:tr w14:paraId="4BA21EE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AADCC8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88B1B46">
            <w:pPr>
              <w:widowControl/>
              <w:jc w:val="both"/>
              <w:rPr>
                <w:rFonts w:ascii="宋体" w:hAnsi="宋体" w:eastAsia="宋体" w:cs="Times New Roman"/>
                <w:szCs w:val="20"/>
              </w:rPr>
            </w:pPr>
            <w:r>
              <w:rPr>
                <w:rFonts w:hint="eastAsia" w:ascii="宋体" w:hAnsi="宋体" w:eastAsia="宋体" w:cs="Times New Roman"/>
                <w:szCs w:val="20"/>
              </w:rPr>
              <w:t>收押金：要求可以按照各种支付方式收取押金，如现金，支票，汇票等。</w:t>
            </w:r>
          </w:p>
        </w:tc>
      </w:tr>
      <w:tr w14:paraId="01E62F1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589436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DEC00C4">
            <w:pPr>
              <w:widowControl/>
              <w:jc w:val="both"/>
              <w:rPr>
                <w:rFonts w:ascii="宋体" w:hAnsi="宋体" w:eastAsia="宋体" w:cs="Times New Roman"/>
                <w:szCs w:val="20"/>
              </w:rPr>
            </w:pPr>
            <w:r>
              <w:rPr>
                <w:rFonts w:hint="eastAsia" w:ascii="宋体" w:hAnsi="宋体" w:eastAsia="宋体" w:cs="Times New Roman"/>
                <w:szCs w:val="20"/>
              </w:rPr>
              <w:t>退押金：要求支持在押金没有结算的情况下，可以给病人退押金，并打印押金收据；要求支持作废重复打印押金收据：要求支持在押金收据打印异常的情况下，可以作废异常的押金收据，并重复打印新的押金收据；</w:t>
            </w:r>
          </w:p>
        </w:tc>
      </w:tr>
      <w:tr w14:paraId="0DA85CE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6A8DDD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754720E">
            <w:pPr>
              <w:widowControl/>
              <w:jc w:val="both"/>
              <w:rPr>
                <w:rFonts w:ascii="宋体" w:hAnsi="宋体" w:eastAsia="宋体" w:cs="Times New Roman"/>
                <w:szCs w:val="20"/>
              </w:rPr>
            </w:pPr>
            <w:r>
              <w:rPr>
                <w:rFonts w:hint="eastAsia" w:ascii="宋体" w:hAnsi="宋体" w:eastAsia="宋体" w:cs="Times New Roman"/>
                <w:szCs w:val="20"/>
              </w:rPr>
              <w:t>出院管理：要求支持出院登记；出院召回；出院查询。</w:t>
            </w:r>
          </w:p>
        </w:tc>
      </w:tr>
      <w:tr w14:paraId="5667343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F01C1C6">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1737BF5">
            <w:pPr>
              <w:widowControl/>
              <w:jc w:val="both"/>
              <w:rPr>
                <w:rFonts w:ascii="宋体" w:hAnsi="宋体" w:eastAsia="宋体" w:cs="Times New Roman"/>
                <w:szCs w:val="20"/>
              </w:rPr>
            </w:pPr>
            <w:r>
              <w:rPr>
                <w:rFonts w:hint="eastAsia" w:ascii="宋体" w:hAnsi="宋体" w:eastAsia="宋体" w:cs="Times New Roman"/>
                <w:szCs w:val="20"/>
              </w:rPr>
              <w:t>住院担保：要求支持为特殊患者、绿色通道患者进行住院费用担保。</w:t>
            </w:r>
          </w:p>
        </w:tc>
      </w:tr>
      <w:tr w14:paraId="6FE5AB6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04B872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C8E0869">
            <w:pPr>
              <w:widowControl/>
              <w:jc w:val="both"/>
              <w:rPr>
                <w:rFonts w:ascii="宋体" w:hAnsi="宋体" w:eastAsia="宋体" w:cs="Times New Roman"/>
                <w:szCs w:val="20"/>
              </w:rPr>
            </w:pPr>
            <w:r>
              <w:rPr>
                <w:rFonts w:hint="eastAsia" w:ascii="宋体" w:hAnsi="宋体" w:eastAsia="宋体" w:cs="Times New Roman"/>
                <w:szCs w:val="20"/>
              </w:rPr>
              <w:t>中途结算：要求支持可以按某段时间或某些医嘱等规则拆分出一个账单进行结算。支持医保病人结算。</w:t>
            </w:r>
          </w:p>
        </w:tc>
      </w:tr>
      <w:tr w14:paraId="33B8B62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8ECEFE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4BD0D6C">
            <w:pPr>
              <w:widowControl/>
              <w:jc w:val="both"/>
              <w:rPr>
                <w:rFonts w:ascii="宋体" w:hAnsi="宋体" w:eastAsia="宋体" w:cs="Times New Roman"/>
                <w:szCs w:val="20"/>
              </w:rPr>
            </w:pPr>
            <w:r>
              <w:rPr>
                <w:rFonts w:hint="eastAsia" w:ascii="宋体" w:hAnsi="宋体" w:eastAsia="宋体" w:cs="Times New Roman"/>
                <w:szCs w:val="20"/>
              </w:rPr>
              <w:t>“欠费/结存”结算：年终由于涉及到结算本年度的账，要求支持后续产生的费用算入下一年。要求支持可以选择“欠费/结存”的支付方式来结算。</w:t>
            </w:r>
          </w:p>
        </w:tc>
      </w:tr>
      <w:tr w14:paraId="7DAB0DB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0311923">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69E302E">
            <w:pPr>
              <w:spacing w:after="156" w:afterLines="50"/>
              <w:jc w:val="both"/>
              <w:rPr>
                <w:rFonts w:ascii="宋体" w:hAnsi="宋体" w:eastAsia="宋体" w:cs="Times New Roman"/>
                <w:szCs w:val="20"/>
              </w:rPr>
            </w:pPr>
            <w:r>
              <w:rPr>
                <w:rFonts w:hint="eastAsia" w:ascii="宋体" w:hAnsi="宋体" w:eastAsia="宋体" w:cs="Times New Roman"/>
                <w:szCs w:val="20"/>
              </w:rPr>
              <w:t>欠费患者转出与补交：要求支持对以“欠费/结存”结算的费用，等后面患者来办理财务结算时，再“补交/退回”差额。</w:t>
            </w:r>
          </w:p>
        </w:tc>
      </w:tr>
      <w:tr w14:paraId="5C89138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63AA18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2540679">
            <w:pPr>
              <w:widowControl/>
              <w:jc w:val="both"/>
              <w:rPr>
                <w:rFonts w:ascii="宋体" w:hAnsi="宋体" w:eastAsia="宋体" w:cs="Times New Roman"/>
                <w:szCs w:val="20"/>
              </w:rPr>
            </w:pPr>
            <w:r>
              <w:rPr>
                <w:rFonts w:hint="eastAsia" w:ascii="宋体" w:hAnsi="宋体" w:eastAsia="宋体" w:cs="Times New Roman"/>
                <w:szCs w:val="20"/>
              </w:rPr>
              <w:t>住院费用核查：要求支持对费用有问题的医嘱或不合规的收费进行把控、调整、费用补查，减少因费用问题引起的不必要的医患矛盾。</w:t>
            </w:r>
          </w:p>
        </w:tc>
      </w:tr>
      <w:tr w14:paraId="7D1D605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1BF8F3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CE52084">
            <w:pPr>
              <w:widowControl/>
              <w:jc w:val="both"/>
              <w:rPr>
                <w:rFonts w:ascii="宋体" w:hAnsi="宋体" w:eastAsia="宋体" w:cs="Times New Roman"/>
                <w:szCs w:val="20"/>
              </w:rPr>
            </w:pPr>
            <w:r>
              <w:rPr>
                <w:rFonts w:hint="eastAsia" w:ascii="宋体" w:hAnsi="宋体" w:eastAsia="宋体" w:cs="Times New Roman"/>
                <w:szCs w:val="20"/>
              </w:rPr>
              <w:t>取消中途结算：要求支持针对做中途结算拆分出来的账单，提供撤销功能，即合并账单。</w:t>
            </w:r>
          </w:p>
        </w:tc>
      </w:tr>
      <w:tr w14:paraId="1160392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B06A5B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910B798">
            <w:pPr>
              <w:widowControl/>
              <w:jc w:val="both"/>
              <w:rPr>
                <w:rFonts w:ascii="宋体" w:hAnsi="宋体" w:eastAsia="宋体" w:cs="Times New Roman"/>
                <w:szCs w:val="20"/>
              </w:rPr>
            </w:pPr>
            <w:r>
              <w:rPr>
                <w:rFonts w:hint="eastAsia" w:ascii="宋体" w:hAnsi="宋体" w:eastAsia="宋体" w:cs="Times New Roman"/>
                <w:szCs w:val="20"/>
              </w:rPr>
              <w:t>出院结算：要求支持核对病人帐单费用总额，自付金额和押金总额无误后，办理病人出院，可以对病人多退或少补选择一种或多种支付方式进行结算，打印出院发票，并做财务结算，并打印费用明细单给病人。支持医保病人结算。</w:t>
            </w:r>
          </w:p>
        </w:tc>
      </w:tr>
      <w:tr w14:paraId="0546787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37C8B0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BEE0519">
            <w:pPr>
              <w:widowControl/>
              <w:jc w:val="both"/>
              <w:rPr>
                <w:rFonts w:ascii="宋体" w:hAnsi="宋体" w:eastAsia="宋体" w:cs="Times New Roman"/>
                <w:szCs w:val="20"/>
              </w:rPr>
            </w:pPr>
            <w:r>
              <w:rPr>
                <w:rFonts w:hint="eastAsia" w:ascii="宋体" w:hAnsi="宋体" w:eastAsia="宋体" w:cs="Times New Roman"/>
                <w:szCs w:val="20"/>
              </w:rPr>
              <w:t>取消结算：要求支持如果病人出院结算后发现费用有错误，收款员可以取消病人出院结算，取消结算后，押金回到未结算的状态，然后医生对错误的医嘱调整后，收费员进行帐单，重新计算病人的费用总额，自付费用等，收费员确认费用无误后，重新办理病人出院结算，重新打印发票并打印费用明细单给病人。</w:t>
            </w:r>
          </w:p>
        </w:tc>
      </w:tr>
      <w:tr w14:paraId="50A6749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B87FB5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AC131F6">
            <w:pPr>
              <w:widowControl/>
              <w:jc w:val="both"/>
              <w:rPr>
                <w:rFonts w:ascii="宋体" w:hAnsi="宋体" w:eastAsia="宋体" w:cs="Times New Roman"/>
                <w:szCs w:val="20"/>
              </w:rPr>
            </w:pPr>
            <w:r>
              <w:rPr>
                <w:rFonts w:hint="eastAsia" w:ascii="宋体" w:hAnsi="宋体" w:eastAsia="宋体" w:cs="Times New Roman"/>
                <w:szCs w:val="20"/>
              </w:rPr>
              <w:t>打印押金催款单：打印押金催款单：要求支持可以查询某个病区的欠费病人，同时显示欠费病人的费用总额，押金总额和欠费金额，要求支持可以录入需补交的押金，然后打印押金催款单给病人进行催款。要求支持办理住院登记后可以打印住院就诊卡给病人。</w:t>
            </w:r>
          </w:p>
        </w:tc>
      </w:tr>
      <w:tr w14:paraId="46650E7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CD4D1D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B82723B">
            <w:pPr>
              <w:widowControl/>
              <w:jc w:val="both"/>
              <w:rPr>
                <w:rFonts w:ascii="宋体" w:hAnsi="宋体" w:eastAsia="宋体" w:cs="Times New Roman"/>
                <w:szCs w:val="20"/>
              </w:rPr>
            </w:pPr>
            <w:r>
              <w:rPr>
                <w:rFonts w:hint="eastAsia" w:ascii="宋体" w:hAnsi="宋体" w:eastAsia="宋体" w:cs="Times New Roman"/>
                <w:szCs w:val="20"/>
              </w:rPr>
              <w:t>打印病人费用明细单：要求支持可以查询并打印某个账单的医嘱费用明细，各分类的医嘱费用总额。</w:t>
            </w:r>
          </w:p>
        </w:tc>
      </w:tr>
      <w:tr w14:paraId="422DE14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DE89438">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E8AE988">
            <w:pPr>
              <w:widowControl/>
              <w:jc w:val="both"/>
              <w:rPr>
                <w:rFonts w:ascii="宋体" w:hAnsi="宋体" w:eastAsia="宋体" w:cs="Times New Roman"/>
                <w:szCs w:val="20"/>
              </w:rPr>
            </w:pPr>
            <w:r>
              <w:rPr>
                <w:rFonts w:hint="eastAsia" w:ascii="宋体" w:hAnsi="宋体" w:eastAsia="宋体" w:cs="Times New Roman"/>
                <w:szCs w:val="20"/>
              </w:rPr>
              <w:t>打印病人每日费用明细单：要求支持可以查询并打印某个病区病人的费用明细单，可以单独查询并打印某个病人的费用明细单。</w:t>
            </w:r>
          </w:p>
        </w:tc>
      </w:tr>
      <w:tr w14:paraId="6E5D37B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528E0B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C42EBCF">
            <w:pPr>
              <w:widowControl/>
              <w:jc w:val="both"/>
              <w:rPr>
                <w:rFonts w:ascii="宋体" w:hAnsi="宋体" w:eastAsia="宋体" w:cs="Times New Roman"/>
                <w:szCs w:val="20"/>
              </w:rPr>
            </w:pPr>
            <w:r>
              <w:rPr>
                <w:rFonts w:hint="eastAsia" w:ascii="宋体" w:hAnsi="宋体" w:eastAsia="宋体" w:cs="Times New Roman"/>
                <w:szCs w:val="20"/>
              </w:rPr>
              <w:t>打印病人预交金明细帐：要求支持可以查询并打印某段时间内的住院病人的收押金，退押金明细和出院病人的退押金明细。</w:t>
            </w:r>
          </w:p>
        </w:tc>
      </w:tr>
      <w:tr w14:paraId="5BB0B08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930622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032E610">
            <w:pPr>
              <w:widowControl/>
              <w:jc w:val="both"/>
              <w:rPr>
                <w:rFonts w:ascii="宋体" w:hAnsi="宋体" w:eastAsia="宋体" w:cs="Times New Roman"/>
                <w:szCs w:val="20"/>
              </w:rPr>
            </w:pPr>
            <w:r>
              <w:rPr>
                <w:rFonts w:hint="eastAsia" w:ascii="宋体" w:hAnsi="宋体" w:eastAsia="宋体" w:cs="Times New Roman"/>
                <w:szCs w:val="20"/>
              </w:rPr>
              <w:t>收款员日报表：要求支持查询收费员办理的所有押金明细和出院发票明细，统计收费员的收押金总额，退押金总额（包括住院退押金，出院退押金），出院结算病人的费用总额，以及应当上交的现金，支票等金额，对作废的押金收据和作废的发票在日报表中单独列出，并打印收费员日报表上交财务科，如果需要可以打印明细。</w:t>
            </w:r>
          </w:p>
        </w:tc>
      </w:tr>
      <w:tr w14:paraId="12FAD8F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47023A6">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D146886">
            <w:pPr>
              <w:widowControl/>
              <w:jc w:val="both"/>
              <w:rPr>
                <w:rFonts w:ascii="宋体" w:hAnsi="宋体" w:eastAsia="宋体" w:cs="Times New Roman"/>
                <w:szCs w:val="20"/>
              </w:rPr>
            </w:pPr>
            <w:r>
              <w:rPr>
                <w:rFonts w:hint="eastAsia" w:ascii="宋体" w:hAnsi="宋体" w:eastAsia="宋体" w:cs="Times New Roman"/>
                <w:szCs w:val="20"/>
              </w:rPr>
              <w:t>住院收费查询：要求支持可以根据病人的就诊日期，病人的收费类别，科室，登记号，姓名等条件查询病人的未结算，已结算的账单信息。</w:t>
            </w:r>
          </w:p>
        </w:tc>
      </w:tr>
      <w:tr w14:paraId="1AB03B5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C632293">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23231E0">
            <w:pPr>
              <w:widowControl/>
              <w:jc w:val="both"/>
              <w:rPr>
                <w:rFonts w:ascii="宋体" w:hAnsi="宋体" w:eastAsia="宋体" w:cs="Times New Roman"/>
                <w:szCs w:val="20"/>
              </w:rPr>
            </w:pPr>
            <w:r>
              <w:rPr>
                <w:rFonts w:hint="eastAsia" w:ascii="宋体" w:hAnsi="宋体" w:eastAsia="宋体" w:cs="Times New Roman"/>
                <w:szCs w:val="20"/>
              </w:rPr>
              <w:t>收费员日结：要求支持收费员在下班前、交账时做结账。提供报表和收退押金、结算、取消结算等业务明细方便收费员对自己手中的款项和票据进行核对，并给财务交账。</w:t>
            </w:r>
          </w:p>
        </w:tc>
      </w:tr>
      <w:tr w14:paraId="7B63754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5E22238">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F47AA76">
            <w:pPr>
              <w:widowControl/>
              <w:jc w:val="both"/>
            </w:pPr>
            <w:r>
              <w:rPr>
                <w:rFonts w:hint="eastAsia" w:ascii="宋体" w:hAnsi="宋体" w:eastAsia="宋体" w:cs="Times New Roman"/>
                <w:szCs w:val="20"/>
              </w:rPr>
              <w:t>收费员日结汇总：要求支持提供收费组长或财务对收费员交的账务进行核对并上交报表存档。</w:t>
            </w:r>
          </w:p>
        </w:tc>
      </w:tr>
    </w:tbl>
    <w:p w14:paraId="31968A0B">
      <w:pPr>
        <w:spacing w:after="156" w:afterLines="50" w:line="300" w:lineRule="auto"/>
        <w:jc w:val="both"/>
        <w:rPr>
          <w:rFonts w:ascii="Arial" w:hAnsi="Arial" w:eastAsia="宋体" w:cs="Times New Roman"/>
          <w:szCs w:val="20"/>
        </w:rPr>
      </w:pPr>
    </w:p>
    <w:p w14:paraId="773AA7D4">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80" w:name="_Toc32850539"/>
      <w:bookmarkStart w:id="181" w:name="_Toc1371155079"/>
      <w:bookmarkStart w:id="182" w:name="_Toc1426801114"/>
      <w:bookmarkStart w:id="183" w:name="_Toc1445627601"/>
      <w:bookmarkStart w:id="184" w:name="_Toc530463017"/>
      <w:r>
        <w:rPr>
          <w:rFonts w:hint="eastAsia" w:ascii="宋体" w:hAnsi="宋体" w:eastAsia="宋体" w:cs="Times New Roman"/>
          <w:b/>
          <w:szCs w:val="20"/>
        </w:rPr>
        <w:t>住院中心药房系统</w:t>
      </w:r>
      <w:bookmarkEnd w:id="180"/>
      <w:bookmarkEnd w:id="181"/>
      <w:bookmarkEnd w:id="182"/>
      <w:bookmarkEnd w:id="183"/>
      <w:bookmarkEnd w:id="184"/>
    </w:p>
    <w:tbl>
      <w:tblPr>
        <w:tblStyle w:val="44"/>
        <w:tblW w:w="4999" w:type="pct"/>
        <w:jc w:val="center"/>
        <w:tblLayout w:type="autofit"/>
        <w:tblCellMar>
          <w:top w:w="0" w:type="dxa"/>
          <w:left w:w="108" w:type="dxa"/>
          <w:bottom w:w="0" w:type="dxa"/>
          <w:right w:w="108" w:type="dxa"/>
        </w:tblCellMar>
      </w:tblPr>
      <w:tblGrid>
        <w:gridCol w:w="1443"/>
        <w:gridCol w:w="7843"/>
      </w:tblGrid>
      <w:tr w14:paraId="6C0264BD">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0455612">
            <w:pPr>
              <w:widowControl/>
              <w:jc w:val="both"/>
              <w:rPr>
                <w:rFonts w:ascii="宋体" w:hAnsi="宋体" w:eastAsia="宋体" w:cs="宋体"/>
                <w:b/>
                <w:kern w:val="0"/>
              </w:rPr>
            </w:pPr>
            <w:bookmarkStart w:id="185" w:name="_Toc32850540"/>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1F03B34D">
            <w:pPr>
              <w:widowControl/>
              <w:jc w:val="both"/>
              <w:rPr>
                <w:rFonts w:ascii="宋体" w:hAnsi="宋体" w:eastAsia="宋体" w:cs="宋体"/>
                <w:kern w:val="0"/>
              </w:rPr>
            </w:pPr>
            <w:r>
              <w:rPr>
                <w:rFonts w:hint="eastAsia" w:ascii="宋体" w:hAnsi="宋体" w:eastAsia="宋体" w:cs="宋体"/>
                <w:kern w:val="0"/>
              </w:rPr>
              <w:t>住院中心药房系统运用信息技术手段实现对住院医生所开医嘱的自动审查，对审查通过的药品医嘱进行发放管理，对开立有误的药品处方或发放有误的药品进行退药处理。</w:t>
            </w:r>
          </w:p>
        </w:tc>
      </w:tr>
      <w:tr w14:paraId="13F9511D">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32DFA9B6">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497E791E">
            <w:pPr>
              <w:widowControl/>
              <w:jc w:val="both"/>
              <w:rPr>
                <w:rFonts w:ascii="宋体" w:hAnsi="宋体" w:eastAsia="宋体" w:cs="宋体"/>
                <w:kern w:val="0"/>
              </w:rPr>
            </w:pPr>
            <w:r>
              <w:rPr>
                <w:rFonts w:hint="eastAsia" w:ascii="宋体" w:hAnsi="宋体" w:eastAsia="宋体" w:cs="宋体"/>
                <w:kern w:val="0"/>
              </w:rPr>
              <w:t>要求提供按病区完成对住院患者的配药、发药、查询、退药申请、退药、发药单打印、发药统计等功能</w:t>
            </w:r>
          </w:p>
        </w:tc>
      </w:tr>
      <w:tr w14:paraId="01F8816C">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EA97783">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265ABC5A">
            <w:pPr>
              <w:widowControl/>
              <w:jc w:val="both"/>
              <w:rPr>
                <w:rFonts w:ascii="宋体" w:hAnsi="宋体" w:eastAsia="宋体" w:cs="Times New Roman"/>
                <w:szCs w:val="20"/>
              </w:rPr>
            </w:pPr>
            <w:r>
              <w:rPr>
                <w:rFonts w:hint="eastAsia" w:ascii="宋体" w:hAnsi="宋体" w:eastAsia="宋体" w:cs="Times New Roman"/>
                <w:szCs w:val="20"/>
              </w:rPr>
              <w:t>配药：要求支持配药人员拿到发药单后，按货位顺序逐个进行药品的配药，配药过程要核对药品的名称、批次等信息，要求可在系统中完成配药确认，记录配药人员工作量。</w:t>
            </w:r>
          </w:p>
        </w:tc>
      </w:tr>
      <w:tr w14:paraId="502C0DA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589AC9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DAF7BC4">
            <w:pPr>
              <w:widowControl/>
              <w:jc w:val="both"/>
              <w:rPr>
                <w:rFonts w:ascii="宋体" w:hAnsi="宋体" w:eastAsia="宋体" w:cs="Times New Roman"/>
                <w:szCs w:val="20"/>
              </w:rPr>
            </w:pPr>
            <w:r>
              <w:rPr>
                <w:rFonts w:hint="eastAsia" w:ascii="宋体" w:hAnsi="宋体" w:eastAsia="宋体" w:cs="Times New Roman"/>
                <w:szCs w:val="20"/>
              </w:rPr>
              <w:t>发药：要求支持操作人员按日期检索出待发药的病区和需发药的药品类别，选择病区和发药类别后检索对应的待发药医嘱，要求支持可以全部或部分选择发药并打印发药单，发药时按有效期规则减当前药品批次库存。</w:t>
            </w:r>
          </w:p>
        </w:tc>
      </w:tr>
      <w:tr w14:paraId="5F4E0B7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514BED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7E9617E">
            <w:pPr>
              <w:widowControl/>
              <w:jc w:val="both"/>
              <w:rPr>
                <w:rFonts w:ascii="宋体" w:hAnsi="宋体" w:eastAsia="宋体" w:cs="Times New Roman"/>
                <w:szCs w:val="20"/>
              </w:rPr>
            </w:pPr>
            <w:r>
              <w:rPr>
                <w:rFonts w:hint="eastAsia" w:ascii="宋体" w:hAnsi="宋体" w:eastAsia="宋体" w:cs="Times New Roman"/>
                <w:szCs w:val="20"/>
              </w:rPr>
              <w:t>退药申请：要求支持病区护士根据医生要求的医嘱停止情况及患者情况，对需要退药的药品医嘱进行退药申请，退药申请后再由药房人员进行退药。</w:t>
            </w:r>
          </w:p>
        </w:tc>
      </w:tr>
      <w:tr w14:paraId="2173B1C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01BD01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60BE597">
            <w:pPr>
              <w:widowControl/>
              <w:jc w:val="both"/>
              <w:rPr>
                <w:rFonts w:ascii="宋体" w:hAnsi="宋体" w:eastAsia="宋体" w:cs="Times New Roman"/>
                <w:szCs w:val="20"/>
              </w:rPr>
            </w:pPr>
            <w:r>
              <w:rPr>
                <w:rFonts w:hint="eastAsia" w:ascii="宋体" w:hAnsi="宋体" w:eastAsia="宋体" w:cs="Times New Roman"/>
                <w:szCs w:val="20"/>
              </w:rPr>
              <w:t>退药：要求支持住院药房根据病区建的退药申请单，在核对护士的退药实物后进行退药操作，退药时要核对药品的名称和批次、数量等信息，退药完成后系统中增加药房的库存。要求支持退药也可以在发药时根据病区发药品种自动冲抵退药。</w:t>
            </w:r>
          </w:p>
        </w:tc>
      </w:tr>
      <w:tr w14:paraId="426E06A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E7772D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77E46C6">
            <w:pPr>
              <w:widowControl/>
              <w:jc w:val="both"/>
              <w:rPr>
                <w:rFonts w:ascii="宋体" w:hAnsi="宋体" w:eastAsia="宋体" w:cs="Times New Roman"/>
                <w:szCs w:val="20"/>
              </w:rPr>
            </w:pPr>
            <w:r>
              <w:rPr>
                <w:rFonts w:hint="eastAsia" w:ascii="宋体" w:hAnsi="宋体" w:eastAsia="宋体" w:cs="Times New Roman"/>
                <w:szCs w:val="20"/>
              </w:rPr>
              <w:t>发药查询：要求支持可以按病区、发药类别、药品名称、患者登记号等查询出药房在一段时间内的发药信息。</w:t>
            </w:r>
          </w:p>
        </w:tc>
      </w:tr>
      <w:tr w14:paraId="5D89436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201FDB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16F7FDD">
            <w:pPr>
              <w:widowControl/>
              <w:jc w:val="both"/>
              <w:rPr>
                <w:rFonts w:ascii="宋体" w:hAnsi="宋体" w:eastAsia="宋体" w:cs="宋体"/>
                <w:kern w:val="0"/>
              </w:rPr>
            </w:pPr>
            <w:r>
              <w:rPr>
                <w:rFonts w:hint="eastAsia" w:ascii="宋体" w:hAnsi="宋体" w:eastAsia="宋体" w:cs="宋体"/>
                <w:kern w:val="0"/>
              </w:rPr>
              <w:t>退药查询：要求支持对一段时间内的退药信息进行查询，可以按照退药单据查询，也可以统计出所退药品的汇总。</w:t>
            </w:r>
          </w:p>
        </w:tc>
      </w:tr>
      <w:tr w14:paraId="7F12BA3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5ECE6C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C5EE20C">
            <w:pPr>
              <w:widowControl/>
              <w:jc w:val="both"/>
              <w:rPr>
                <w:rFonts w:ascii="宋体" w:hAnsi="宋体" w:eastAsia="宋体" w:cs="宋体"/>
                <w:kern w:val="0"/>
              </w:rPr>
            </w:pPr>
            <w:r>
              <w:rPr>
                <w:rFonts w:hint="eastAsia" w:ascii="宋体" w:hAnsi="宋体" w:eastAsia="宋体" w:cs="宋体"/>
                <w:kern w:val="0"/>
              </w:rPr>
              <w:t>综合查询：输入查询条件后，要求支持查询当前的未发药品或已发药品信息，可以按药品汇总数量，选择药品可以查看药品的发药医嘱明细。</w:t>
            </w:r>
          </w:p>
        </w:tc>
      </w:tr>
      <w:tr w14:paraId="3DE8841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C7E408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27F04D0">
            <w:pPr>
              <w:widowControl/>
              <w:jc w:val="both"/>
              <w:rPr>
                <w:rFonts w:ascii="宋体" w:hAnsi="宋体" w:eastAsia="宋体" w:cs="宋体"/>
                <w:kern w:val="0"/>
              </w:rPr>
            </w:pPr>
            <w:r>
              <w:rPr>
                <w:rFonts w:hint="eastAsia" w:ascii="宋体" w:hAnsi="宋体" w:eastAsia="宋体" w:cs="宋体"/>
                <w:kern w:val="0"/>
              </w:rPr>
              <w:t>药房工作量：要求支持统计整个药房的发药和配药人员的工作量。</w:t>
            </w:r>
          </w:p>
        </w:tc>
      </w:tr>
      <w:tr w14:paraId="6615DF9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C21439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32B101C">
            <w:pPr>
              <w:widowControl/>
              <w:jc w:val="both"/>
              <w:rPr>
                <w:rFonts w:ascii="宋体" w:hAnsi="宋体" w:eastAsia="宋体" w:cs="宋体"/>
                <w:kern w:val="0"/>
              </w:rPr>
            </w:pPr>
            <w:r>
              <w:rPr>
                <w:rFonts w:hint="eastAsia" w:ascii="宋体" w:hAnsi="宋体" w:eastAsia="宋体" w:cs="宋体"/>
                <w:kern w:val="0"/>
              </w:rPr>
              <w:t>发药统计：要求支持查询出药房在一段时间的药品消耗情况，可以查询全院药品发退药数量汇总，也可以查询某个病区药品发退药品种及数量。</w:t>
            </w:r>
          </w:p>
        </w:tc>
      </w:tr>
      <w:tr w14:paraId="0144E97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0302A8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2DD5CFC">
            <w:pPr>
              <w:widowControl/>
              <w:jc w:val="both"/>
              <w:rPr>
                <w:rFonts w:ascii="宋体" w:hAnsi="宋体" w:eastAsia="宋体" w:cs="宋体"/>
                <w:kern w:val="0"/>
              </w:rPr>
            </w:pPr>
            <w:r>
              <w:rPr>
                <w:rFonts w:hint="eastAsia" w:ascii="宋体" w:hAnsi="宋体" w:eastAsia="宋体" w:cs="宋体"/>
                <w:kern w:val="0"/>
              </w:rPr>
              <w:t>月报：要求支持按财务要求生成每个月的月报，月报生成时间可以根据实际业务需要，随时可以生成，对有问题的月报也可以重新生成。</w:t>
            </w:r>
          </w:p>
        </w:tc>
      </w:tr>
    </w:tbl>
    <w:p w14:paraId="4BBD63BB">
      <w:pPr>
        <w:adjustRightInd w:val="0"/>
        <w:snapToGrid w:val="0"/>
        <w:spacing w:after="156" w:afterLines="50" w:line="300" w:lineRule="auto"/>
        <w:ind w:firstLine="420" w:firstLineChars="200"/>
        <w:jc w:val="both"/>
        <w:rPr>
          <w:rFonts w:ascii="宋体" w:hAnsi="宋体" w:eastAsia="宋体" w:cs="Times New Roman"/>
          <w:szCs w:val="20"/>
        </w:rPr>
      </w:pPr>
    </w:p>
    <w:p w14:paraId="3BA7E42E">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86" w:name="_Toc1443920596"/>
      <w:bookmarkStart w:id="187" w:name="_Toc1287308022"/>
      <w:bookmarkStart w:id="188" w:name="_Toc33107849"/>
      <w:bookmarkStart w:id="189" w:name="_Toc356396796"/>
      <w:r>
        <w:rPr>
          <w:rFonts w:hint="eastAsia" w:ascii="宋体" w:hAnsi="宋体" w:eastAsia="宋体" w:cs="Times New Roman"/>
          <w:b/>
          <w:szCs w:val="20"/>
        </w:rPr>
        <w:t>住院配液中心系统</w:t>
      </w:r>
      <w:bookmarkEnd w:id="185"/>
      <w:bookmarkEnd w:id="186"/>
      <w:bookmarkEnd w:id="187"/>
      <w:bookmarkEnd w:id="188"/>
      <w:bookmarkEnd w:id="189"/>
    </w:p>
    <w:tbl>
      <w:tblPr>
        <w:tblStyle w:val="44"/>
        <w:tblW w:w="4999" w:type="pct"/>
        <w:jc w:val="center"/>
        <w:tblLayout w:type="autofit"/>
        <w:tblCellMar>
          <w:top w:w="0" w:type="dxa"/>
          <w:left w:w="108" w:type="dxa"/>
          <w:bottom w:w="0" w:type="dxa"/>
          <w:right w:w="108" w:type="dxa"/>
        </w:tblCellMar>
      </w:tblPr>
      <w:tblGrid>
        <w:gridCol w:w="1443"/>
        <w:gridCol w:w="7843"/>
      </w:tblGrid>
      <w:tr w14:paraId="56D5EF9F">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32E98AFC">
            <w:pPr>
              <w:widowControl/>
              <w:jc w:val="both"/>
              <w:rPr>
                <w:rFonts w:ascii="宋体" w:hAnsi="宋体" w:eastAsia="宋体" w:cs="宋体"/>
                <w:b/>
                <w:kern w:val="0"/>
              </w:rPr>
            </w:pPr>
            <w:bookmarkStart w:id="190" w:name="_Toc32850541"/>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4485A9F5">
            <w:pPr>
              <w:widowControl/>
              <w:jc w:val="both"/>
              <w:rPr>
                <w:rFonts w:ascii="宋体" w:hAnsi="宋体" w:eastAsia="宋体" w:cs="宋体"/>
                <w:kern w:val="0"/>
              </w:rPr>
            </w:pPr>
            <w:r>
              <w:rPr>
                <w:rFonts w:hint="eastAsia" w:ascii="宋体" w:hAnsi="宋体" w:eastAsia="宋体" w:cs="宋体"/>
                <w:kern w:val="0"/>
              </w:rPr>
              <w:t>住院配液中心系统实现静脉配置中心的全流程化信息管理，通过系统辅助业务人员及时准确的完成配药的各个业务。</w:t>
            </w:r>
          </w:p>
        </w:tc>
      </w:tr>
      <w:tr w14:paraId="5FB5C7FD">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68569BDF">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5DA6B68B">
            <w:pPr>
              <w:widowControl/>
              <w:jc w:val="both"/>
              <w:rPr>
                <w:rFonts w:ascii="宋体" w:hAnsi="宋体" w:eastAsia="宋体" w:cs="宋体"/>
                <w:kern w:val="0"/>
              </w:rPr>
            </w:pPr>
            <w:r>
              <w:rPr>
                <w:rFonts w:hint="eastAsia" w:ascii="宋体" w:hAnsi="宋体" w:eastAsia="宋体" w:cs="宋体"/>
                <w:kern w:val="0"/>
              </w:rPr>
              <w:t>要求提供配液审核、配液排批、配液打签、配液分签、配液排药、贴签、排药核对、舱内配置、出舱复核、装箱、扫码送货等功能</w:t>
            </w:r>
          </w:p>
        </w:tc>
      </w:tr>
      <w:tr w14:paraId="6FF53D84">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BC6186A">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59A37CBD">
            <w:pPr>
              <w:widowControl/>
              <w:jc w:val="both"/>
              <w:rPr>
                <w:rFonts w:ascii="宋体" w:hAnsi="宋体" w:eastAsia="宋体" w:cs="Times New Roman"/>
                <w:bCs/>
                <w:szCs w:val="20"/>
              </w:rPr>
            </w:pPr>
            <w:r>
              <w:rPr>
                <w:rFonts w:hint="eastAsia" w:ascii="宋体" w:hAnsi="宋体" w:eastAsia="宋体" w:cs="Times New Roman"/>
                <w:szCs w:val="20"/>
              </w:rPr>
              <w:t>配液审核</w:t>
            </w:r>
            <w:r>
              <w:rPr>
                <w:rFonts w:ascii="宋体" w:hAnsi="宋体" w:eastAsia="宋体" w:cs="Times New Roman"/>
                <w:szCs w:val="20"/>
              </w:rPr>
              <w:t>：要求支持</w:t>
            </w:r>
            <w:r>
              <w:rPr>
                <w:rFonts w:hint="eastAsia" w:ascii="宋体" w:hAnsi="宋体" w:eastAsia="宋体" w:cs="Times New Roman"/>
                <w:szCs w:val="20"/>
              </w:rPr>
              <w:t>使用知识库进行药品用药说明及配伍等数据的自定义，也可以同时调用第三方合理用药实现药师对医生医嘱进行配伍禁忌、超量等数据分析，提供TPN指标、合理用药辅助分析，可一目了然的看到患者用药的具体信息、诊断信息、过敏史、电子病历、检查、检验等信息，要求能够对该医嘱进行审核相关操作，并在线通知医生。审核时可参考病人全天所有医嘱，不局限于当前医嘱。</w:t>
            </w:r>
          </w:p>
        </w:tc>
      </w:tr>
      <w:tr w14:paraId="0897338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E45EF8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C02201F">
            <w:pPr>
              <w:widowControl/>
              <w:jc w:val="both"/>
              <w:rPr>
                <w:rFonts w:ascii="宋体" w:hAnsi="宋体" w:eastAsia="宋体" w:cs="Times New Roman"/>
                <w:bCs/>
                <w:szCs w:val="20"/>
              </w:rPr>
            </w:pPr>
            <w:r>
              <w:rPr>
                <w:rFonts w:hint="eastAsia" w:ascii="宋体" w:hAnsi="宋体" w:eastAsia="宋体" w:cs="Times New Roman"/>
                <w:bCs/>
                <w:szCs w:val="20"/>
              </w:rPr>
              <w:t>配液排批</w:t>
            </w:r>
            <w:r>
              <w:rPr>
                <w:rFonts w:ascii="宋体" w:hAnsi="宋体" w:eastAsia="宋体" w:cs="Times New Roman"/>
                <w:bCs/>
                <w:szCs w:val="20"/>
              </w:rPr>
              <w:t>：要求</w:t>
            </w:r>
            <w:r>
              <w:rPr>
                <w:rFonts w:hint="eastAsia" w:ascii="宋体" w:hAnsi="宋体" w:eastAsia="宋体" w:cs="Times New Roman"/>
                <w:szCs w:val="20"/>
              </w:rPr>
              <w:t>实现对医嘱数据的一键分批，根据数据维护中的排批规则定义的内容，对当前查询到的数据系统直接进行预分批。</w:t>
            </w:r>
          </w:p>
        </w:tc>
      </w:tr>
      <w:tr w14:paraId="703CAE7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BA1B6D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5EF1670">
            <w:pPr>
              <w:widowControl/>
              <w:jc w:val="both"/>
              <w:rPr>
                <w:rFonts w:ascii="宋体" w:hAnsi="宋体" w:eastAsia="宋体" w:cs="Times New Roman"/>
                <w:bCs/>
                <w:szCs w:val="20"/>
              </w:rPr>
            </w:pPr>
            <w:r>
              <w:rPr>
                <w:rFonts w:hint="eastAsia" w:ascii="宋体" w:hAnsi="宋体" w:eastAsia="宋体" w:cs="Times New Roman"/>
                <w:bCs/>
                <w:szCs w:val="20"/>
              </w:rPr>
              <w:t>配液打签</w:t>
            </w:r>
            <w:r>
              <w:rPr>
                <w:rFonts w:ascii="宋体" w:hAnsi="宋体" w:eastAsia="宋体" w:cs="Times New Roman"/>
                <w:bCs/>
                <w:szCs w:val="20"/>
              </w:rPr>
              <w:t>：要求支持</w:t>
            </w:r>
            <w:r>
              <w:rPr>
                <w:rFonts w:hint="eastAsia" w:ascii="宋体" w:hAnsi="宋体" w:eastAsia="宋体" w:cs="Times New Roman"/>
                <w:szCs w:val="20"/>
              </w:rPr>
              <w:t>对配液排批后的数据进行汇总显示，将排批后医嘱进行规则排序，</w:t>
            </w:r>
            <w:r>
              <w:rPr>
                <w:rFonts w:ascii="宋体" w:hAnsi="宋体" w:eastAsia="宋体" w:cs="Times New Roman"/>
                <w:bCs/>
                <w:szCs w:val="20"/>
              </w:rPr>
              <w:t>要求支持</w:t>
            </w:r>
            <w:r>
              <w:rPr>
                <w:rFonts w:hint="eastAsia" w:ascii="宋体" w:hAnsi="宋体" w:eastAsia="宋体" w:cs="Times New Roman"/>
                <w:szCs w:val="20"/>
              </w:rPr>
              <w:t>配液打签可以按类型批量打印。</w:t>
            </w:r>
          </w:p>
        </w:tc>
      </w:tr>
      <w:tr w14:paraId="5BC665B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2FDD4B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ED7117B">
            <w:pPr>
              <w:widowControl/>
              <w:jc w:val="both"/>
              <w:rPr>
                <w:rFonts w:ascii="宋体" w:hAnsi="宋体" w:eastAsia="宋体" w:cs="Times New Roman"/>
                <w:bCs/>
                <w:szCs w:val="20"/>
              </w:rPr>
            </w:pPr>
            <w:r>
              <w:rPr>
                <w:rFonts w:hint="eastAsia" w:ascii="宋体" w:hAnsi="宋体" w:eastAsia="宋体" w:cs="Times New Roman"/>
                <w:bCs/>
                <w:szCs w:val="20"/>
              </w:rPr>
              <w:t>配液分签</w:t>
            </w:r>
            <w:r>
              <w:rPr>
                <w:rFonts w:ascii="宋体" w:hAnsi="宋体" w:eastAsia="宋体" w:cs="Times New Roman"/>
                <w:bCs/>
                <w:szCs w:val="20"/>
              </w:rPr>
              <w:t>：</w:t>
            </w:r>
            <w:r>
              <w:rPr>
                <w:rFonts w:hint="eastAsia" w:ascii="宋体" w:hAnsi="宋体" w:eastAsia="宋体" w:cs="Times New Roman"/>
                <w:szCs w:val="20"/>
              </w:rPr>
              <w:t>此流程为可选流程，</w:t>
            </w:r>
            <w:r>
              <w:rPr>
                <w:rFonts w:ascii="宋体" w:hAnsi="宋体" w:eastAsia="宋体" w:cs="Times New Roman"/>
                <w:bCs/>
                <w:szCs w:val="20"/>
              </w:rPr>
              <w:t>要求支持</w:t>
            </w:r>
            <w:r>
              <w:rPr>
                <w:rFonts w:hint="eastAsia" w:ascii="宋体" w:hAnsi="宋体" w:eastAsia="宋体" w:cs="Times New Roman"/>
                <w:szCs w:val="20"/>
              </w:rPr>
              <w:t>按打签顺序进行分签操作，既可以用PDA，也可以用扫码枪扫描记录分签时间和分签操作人员，记录配液状态和工作量信息。</w:t>
            </w:r>
          </w:p>
        </w:tc>
      </w:tr>
      <w:tr w14:paraId="1A6A1C7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538E2A3">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25B7A27">
            <w:pPr>
              <w:widowControl/>
              <w:jc w:val="both"/>
              <w:rPr>
                <w:rFonts w:ascii="宋体" w:hAnsi="宋体" w:eastAsia="宋体" w:cs="Times New Roman"/>
                <w:bCs/>
                <w:szCs w:val="20"/>
              </w:rPr>
            </w:pPr>
            <w:r>
              <w:rPr>
                <w:rFonts w:hint="eastAsia" w:ascii="宋体" w:hAnsi="宋体" w:eastAsia="宋体" w:cs="Times New Roman"/>
                <w:bCs/>
                <w:szCs w:val="20"/>
              </w:rPr>
              <w:t>配液排药</w:t>
            </w:r>
            <w:r>
              <w:rPr>
                <w:rFonts w:ascii="宋体" w:hAnsi="宋体" w:eastAsia="宋体" w:cs="Times New Roman"/>
                <w:bCs/>
                <w:szCs w:val="20"/>
              </w:rPr>
              <w:t>：要求支持</w:t>
            </w:r>
            <w:r>
              <w:rPr>
                <w:rFonts w:hint="eastAsia" w:ascii="宋体" w:hAnsi="宋体" w:eastAsia="宋体" w:cs="Times New Roman"/>
                <w:szCs w:val="20"/>
              </w:rPr>
              <w:t>可以使用PDA按排药单按药品货位顺序实现扫码下架，也可以直接打印排药单，按排药单排药，记录排药时间和排药人。</w:t>
            </w:r>
          </w:p>
        </w:tc>
      </w:tr>
      <w:tr w14:paraId="463501D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3D1A83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D3004CD">
            <w:pPr>
              <w:widowControl/>
              <w:jc w:val="both"/>
              <w:rPr>
                <w:rFonts w:ascii="宋体" w:hAnsi="宋体" w:eastAsia="宋体" w:cs="Times New Roman"/>
                <w:bCs/>
                <w:szCs w:val="20"/>
              </w:rPr>
            </w:pPr>
            <w:r>
              <w:rPr>
                <w:rFonts w:hint="eastAsia" w:ascii="宋体" w:hAnsi="宋体" w:eastAsia="宋体" w:cs="Times New Roman"/>
                <w:bCs/>
                <w:szCs w:val="20"/>
              </w:rPr>
              <w:t>贴签</w:t>
            </w:r>
            <w:r>
              <w:rPr>
                <w:rFonts w:ascii="宋体" w:hAnsi="宋体" w:eastAsia="宋体" w:cs="Times New Roman"/>
                <w:bCs/>
                <w:szCs w:val="20"/>
              </w:rPr>
              <w:t>：要求支持</w:t>
            </w:r>
            <w:r>
              <w:rPr>
                <w:rFonts w:hint="eastAsia" w:ascii="宋体" w:hAnsi="宋体" w:eastAsia="宋体" w:cs="Times New Roman"/>
                <w:szCs w:val="20"/>
              </w:rPr>
              <w:t>可以使用PDA或扫码枪进行扫码，记录贴签时间和贴签操作人，实现配液状态和工作量的标识。</w:t>
            </w:r>
          </w:p>
        </w:tc>
      </w:tr>
      <w:tr w14:paraId="50320F1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A93847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84EC040">
            <w:pPr>
              <w:jc w:val="both"/>
              <w:rPr>
                <w:rFonts w:ascii="宋体" w:hAnsi="宋体" w:eastAsia="宋体" w:cs="Times New Roman"/>
                <w:bCs/>
                <w:szCs w:val="20"/>
              </w:rPr>
            </w:pPr>
            <w:r>
              <w:rPr>
                <w:rFonts w:hint="eastAsia" w:ascii="宋体" w:hAnsi="宋体" w:eastAsia="宋体" w:cs="Times New Roman"/>
                <w:szCs w:val="20"/>
              </w:rPr>
              <w:t>排药核对</w:t>
            </w:r>
            <w:r>
              <w:rPr>
                <w:rFonts w:ascii="宋体" w:hAnsi="宋体" w:eastAsia="宋体" w:cs="Times New Roman"/>
                <w:szCs w:val="20"/>
              </w:rPr>
              <w:t>：要求支持</w:t>
            </w:r>
            <w:r>
              <w:rPr>
                <w:rFonts w:hint="eastAsia" w:ascii="宋体" w:hAnsi="宋体" w:eastAsia="宋体" w:cs="Times New Roman"/>
                <w:szCs w:val="20"/>
              </w:rPr>
              <w:t>PDA或者扫码枪扫描标签进行核对，核对过程可以实时判断医嘱状态，并可声音及文字提醒是否可以继续进行操作。</w:t>
            </w:r>
            <w:r>
              <w:rPr>
                <w:rFonts w:ascii="宋体" w:hAnsi="宋体" w:eastAsia="宋体" w:cs="Times New Roman"/>
                <w:szCs w:val="20"/>
              </w:rPr>
              <w:t>要求支持</w:t>
            </w:r>
            <w:r>
              <w:rPr>
                <w:rFonts w:hint="eastAsia" w:ascii="宋体" w:hAnsi="宋体" w:eastAsia="宋体" w:cs="Times New Roman"/>
                <w:szCs w:val="20"/>
              </w:rPr>
              <w:t>扫描时自动记录操作人及操作时间，记录配液状态和工作量。</w:t>
            </w:r>
          </w:p>
        </w:tc>
      </w:tr>
      <w:tr w14:paraId="4E20ECF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B790BB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DC44892">
            <w:pPr>
              <w:widowControl/>
              <w:jc w:val="both"/>
              <w:rPr>
                <w:rFonts w:ascii="宋体" w:hAnsi="宋体" w:eastAsia="宋体" w:cs="Times New Roman"/>
                <w:bCs/>
                <w:szCs w:val="20"/>
              </w:rPr>
            </w:pPr>
            <w:r>
              <w:rPr>
                <w:rFonts w:hint="eastAsia" w:ascii="宋体" w:hAnsi="宋体" w:eastAsia="宋体" w:cs="Times New Roman"/>
                <w:bCs/>
                <w:szCs w:val="20"/>
              </w:rPr>
              <w:t>舱内配置</w:t>
            </w:r>
            <w:r>
              <w:rPr>
                <w:rFonts w:ascii="宋体" w:hAnsi="宋体" w:eastAsia="宋体" w:cs="Times New Roman"/>
                <w:bCs/>
                <w:szCs w:val="20"/>
              </w:rPr>
              <w:t>：要求支持</w:t>
            </w:r>
            <w:r>
              <w:rPr>
                <w:rFonts w:hint="eastAsia" w:ascii="宋体" w:hAnsi="宋体" w:eastAsia="宋体" w:cs="Times New Roman"/>
                <w:szCs w:val="20"/>
              </w:rPr>
              <w:t>舱内可以用PDA或者平板+扫码枪实现舱内实时扫描，实时判断医嘱状态。可按用法等绑定配置费用或者材料费用，减库同时关联该费用，退药时可同时退掉该费用。</w:t>
            </w:r>
          </w:p>
        </w:tc>
      </w:tr>
      <w:tr w14:paraId="56C2BD5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030B1F3">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727A3C6">
            <w:pPr>
              <w:widowControl/>
              <w:jc w:val="both"/>
              <w:rPr>
                <w:rFonts w:ascii="宋体" w:hAnsi="宋体" w:eastAsia="宋体" w:cs="Times New Roman"/>
                <w:bCs/>
                <w:szCs w:val="20"/>
              </w:rPr>
            </w:pPr>
            <w:r>
              <w:rPr>
                <w:rFonts w:hint="eastAsia" w:ascii="宋体" w:hAnsi="宋体" w:eastAsia="宋体" w:cs="Times New Roman"/>
                <w:bCs/>
                <w:szCs w:val="20"/>
              </w:rPr>
              <w:t>出舱复核</w:t>
            </w:r>
            <w:r>
              <w:rPr>
                <w:rFonts w:ascii="宋体" w:hAnsi="宋体" w:eastAsia="宋体" w:cs="Times New Roman"/>
                <w:bCs/>
                <w:szCs w:val="20"/>
              </w:rPr>
              <w:t>：要求支持</w:t>
            </w:r>
            <w:r>
              <w:rPr>
                <w:rFonts w:hint="eastAsia" w:ascii="宋体" w:hAnsi="宋体" w:eastAsia="宋体" w:cs="Times New Roman"/>
                <w:szCs w:val="20"/>
              </w:rPr>
              <w:t>PDA或者扫码枪进行扫码复核操作，确认药品混合的正确性。扫码同时记录复核操作人和操作时间，更新配液状态并记录工作量。</w:t>
            </w:r>
          </w:p>
        </w:tc>
      </w:tr>
      <w:tr w14:paraId="1836551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7E7A23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C4683AC">
            <w:pPr>
              <w:widowControl/>
              <w:jc w:val="both"/>
              <w:rPr>
                <w:rFonts w:ascii="宋体" w:hAnsi="宋体" w:eastAsia="宋体" w:cs="Times New Roman"/>
                <w:bCs/>
                <w:szCs w:val="20"/>
              </w:rPr>
            </w:pPr>
            <w:r>
              <w:rPr>
                <w:rFonts w:hint="eastAsia" w:ascii="宋体" w:hAnsi="宋体" w:eastAsia="宋体" w:cs="Times New Roman"/>
                <w:bCs/>
                <w:szCs w:val="20"/>
              </w:rPr>
              <w:t>装箱</w:t>
            </w:r>
            <w:r>
              <w:rPr>
                <w:rFonts w:ascii="宋体" w:hAnsi="宋体" w:eastAsia="宋体" w:cs="Times New Roman"/>
                <w:bCs/>
                <w:szCs w:val="20"/>
              </w:rPr>
              <w:t>：要求支持</w:t>
            </w:r>
            <w:r>
              <w:rPr>
                <w:rFonts w:hint="eastAsia" w:ascii="宋体" w:hAnsi="宋体" w:eastAsia="宋体" w:cs="Times New Roman"/>
                <w:szCs w:val="20"/>
              </w:rPr>
              <w:t>对复核完成的输液袋，根据所属病区进行分拣并装箱，可以使用PDA或者扫码枪扫码操作。扫码时可以语音提醒输液所属病区，指导放在正确的病区。</w:t>
            </w:r>
          </w:p>
        </w:tc>
      </w:tr>
      <w:tr w14:paraId="453688D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76A697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85D7AA3">
            <w:pPr>
              <w:widowControl/>
              <w:jc w:val="both"/>
              <w:rPr>
                <w:rFonts w:ascii="宋体" w:hAnsi="宋体" w:eastAsia="宋体" w:cs="Times New Roman"/>
                <w:bCs/>
                <w:szCs w:val="20"/>
              </w:rPr>
            </w:pPr>
            <w:r>
              <w:rPr>
                <w:rFonts w:hint="eastAsia" w:ascii="宋体" w:hAnsi="宋体" w:eastAsia="宋体" w:cs="Times New Roman"/>
                <w:bCs/>
                <w:szCs w:val="20"/>
              </w:rPr>
              <w:t>扫码送货</w:t>
            </w:r>
            <w:r>
              <w:rPr>
                <w:rFonts w:ascii="宋体" w:hAnsi="宋体" w:eastAsia="宋体" w:cs="Times New Roman"/>
                <w:bCs/>
                <w:szCs w:val="20"/>
              </w:rPr>
              <w:t>：要求支持</w:t>
            </w:r>
            <w:r>
              <w:rPr>
                <w:rFonts w:hint="eastAsia" w:ascii="宋体" w:hAnsi="宋体" w:eastAsia="宋体" w:cs="Times New Roman"/>
                <w:szCs w:val="20"/>
              </w:rPr>
              <w:t>PDA或者扫码枪实现配液中心与物流工人的扫码交接，记录交接时间和双方交接人。</w:t>
            </w:r>
          </w:p>
        </w:tc>
      </w:tr>
      <w:tr w14:paraId="5DF77D1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82D9BB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8BAB67B">
            <w:pPr>
              <w:widowControl/>
              <w:jc w:val="both"/>
              <w:rPr>
                <w:rFonts w:ascii="宋体" w:hAnsi="宋体" w:eastAsia="宋体" w:cs="Times New Roman"/>
                <w:bCs/>
                <w:szCs w:val="20"/>
              </w:rPr>
            </w:pPr>
            <w:r>
              <w:rPr>
                <w:rFonts w:hint="eastAsia" w:ascii="宋体" w:hAnsi="宋体" w:eastAsia="宋体" w:cs="Times New Roman"/>
                <w:bCs/>
                <w:szCs w:val="20"/>
              </w:rPr>
              <w:t>病区接收</w:t>
            </w:r>
            <w:r>
              <w:rPr>
                <w:rFonts w:ascii="宋体" w:hAnsi="宋体" w:eastAsia="宋体" w:cs="Times New Roman"/>
                <w:bCs/>
                <w:szCs w:val="20"/>
              </w:rPr>
              <w:t>：要求支持</w:t>
            </w:r>
            <w:r>
              <w:rPr>
                <w:rFonts w:hint="eastAsia" w:ascii="宋体" w:hAnsi="宋体" w:eastAsia="宋体" w:cs="Times New Roman"/>
                <w:szCs w:val="20"/>
              </w:rPr>
              <w:t>病区护士使用扫码枪或者PDA进行扫码接收，记录接收时间和接收护士。</w:t>
            </w:r>
          </w:p>
        </w:tc>
      </w:tr>
      <w:tr w14:paraId="1D47396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A862D6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8897B2E">
            <w:pPr>
              <w:widowControl/>
              <w:jc w:val="both"/>
              <w:rPr>
                <w:rFonts w:ascii="宋体" w:hAnsi="宋体" w:eastAsia="宋体" w:cs="Times New Roman"/>
                <w:bCs/>
                <w:szCs w:val="20"/>
              </w:rPr>
            </w:pPr>
            <w:r>
              <w:rPr>
                <w:rFonts w:hint="eastAsia" w:ascii="宋体" w:hAnsi="宋体" w:eastAsia="宋体" w:cs="Times New Roman"/>
                <w:bCs/>
                <w:szCs w:val="20"/>
              </w:rPr>
              <w:t>病区核对</w:t>
            </w:r>
            <w:r>
              <w:rPr>
                <w:rFonts w:ascii="宋体" w:hAnsi="宋体" w:eastAsia="宋体" w:cs="Times New Roman"/>
                <w:bCs/>
                <w:szCs w:val="20"/>
              </w:rPr>
              <w:t>：要求支持</w:t>
            </w:r>
            <w:r>
              <w:rPr>
                <w:rFonts w:hint="eastAsia" w:ascii="宋体" w:hAnsi="宋体" w:eastAsia="宋体" w:cs="Times New Roman"/>
                <w:szCs w:val="20"/>
              </w:rPr>
              <w:t>PDA或扫码枪扫描物流箱条码和输液袋条码进行药品核对，确认是否本病区药品，是否需要紧急执行，是否有遗漏等。</w:t>
            </w:r>
          </w:p>
        </w:tc>
      </w:tr>
      <w:tr w14:paraId="25E57A3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071E5E8">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C8DC5AE">
            <w:pPr>
              <w:widowControl/>
              <w:jc w:val="both"/>
              <w:rPr>
                <w:rFonts w:ascii="宋体" w:hAnsi="宋体" w:eastAsia="宋体" w:cs="Times New Roman"/>
                <w:bCs/>
                <w:szCs w:val="20"/>
              </w:rPr>
            </w:pPr>
            <w:r>
              <w:rPr>
                <w:rFonts w:hint="eastAsia" w:ascii="宋体" w:hAnsi="宋体" w:eastAsia="宋体" w:cs="Times New Roman"/>
                <w:bCs/>
                <w:szCs w:val="20"/>
              </w:rPr>
              <w:t>配液大屏显示</w:t>
            </w:r>
            <w:r>
              <w:rPr>
                <w:rFonts w:ascii="宋体" w:hAnsi="宋体" w:eastAsia="宋体" w:cs="Times New Roman"/>
                <w:bCs/>
                <w:szCs w:val="20"/>
              </w:rPr>
              <w:t>：要求支持</w:t>
            </w:r>
            <w:r>
              <w:rPr>
                <w:rFonts w:hint="eastAsia" w:ascii="宋体" w:hAnsi="宋体" w:eastAsia="宋体" w:cs="Times New Roman"/>
                <w:szCs w:val="20"/>
              </w:rPr>
              <w:t>通过大屏，实时滚动显示各病区各配液状态的袋数，对袋数有差异的进行颜色显著提醒。</w:t>
            </w:r>
          </w:p>
        </w:tc>
      </w:tr>
      <w:tr w14:paraId="36A5DFA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F8EF0F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9C005A8">
            <w:pPr>
              <w:widowControl/>
              <w:jc w:val="both"/>
              <w:rPr>
                <w:rFonts w:ascii="宋体" w:hAnsi="宋体" w:eastAsia="宋体" w:cs="Times New Roman"/>
                <w:bCs/>
                <w:szCs w:val="20"/>
              </w:rPr>
            </w:pPr>
            <w:r>
              <w:rPr>
                <w:rFonts w:hint="eastAsia" w:ascii="宋体" w:hAnsi="宋体" w:eastAsia="宋体" w:cs="Times New Roman"/>
                <w:bCs/>
                <w:szCs w:val="20"/>
              </w:rPr>
              <w:t>查询统计</w:t>
            </w:r>
            <w:r>
              <w:rPr>
                <w:rFonts w:ascii="宋体" w:hAnsi="宋体" w:eastAsia="宋体" w:cs="Times New Roman"/>
                <w:bCs/>
                <w:szCs w:val="20"/>
              </w:rPr>
              <w:t>：要求支持</w:t>
            </w:r>
            <w:r>
              <w:rPr>
                <w:rFonts w:hint="eastAsia" w:ascii="宋体" w:hAnsi="宋体" w:eastAsia="宋体" w:cs="Times New Roman"/>
                <w:szCs w:val="20"/>
              </w:rPr>
              <w:t>提供按医嘱时间、按病区，按医嘱，按患者等配液单及医嘱配液状态查询，可以查询停止的输液医嘱。可以按病区、按批次的配液数量统计。可以进行医嘱合理性及不合理原因的统计。</w:t>
            </w:r>
          </w:p>
        </w:tc>
      </w:tr>
    </w:tbl>
    <w:p w14:paraId="14824A3D">
      <w:pPr>
        <w:spacing w:after="156" w:afterLines="50" w:line="300" w:lineRule="auto"/>
        <w:ind w:firstLine="420" w:firstLineChars="200"/>
        <w:jc w:val="both"/>
        <w:rPr>
          <w:rFonts w:ascii="宋体" w:hAnsi="宋体" w:eastAsia="宋体" w:cs="Times New Roman"/>
          <w:szCs w:val="20"/>
        </w:rPr>
      </w:pPr>
    </w:p>
    <w:p w14:paraId="6566B297">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91" w:name="_Toc2035665876"/>
      <w:bookmarkStart w:id="192" w:name="_Toc629058889"/>
      <w:bookmarkStart w:id="193" w:name="_Toc245353570"/>
      <w:bookmarkStart w:id="194" w:name="_Toc1408245872"/>
      <w:r>
        <w:rPr>
          <w:rFonts w:hint="eastAsia" w:ascii="宋体" w:hAnsi="宋体" w:eastAsia="宋体" w:cs="Times New Roman"/>
          <w:b/>
          <w:szCs w:val="20"/>
        </w:rPr>
        <w:t>床位管理中心</w:t>
      </w:r>
      <w:bookmarkEnd w:id="190"/>
      <w:bookmarkEnd w:id="191"/>
      <w:bookmarkEnd w:id="192"/>
      <w:bookmarkEnd w:id="193"/>
      <w:bookmarkEnd w:id="194"/>
    </w:p>
    <w:tbl>
      <w:tblPr>
        <w:tblStyle w:val="44"/>
        <w:tblW w:w="4999" w:type="pct"/>
        <w:jc w:val="center"/>
        <w:tblLayout w:type="autofit"/>
        <w:tblCellMar>
          <w:top w:w="0" w:type="dxa"/>
          <w:left w:w="108" w:type="dxa"/>
          <w:bottom w:w="0" w:type="dxa"/>
          <w:right w:w="108" w:type="dxa"/>
        </w:tblCellMar>
      </w:tblPr>
      <w:tblGrid>
        <w:gridCol w:w="1443"/>
        <w:gridCol w:w="7843"/>
      </w:tblGrid>
      <w:tr w14:paraId="0189C0BA">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FDE400B">
            <w:pPr>
              <w:widowControl/>
              <w:jc w:val="both"/>
              <w:rPr>
                <w:rFonts w:ascii="宋体" w:hAnsi="宋体" w:eastAsia="宋体" w:cs="宋体"/>
                <w:b/>
                <w:kern w:val="0"/>
              </w:rPr>
            </w:pPr>
            <w:bookmarkStart w:id="195" w:name="_Toc32850542"/>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7C4BC321">
            <w:pPr>
              <w:widowControl/>
              <w:jc w:val="both"/>
              <w:rPr>
                <w:rFonts w:ascii="宋体" w:hAnsi="宋体" w:eastAsia="宋体" w:cs="宋体"/>
                <w:kern w:val="0"/>
              </w:rPr>
            </w:pPr>
            <w:r>
              <w:rPr>
                <w:rFonts w:hint="eastAsia" w:ascii="宋体" w:hAnsi="宋体" w:eastAsia="宋体" w:cs="宋体"/>
                <w:kern w:val="0"/>
              </w:rPr>
              <w:t>床管中心将之前分散在各病区护士长手中的管理床位的权利收回，进行统一预约、统一管理，解决病区私自留床等现象，提高床位利用率。</w:t>
            </w:r>
          </w:p>
        </w:tc>
      </w:tr>
      <w:tr w14:paraId="0A4CE9EE">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1CB35D3D">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280CB372">
            <w:pPr>
              <w:widowControl/>
              <w:jc w:val="both"/>
              <w:rPr>
                <w:rFonts w:ascii="宋体" w:hAnsi="宋体" w:eastAsia="宋体" w:cs="宋体"/>
                <w:kern w:val="0"/>
              </w:rPr>
            </w:pPr>
            <w:r>
              <w:rPr>
                <w:rFonts w:hint="eastAsia" w:ascii="宋体" w:hAnsi="宋体" w:eastAsia="宋体" w:cs="宋体"/>
                <w:kern w:val="0"/>
              </w:rPr>
              <w:t>要求提供开立住院证、预约登记、预约管理、住院登记、病区分配床位、病区床位管理等功能</w:t>
            </w:r>
          </w:p>
        </w:tc>
      </w:tr>
      <w:tr w14:paraId="4F1A498D">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43B7128F">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614FD7E5">
            <w:pPr>
              <w:jc w:val="both"/>
            </w:pPr>
            <w:r>
              <w:rPr>
                <w:rFonts w:hint="eastAsia"/>
              </w:rPr>
              <w:t>开住院证：要求系统支持全院床位资源共享。要求床管中心可以根据医生的住院证为患者预约本病区或其他病区的床位。</w:t>
            </w:r>
          </w:p>
        </w:tc>
      </w:tr>
      <w:tr w14:paraId="1C01934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E848C80">
            <w:pPr>
              <w:widowControl/>
              <w:jc w:val="both"/>
              <w:rPr>
                <w:rFonts w:ascii="宋体" w:hAnsi="宋体" w:eastAsia="宋体" w:cs="宋体"/>
                <w:b/>
                <w:kern w:val="0"/>
              </w:rPr>
            </w:pPr>
          </w:p>
        </w:tc>
        <w:tc>
          <w:tcPr>
            <w:tcW w:w="4222" w:type="pct"/>
            <w:tcBorders>
              <w:top w:val="nil"/>
              <w:left w:val="nil"/>
              <w:bottom w:val="single" w:color="auto" w:sz="4" w:space="0"/>
              <w:right w:val="single" w:color="auto" w:sz="4" w:space="0"/>
            </w:tcBorders>
          </w:tcPr>
          <w:p w14:paraId="7E0EE203">
            <w:pPr>
              <w:jc w:val="both"/>
            </w:pPr>
            <w:r>
              <w:rPr>
                <w:rFonts w:hint="eastAsia"/>
              </w:rPr>
              <w:t>预约登记：要求对于开启了床位预约的病区，医生开住院证后，病人需先到床管中心进行登记排队。</w:t>
            </w:r>
          </w:p>
        </w:tc>
      </w:tr>
      <w:tr w14:paraId="0788102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37C3DA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055D2E2">
            <w:pPr>
              <w:jc w:val="both"/>
            </w:pPr>
            <w:r>
              <w:rPr>
                <w:rFonts w:hint="eastAsia"/>
              </w:rPr>
              <w:t>预约管理：要求床管中心人员可以在预约管理界面为病人预约床位，要求系统支持根据病人病情进行排序，以便重症患者能优先安排床位。</w:t>
            </w:r>
          </w:p>
        </w:tc>
      </w:tr>
      <w:tr w14:paraId="15A013D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9E173A8">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91E9753">
            <w:pPr>
              <w:jc w:val="both"/>
            </w:pPr>
            <w:r>
              <w:rPr>
                <w:rFonts w:hint="eastAsia"/>
              </w:rPr>
              <w:t>住院登记：要求预约到床位后，床管中心通知病人指定日期来院，来院后需要进行住院登记。</w:t>
            </w:r>
          </w:p>
        </w:tc>
      </w:tr>
      <w:tr w14:paraId="514AA62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925B39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6666557">
            <w:pPr>
              <w:jc w:val="both"/>
            </w:pPr>
            <w:r>
              <w:rPr>
                <w:rFonts w:hint="eastAsia"/>
              </w:rPr>
              <w:t>病区分配床位：要求住院登记后患者会出现在预约病区的等候区，且患者名称后面有分床按钮，点击分床按钮，会将预住院患者分配至预约的床位上。</w:t>
            </w:r>
          </w:p>
        </w:tc>
      </w:tr>
      <w:tr w14:paraId="5B318B9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7D40CA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CF5C273">
            <w:pPr>
              <w:jc w:val="both"/>
            </w:pPr>
            <w:r>
              <w:rPr>
                <w:rFonts w:hint="eastAsia"/>
              </w:rPr>
              <w:t>病区床位管理：要求支持病区床位管理可以实现护士对本病区床位的管理，包括锁定、释放等。系统中床位状态有空床、占用、锁定、包床、消毒、已预约等。床位性别有男床、女床、不限三种，其中有性别要求的，在预约床位时只能对应性别的才可预约。要求支持住院护士在进行分床时也只能分配相应性别的患者至该床。床位性别不限的可随意分配，不控制患者性别。锁定和解锁有在床位图和病区床位管理界面均可操作，只有空床状态的床位可以进行锁定操作，锁定的床位不能被床管中心预约。对于占用状态的床位，可以做释放的操作，床位释放后，预住院中心可进行预约。对于已经释放的床位，因实际问题需要取消释放的，将释放的床位收回。</w:t>
            </w:r>
          </w:p>
        </w:tc>
      </w:tr>
      <w:tr w14:paraId="6B798EB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6C4390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0CD9FD6">
            <w:pPr>
              <w:jc w:val="both"/>
            </w:pPr>
            <w:r>
              <w:rPr>
                <w:rFonts w:hint="eastAsia"/>
              </w:rPr>
              <w:t>医嘱释放床位：要求系统支持医生开立出院/死亡医嘱时自动释放床位，不需要护士再手工释放。撤销/作废出院/死亡医嘱时如床位未被预约可以收回被释放的床位。</w:t>
            </w:r>
          </w:p>
        </w:tc>
      </w:tr>
    </w:tbl>
    <w:p w14:paraId="3165B2C4">
      <w:pPr>
        <w:adjustRightInd w:val="0"/>
        <w:snapToGrid w:val="0"/>
        <w:spacing w:after="156" w:afterLines="50" w:line="300" w:lineRule="auto"/>
        <w:jc w:val="both"/>
        <w:rPr>
          <w:rFonts w:ascii="宋体" w:hAnsi="宋体" w:eastAsia="宋体" w:cs="Times New Roman"/>
          <w:szCs w:val="20"/>
        </w:rPr>
      </w:pPr>
    </w:p>
    <w:p w14:paraId="2587E0F2">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196" w:name="_Toc1874397575"/>
      <w:bookmarkStart w:id="197" w:name="_Toc971097117"/>
      <w:bookmarkStart w:id="198" w:name="_Toc488848750"/>
      <w:bookmarkStart w:id="199" w:name="_Toc530753242"/>
      <w:r>
        <w:rPr>
          <w:rFonts w:hint="eastAsia" w:ascii="宋体" w:hAnsi="宋体" w:eastAsia="宋体" w:cs="Times New Roman"/>
          <w:b/>
          <w:szCs w:val="20"/>
        </w:rPr>
        <w:t>会诊管理系统</w:t>
      </w:r>
      <w:bookmarkEnd w:id="195"/>
      <w:bookmarkEnd w:id="196"/>
      <w:bookmarkEnd w:id="197"/>
      <w:bookmarkEnd w:id="198"/>
      <w:bookmarkEnd w:id="199"/>
    </w:p>
    <w:tbl>
      <w:tblPr>
        <w:tblStyle w:val="44"/>
        <w:tblW w:w="4999" w:type="pct"/>
        <w:jc w:val="center"/>
        <w:tblLayout w:type="autofit"/>
        <w:tblCellMar>
          <w:top w:w="0" w:type="dxa"/>
          <w:left w:w="108" w:type="dxa"/>
          <w:bottom w:w="0" w:type="dxa"/>
          <w:right w:w="108" w:type="dxa"/>
        </w:tblCellMar>
      </w:tblPr>
      <w:tblGrid>
        <w:gridCol w:w="1443"/>
        <w:gridCol w:w="7843"/>
      </w:tblGrid>
      <w:tr w14:paraId="04ED7D24">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68CD7249">
            <w:pPr>
              <w:widowControl/>
              <w:jc w:val="both"/>
              <w:rPr>
                <w:rFonts w:ascii="宋体" w:hAnsi="宋体" w:eastAsia="宋体" w:cs="宋体"/>
                <w:b/>
                <w:kern w:val="0"/>
              </w:rPr>
            </w:pPr>
            <w:bookmarkStart w:id="200" w:name="_Toc32850543"/>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2CA65A93">
            <w:pPr>
              <w:widowControl/>
              <w:jc w:val="both"/>
              <w:rPr>
                <w:rFonts w:ascii="宋体" w:hAnsi="宋体" w:eastAsia="宋体" w:cs="宋体"/>
                <w:kern w:val="0"/>
              </w:rPr>
            </w:pPr>
            <w:r>
              <w:rPr>
                <w:rFonts w:hint="eastAsia" w:ascii="宋体" w:hAnsi="宋体" w:eastAsia="宋体" w:cs="宋体"/>
                <w:kern w:val="0"/>
              </w:rPr>
              <w:t>会诊管理系统基于传统院内院间院际会诊模式，深度化打造多功能的会诊管理系统。支持患者就诊期间，实时发起会诊申请，会诊审核，处理等全业务全流程管理，为患者提供及时、快速、个性化的综合疑难病症诊治服务。</w:t>
            </w:r>
          </w:p>
        </w:tc>
      </w:tr>
      <w:tr w14:paraId="01032000">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25E68959">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182FE8D0">
            <w:pPr>
              <w:widowControl/>
              <w:jc w:val="both"/>
              <w:rPr>
                <w:rFonts w:ascii="宋体" w:hAnsi="宋体" w:eastAsia="宋体" w:cs="宋体"/>
                <w:kern w:val="0"/>
              </w:rPr>
            </w:pPr>
            <w:r>
              <w:rPr>
                <w:rFonts w:hint="eastAsia" w:ascii="宋体" w:hAnsi="宋体" w:eastAsia="宋体" w:cs="宋体"/>
                <w:kern w:val="0"/>
              </w:rPr>
              <w:t>会诊管理系统要求分为医生会诊和护士会诊两大模块。医生会诊要求包含：会诊申请、会诊删除、会诊取消、会诊审核、申请单列表、会诊接收、取消接收、拒绝接收、会诊完成、取消完成、会诊确认、会诊评价、抗菌药会诊、会诊打印、状态视图、开启授权、查看病历、医嘱录入、检查检验、历次会诊、查询和统计等功能；护士会诊要求包含：会诊申请、会诊取消、会诊审核、申请单列表、会诊接收、取消接收、拒绝接收、会诊完成、会诊确认、会诊评价、会诊打印、状态视图、历次会诊、查询和统计等功能</w:t>
            </w:r>
          </w:p>
        </w:tc>
      </w:tr>
      <w:tr w14:paraId="40F56759">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6FEF4875">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49BBB401">
            <w:pPr>
              <w:widowControl/>
              <w:jc w:val="both"/>
              <w:rPr>
                <w:rFonts w:ascii="Calibri" w:hAnsi="Calibri" w:eastAsia="宋体" w:cs="Times New Roman"/>
                <w:b/>
                <w:szCs w:val="21"/>
              </w:rPr>
            </w:pPr>
            <w:r>
              <w:rPr>
                <w:rFonts w:hint="eastAsia" w:ascii="Calibri" w:hAnsi="Calibri" w:eastAsia="宋体" w:cs="Times New Roman"/>
                <w:b/>
                <w:szCs w:val="21"/>
              </w:rPr>
              <w:t>医生会诊</w:t>
            </w:r>
            <w:r>
              <w:rPr>
                <w:rFonts w:ascii="Calibri" w:hAnsi="Calibri" w:eastAsia="宋体" w:cs="Times New Roman"/>
                <w:b/>
                <w:szCs w:val="21"/>
              </w:rPr>
              <w:t>：</w:t>
            </w:r>
            <w:r>
              <w:rPr>
                <w:rFonts w:hint="eastAsia" w:ascii="Times New Roman" w:hAnsi="Times New Roman"/>
              </w:rPr>
              <w:t>针对患者的疑难病症，医生发起会诊申请，邀请院内/院间/院际其他科室医生共同综合病情商讨制定治疗方案。</w:t>
            </w:r>
          </w:p>
        </w:tc>
      </w:tr>
      <w:tr w14:paraId="62A1F92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18AAB2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FD3FD1C">
            <w:pPr>
              <w:spacing w:before="100" w:beforeAutospacing="1" w:after="100" w:afterAutospacing="1"/>
              <w:jc w:val="both"/>
            </w:pPr>
            <w:r>
              <w:t>具体要求如下：</w:t>
            </w:r>
          </w:p>
        </w:tc>
      </w:tr>
      <w:tr w14:paraId="2946AD4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ADF5EA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63EE337">
            <w:pPr>
              <w:widowControl/>
              <w:jc w:val="both"/>
              <w:rPr>
                <w:rFonts w:ascii="宋体" w:hAnsi="宋体" w:eastAsia="宋体" w:cs="宋体"/>
                <w:kern w:val="0"/>
              </w:rPr>
            </w:pPr>
            <w:r>
              <w:rPr>
                <w:rFonts w:hint="eastAsia" w:ascii="宋体" w:hAnsi="宋体" w:eastAsia="宋体" w:cs="宋体"/>
                <w:kern w:val="0"/>
              </w:rPr>
              <w:t>会诊申请要求支持如下功能</w:t>
            </w:r>
          </w:p>
          <w:p w14:paraId="159F97D0">
            <w:pPr>
              <w:widowControl/>
              <w:jc w:val="both"/>
              <w:rPr>
                <w:rFonts w:ascii="宋体" w:hAnsi="宋体" w:eastAsia="宋体" w:cs="宋体"/>
                <w:kern w:val="0"/>
              </w:rPr>
            </w:pPr>
            <w:r>
              <w:rPr>
                <w:rFonts w:hint="eastAsia" w:ascii="宋体" w:hAnsi="宋体" w:eastAsia="宋体" w:cs="宋体"/>
                <w:kern w:val="0"/>
              </w:rPr>
              <w:t>会诊类型：要求支持单科会诊、多科会诊、院际会诊、PICC会诊。</w:t>
            </w:r>
          </w:p>
          <w:p w14:paraId="268FD072">
            <w:pPr>
              <w:widowControl/>
              <w:jc w:val="both"/>
              <w:rPr>
                <w:rFonts w:ascii="宋体" w:hAnsi="宋体" w:eastAsia="宋体" w:cs="宋体"/>
                <w:kern w:val="0"/>
              </w:rPr>
            </w:pPr>
            <w:r>
              <w:rPr>
                <w:rFonts w:hint="eastAsia" w:ascii="宋体" w:hAnsi="宋体" w:eastAsia="宋体" w:cs="宋体"/>
                <w:kern w:val="0"/>
              </w:rPr>
              <w:t>会诊性质：要求支持普通(急)、专家(急)、普通、专家；</w:t>
            </w:r>
          </w:p>
          <w:p w14:paraId="763C5CA2">
            <w:pPr>
              <w:widowControl/>
              <w:jc w:val="both"/>
              <w:rPr>
                <w:rFonts w:ascii="宋体" w:hAnsi="宋体" w:eastAsia="宋体" w:cs="宋体"/>
                <w:kern w:val="0"/>
              </w:rPr>
            </w:pPr>
            <w:r>
              <w:rPr>
                <w:rFonts w:hint="eastAsia" w:ascii="宋体" w:hAnsi="宋体" w:eastAsia="宋体" w:cs="宋体"/>
                <w:kern w:val="0"/>
              </w:rPr>
              <w:t>病情摘要：要求可直接引用患者诊断、检验、检查、医嘱、病理信息。</w:t>
            </w:r>
          </w:p>
          <w:p w14:paraId="04BAAE0A">
            <w:pPr>
              <w:widowControl/>
              <w:jc w:val="both"/>
              <w:rPr>
                <w:rFonts w:ascii="宋体" w:hAnsi="宋体" w:eastAsia="宋体" w:cs="宋体"/>
                <w:kern w:val="0"/>
              </w:rPr>
            </w:pPr>
            <w:r>
              <w:rPr>
                <w:rFonts w:hint="eastAsia" w:ascii="宋体" w:hAnsi="宋体" w:eastAsia="宋体" w:cs="宋体"/>
                <w:kern w:val="0"/>
              </w:rPr>
              <w:t>会诊费用：要求可灵活配置是否收费和何种费用。</w:t>
            </w:r>
          </w:p>
          <w:p w14:paraId="08B35A6D">
            <w:pPr>
              <w:widowControl/>
              <w:jc w:val="both"/>
              <w:rPr>
                <w:rFonts w:ascii="宋体" w:hAnsi="宋体" w:eastAsia="宋体" w:cs="宋体"/>
                <w:kern w:val="0"/>
              </w:rPr>
            </w:pPr>
            <w:r>
              <w:rPr>
                <w:rFonts w:hint="eastAsia" w:ascii="宋体" w:hAnsi="宋体" w:eastAsia="宋体" w:cs="宋体"/>
                <w:kern w:val="0"/>
              </w:rPr>
              <w:t>消息推送：要求支持发送会诊给指定会诊医生或会诊科室发消息；</w:t>
            </w:r>
          </w:p>
          <w:p w14:paraId="63A0C231">
            <w:pPr>
              <w:widowControl/>
              <w:jc w:val="both"/>
            </w:pPr>
            <w:r>
              <w:rPr>
                <w:rFonts w:hint="eastAsia" w:ascii="宋体" w:hAnsi="宋体" w:eastAsia="宋体" w:cs="宋体"/>
                <w:kern w:val="0"/>
              </w:rPr>
              <w:t>要求支持院内、院间、院际发起会诊申请。</w:t>
            </w:r>
          </w:p>
        </w:tc>
      </w:tr>
      <w:tr w14:paraId="4B619A4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772C168">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8727E3C">
            <w:pPr>
              <w:widowControl/>
              <w:jc w:val="both"/>
              <w:rPr>
                <w:rFonts w:ascii="Calibri" w:hAnsi="Calibri" w:eastAsia="宋体" w:cs="Times New Roman"/>
                <w:b/>
                <w:szCs w:val="21"/>
              </w:rPr>
            </w:pPr>
            <w:bookmarkStart w:id="201" w:name="_Toc37167645"/>
            <w:r>
              <w:rPr>
                <w:rFonts w:hint="eastAsia" w:ascii="Calibri" w:hAnsi="Calibri" w:eastAsia="宋体" w:cs="Times New Roman"/>
                <w:szCs w:val="21"/>
              </w:rPr>
              <w:t>会诊删除</w:t>
            </w:r>
            <w:bookmarkEnd w:id="201"/>
            <w:r>
              <w:rPr>
                <w:rFonts w:hint="eastAsia" w:ascii="Calibri" w:hAnsi="Calibri" w:eastAsia="宋体" w:cs="Times New Roman"/>
                <w:szCs w:val="21"/>
              </w:rPr>
              <w:t>：</w:t>
            </w:r>
            <w:r>
              <w:rPr>
                <w:rFonts w:ascii="Calibri" w:hAnsi="Calibri" w:eastAsia="宋体" w:cs="Times New Roman"/>
                <w:szCs w:val="21"/>
              </w:rPr>
              <w:t>要求支持</w:t>
            </w:r>
            <w:r>
              <w:rPr>
                <w:rFonts w:hint="eastAsia" w:ascii="Calibri" w:hAnsi="Calibri" w:eastAsia="宋体" w:cs="Times New Roman"/>
                <w:szCs w:val="21"/>
              </w:rPr>
              <w:t>申请医生对保存状态不再需要的会诊申请记录可进行删除。</w:t>
            </w:r>
          </w:p>
        </w:tc>
      </w:tr>
      <w:tr w14:paraId="0F2B8EA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A67EDB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0170BC7">
            <w:pPr>
              <w:widowControl/>
              <w:jc w:val="both"/>
            </w:pPr>
            <w:r>
              <w:rPr>
                <w:rFonts w:hint="eastAsia" w:ascii="Calibri" w:hAnsi="Calibri" w:eastAsia="宋体" w:cs="Times New Roman"/>
                <w:szCs w:val="21"/>
              </w:rPr>
              <w:t>会诊取消：要求支持申请医生对发送、驳回、拒绝、取消接收状态的会诊申请记录可进行取消。</w:t>
            </w:r>
          </w:p>
        </w:tc>
      </w:tr>
      <w:tr w14:paraId="09CB98F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50CBA2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44EE3C6">
            <w:pPr>
              <w:widowControl/>
              <w:jc w:val="both"/>
              <w:rPr>
                <w:rFonts w:ascii="宋体" w:hAnsi="宋体" w:eastAsia="宋体" w:cs="宋体"/>
                <w:kern w:val="0"/>
              </w:rPr>
            </w:pPr>
            <w:r>
              <w:rPr>
                <w:rFonts w:hint="eastAsia" w:ascii="宋体" w:hAnsi="宋体" w:eastAsia="宋体" w:cs="宋体"/>
                <w:kern w:val="0"/>
              </w:rPr>
              <w:t>会诊审核：要求支持审核：约定会诊地点时间人员等信息。</w:t>
            </w:r>
          </w:p>
          <w:p w14:paraId="0184F6A6">
            <w:pPr>
              <w:widowControl/>
              <w:jc w:val="both"/>
              <w:rPr>
                <w:rFonts w:ascii="宋体" w:hAnsi="宋体" w:eastAsia="宋体" w:cs="宋体"/>
                <w:kern w:val="0"/>
              </w:rPr>
            </w:pPr>
            <w:r>
              <w:rPr>
                <w:rFonts w:hint="eastAsia" w:ascii="宋体" w:hAnsi="宋体" w:eastAsia="宋体" w:cs="宋体"/>
                <w:kern w:val="0"/>
              </w:rPr>
              <w:t>取消审核：要求支持对审核后的会诊记录取消审核；取消审核后可再审核。</w:t>
            </w:r>
          </w:p>
          <w:p w14:paraId="64F6E5CA">
            <w:pPr>
              <w:widowControl/>
              <w:jc w:val="both"/>
              <w:rPr>
                <w:rFonts w:ascii="宋体" w:hAnsi="宋体" w:eastAsia="宋体" w:cs="宋体"/>
                <w:kern w:val="0"/>
              </w:rPr>
            </w:pPr>
            <w:r>
              <w:rPr>
                <w:rFonts w:hint="eastAsia" w:ascii="宋体" w:hAnsi="宋体" w:eastAsia="宋体" w:cs="宋体"/>
                <w:kern w:val="0"/>
              </w:rPr>
              <w:t>驳回：要求支持对不合适会诊申请填写驳回意见驳回申请。</w:t>
            </w:r>
          </w:p>
          <w:p w14:paraId="6EDA6C05">
            <w:pPr>
              <w:widowControl/>
              <w:jc w:val="both"/>
              <w:rPr>
                <w:rFonts w:ascii="宋体" w:hAnsi="宋体" w:eastAsia="宋体" w:cs="宋体"/>
                <w:kern w:val="0"/>
              </w:rPr>
            </w:pPr>
            <w:r>
              <w:rPr>
                <w:rFonts w:hint="eastAsia" w:ascii="宋体" w:hAnsi="宋体" w:eastAsia="宋体" w:cs="宋体"/>
                <w:kern w:val="0"/>
              </w:rPr>
              <w:t>灵活配置：要求支持会诊流程中是否需要审核由会诊工作流的配置决定。当配置需要审核时，未审核的会诊，会诊医生列表不显示。</w:t>
            </w:r>
          </w:p>
          <w:p w14:paraId="4C6EE7DD">
            <w:pPr>
              <w:widowControl/>
              <w:jc w:val="both"/>
              <w:rPr>
                <w:rFonts w:ascii="Calibri" w:hAnsi="Calibri" w:eastAsia="宋体" w:cs="Times New Roman"/>
                <w:szCs w:val="21"/>
              </w:rPr>
            </w:pPr>
            <w:r>
              <w:rPr>
                <w:rFonts w:hint="eastAsia" w:ascii="宋体" w:hAnsi="宋体" w:eastAsia="宋体" w:cs="宋体"/>
                <w:kern w:val="0"/>
              </w:rPr>
              <w:t>打印：要求</w:t>
            </w:r>
            <w:r>
              <w:rPr>
                <w:rFonts w:hint="eastAsia" w:ascii="Calibri" w:hAnsi="Calibri" w:eastAsia="宋体" w:cs="Times New Roman"/>
                <w:szCs w:val="21"/>
              </w:rPr>
              <w:t>支持可打印某会诊。</w:t>
            </w:r>
          </w:p>
          <w:p w14:paraId="55C1E06D">
            <w:pPr>
              <w:widowControl/>
              <w:jc w:val="both"/>
            </w:pPr>
            <w:r>
              <w:rPr>
                <w:rFonts w:hint="eastAsia"/>
              </w:rPr>
              <w:t>审核列表：要</w:t>
            </w:r>
            <w:r>
              <w:rPr>
                <w:rFonts w:hint="eastAsia" w:ascii="Calibri" w:hAnsi="Calibri" w:eastAsia="宋体" w:cs="Times New Roman"/>
                <w:szCs w:val="21"/>
              </w:rPr>
              <w:t>求提供开始日期、结束日期、请会诊科室、登记号、会诊类型、审核状态条件查询功能。</w:t>
            </w:r>
          </w:p>
        </w:tc>
      </w:tr>
      <w:tr w14:paraId="59BA5DD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2B79CE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90C63ED">
            <w:pPr>
              <w:widowControl/>
              <w:jc w:val="both"/>
              <w:rPr>
                <w:rFonts w:ascii="Calibri" w:hAnsi="Calibri" w:eastAsia="宋体" w:cs="Times New Roman"/>
                <w:szCs w:val="21"/>
              </w:rPr>
            </w:pPr>
            <w:r>
              <w:rPr>
                <w:rFonts w:hint="eastAsia" w:ascii="宋体" w:hAnsi="宋体" w:eastAsia="宋体" w:cs="宋体"/>
                <w:kern w:val="0"/>
              </w:rPr>
              <w:t>申</w:t>
            </w:r>
            <w:r>
              <w:rPr>
                <w:rFonts w:hint="eastAsia" w:ascii="Calibri" w:hAnsi="Calibri" w:eastAsia="宋体" w:cs="Times New Roman"/>
                <w:szCs w:val="21"/>
              </w:rPr>
              <w:t>请单列表</w:t>
            </w:r>
          </w:p>
          <w:p w14:paraId="2B62528A">
            <w:pPr>
              <w:widowControl/>
              <w:jc w:val="both"/>
              <w:rPr>
                <w:rFonts w:ascii="Calibri" w:hAnsi="Calibri" w:eastAsia="宋体" w:cs="Times New Roman"/>
                <w:szCs w:val="21"/>
              </w:rPr>
            </w:pPr>
            <w:r>
              <w:rPr>
                <w:rFonts w:hint="eastAsia" w:ascii="Calibri" w:hAnsi="Calibri" w:eastAsia="宋体" w:cs="Times New Roman"/>
                <w:szCs w:val="21"/>
              </w:rPr>
              <w:t>申请列表：要求支持本人申请的会诊记录；显示合计。</w:t>
            </w:r>
          </w:p>
          <w:p w14:paraId="14B730A7">
            <w:pPr>
              <w:widowControl/>
              <w:jc w:val="both"/>
              <w:rPr>
                <w:rFonts w:ascii="Calibri" w:hAnsi="Calibri" w:eastAsia="宋体" w:cs="Times New Roman"/>
                <w:szCs w:val="21"/>
              </w:rPr>
            </w:pPr>
            <w:r>
              <w:rPr>
                <w:rFonts w:hint="eastAsia" w:ascii="Calibri" w:hAnsi="Calibri" w:eastAsia="宋体" w:cs="Times New Roman"/>
                <w:szCs w:val="21"/>
              </w:rPr>
              <w:t>会诊列表：要求支持被邀请参与会诊的记录；显示合计。</w:t>
            </w:r>
          </w:p>
          <w:p w14:paraId="450130CF">
            <w:pPr>
              <w:widowControl/>
              <w:jc w:val="both"/>
            </w:pPr>
            <w:r>
              <w:rPr>
                <w:rFonts w:hint="eastAsia" w:ascii="Calibri" w:hAnsi="Calibri" w:eastAsia="宋体" w:cs="Times New Roman"/>
                <w:szCs w:val="21"/>
              </w:rPr>
              <w:t>默认显示昨天今天两天的会诊记录。要求支持可按开始日期、结束日期查询一定时间段内的会诊记录列表，可按会诊状态、登记号快捷条件查询。超时显示：普通会诊24小时，急会诊2小时。</w:t>
            </w:r>
          </w:p>
        </w:tc>
      </w:tr>
      <w:tr w14:paraId="4ED49EF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DB02AB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A62E414">
            <w:pPr>
              <w:spacing w:before="100" w:beforeAutospacing="1" w:after="100" w:afterAutospacing="1"/>
              <w:jc w:val="both"/>
            </w:pPr>
            <w:r>
              <w:rPr>
                <w:rFonts w:hint="eastAsia"/>
              </w:rPr>
              <w:t>会诊接收：要求支持会诊医生接收申请医生发起的会诊，共同为患者疑难病症进行诊治。</w:t>
            </w:r>
          </w:p>
        </w:tc>
      </w:tr>
      <w:tr w14:paraId="097B7EC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DE26EE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2C638BE">
            <w:pPr>
              <w:spacing w:before="100" w:beforeAutospacing="1" w:after="100" w:afterAutospacing="1"/>
              <w:jc w:val="both"/>
            </w:pPr>
            <w:r>
              <w:rPr>
                <w:rFonts w:hint="eastAsia"/>
              </w:rPr>
              <w:t>取消接收</w:t>
            </w:r>
            <w:r>
              <w:t>：</w:t>
            </w:r>
            <w:r>
              <w:rPr>
                <w:rFonts w:hint="eastAsia"/>
              </w:rPr>
              <w:t>要求支持会诊医生接收会诊后可取消接收该会诊。</w:t>
            </w:r>
          </w:p>
        </w:tc>
      </w:tr>
      <w:tr w14:paraId="43651EF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1BC7E0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73ABCAE">
            <w:pPr>
              <w:spacing w:before="100" w:beforeAutospacing="1" w:after="100" w:afterAutospacing="1"/>
              <w:jc w:val="both"/>
            </w:pPr>
            <w:r>
              <w:rPr>
                <w:rFonts w:hint="eastAsia"/>
              </w:rPr>
              <w:t>拒绝接收</w:t>
            </w:r>
            <w:r>
              <w:t>：要求支持</w:t>
            </w:r>
            <w:r>
              <w:rPr>
                <w:rFonts w:hint="eastAsia"/>
              </w:rPr>
              <w:t>会诊医生可拒绝接收会诊申请。</w:t>
            </w:r>
          </w:p>
        </w:tc>
      </w:tr>
      <w:tr w14:paraId="03133BF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962266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567FF21">
            <w:pPr>
              <w:widowControl/>
              <w:jc w:val="both"/>
              <w:rPr>
                <w:rFonts w:ascii="宋体" w:hAnsi="宋体" w:eastAsia="宋体" w:cs="宋体"/>
                <w:kern w:val="0"/>
              </w:rPr>
            </w:pPr>
            <w:r>
              <w:rPr>
                <w:rFonts w:hint="eastAsia" w:ascii="宋体" w:hAnsi="宋体" w:eastAsia="宋体" w:cs="宋体"/>
                <w:kern w:val="0"/>
              </w:rPr>
              <w:t>会诊完成</w:t>
            </w:r>
          </w:p>
          <w:p w14:paraId="61B37A4A">
            <w:pPr>
              <w:widowControl/>
              <w:jc w:val="both"/>
              <w:rPr>
                <w:rFonts w:ascii="宋体" w:hAnsi="宋体" w:eastAsia="宋体" w:cs="宋体"/>
                <w:kern w:val="0"/>
              </w:rPr>
            </w:pPr>
            <w:r>
              <w:rPr>
                <w:rFonts w:hint="eastAsia" w:ascii="宋体" w:hAnsi="宋体" w:eastAsia="宋体" w:cs="宋体"/>
                <w:kern w:val="0"/>
              </w:rPr>
              <w:t>预完成功能：要求实现对正在编辑的会诊结论随时保存。</w:t>
            </w:r>
          </w:p>
          <w:p w14:paraId="3D6758E7">
            <w:pPr>
              <w:widowControl/>
              <w:jc w:val="both"/>
              <w:rPr>
                <w:rFonts w:ascii="宋体" w:hAnsi="宋体" w:eastAsia="宋体" w:cs="宋体"/>
                <w:kern w:val="0"/>
              </w:rPr>
            </w:pPr>
            <w:r>
              <w:rPr>
                <w:rFonts w:hint="eastAsia" w:ascii="宋体" w:hAnsi="宋体" w:eastAsia="宋体" w:cs="宋体"/>
                <w:kern w:val="0"/>
              </w:rPr>
              <w:t>保存模板功能：要求支持会诊结论可保存为科室模板、个人模板。</w:t>
            </w:r>
          </w:p>
          <w:p w14:paraId="40CA5E99">
            <w:pPr>
              <w:widowControl/>
              <w:jc w:val="both"/>
              <w:rPr>
                <w:rFonts w:ascii="宋体" w:hAnsi="宋体" w:eastAsia="宋体" w:cs="宋体"/>
                <w:kern w:val="0"/>
              </w:rPr>
            </w:pPr>
            <w:r>
              <w:rPr>
                <w:rFonts w:hint="eastAsia" w:ascii="宋体" w:hAnsi="宋体" w:eastAsia="宋体" w:cs="宋体"/>
                <w:kern w:val="0"/>
              </w:rPr>
              <w:t>选择模板功能：要求支持会诊可以可以选择保存过的模板，简单方便。</w:t>
            </w:r>
          </w:p>
          <w:p w14:paraId="2E9BF4C4">
            <w:pPr>
              <w:widowControl/>
              <w:jc w:val="both"/>
              <w:rPr>
                <w:rFonts w:ascii="宋体" w:hAnsi="宋体" w:eastAsia="宋体" w:cs="宋体"/>
                <w:kern w:val="0"/>
              </w:rPr>
            </w:pPr>
            <w:r>
              <w:rPr>
                <w:rFonts w:hint="eastAsia" w:ascii="宋体" w:hAnsi="宋体" w:eastAsia="宋体" w:cs="宋体"/>
                <w:kern w:val="0"/>
              </w:rPr>
              <w:t>会诊结论引用功能：要求可对患者诊断、检验、检查、医嘱、病理等内容进行引用，方便快捷。</w:t>
            </w:r>
          </w:p>
          <w:p w14:paraId="3009CD3C">
            <w:pPr>
              <w:widowControl/>
              <w:jc w:val="both"/>
            </w:pPr>
            <w:r>
              <w:rPr>
                <w:rFonts w:hint="eastAsia"/>
              </w:rPr>
              <w:t>会诊费用：要求支持灵活配置是否</w:t>
            </w:r>
            <w:r>
              <w:rPr>
                <w:rFonts w:hint="eastAsia" w:ascii="宋体" w:hAnsi="宋体" w:eastAsia="宋体" w:cs="宋体"/>
                <w:kern w:val="0"/>
              </w:rPr>
              <w:t>收费</w:t>
            </w:r>
            <w:r>
              <w:rPr>
                <w:rFonts w:hint="eastAsia"/>
              </w:rPr>
              <w:t>和收取何种费用。</w:t>
            </w:r>
          </w:p>
        </w:tc>
      </w:tr>
      <w:tr w14:paraId="089FC5D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3EFF29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73A0A08">
            <w:pPr>
              <w:spacing w:before="100" w:beforeAutospacing="1" w:after="100" w:afterAutospacing="1"/>
              <w:jc w:val="both"/>
            </w:pPr>
            <w:r>
              <w:rPr>
                <w:rFonts w:hint="eastAsia"/>
              </w:rPr>
              <w:t>取消完成</w:t>
            </w:r>
            <w:r>
              <w:t>：要求支持</w:t>
            </w:r>
            <w:r>
              <w:rPr>
                <w:rFonts w:hint="eastAsia"/>
              </w:rPr>
              <w:t>会诊医生完成会诊后可以取消完成。取消完成的会诊可预完成、完成。</w:t>
            </w:r>
          </w:p>
        </w:tc>
      </w:tr>
      <w:tr w14:paraId="2354C5D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474FF4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7730A09">
            <w:pPr>
              <w:spacing w:before="100" w:beforeAutospacing="1" w:after="100" w:afterAutospacing="1"/>
              <w:jc w:val="both"/>
            </w:pPr>
            <w:r>
              <w:rPr>
                <w:rFonts w:hint="eastAsia"/>
              </w:rPr>
              <w:t>会诊确认</w:t>
            </w:r>
            <w:r>
              <w:t>：要求支持</w:t>
            </w:r>
            <w:r>
              <w:rPr>
                <w:rFonts w:hint="eastAsia"/>
              </w:rPr>
              <w:t>申请医生对会诊医生完成的会诊进行会诊结果确认。</w:t>
            </w:r>
          </w:p>
        </w:tc>
      </w:tr>
      <w:tr w14:paraId="7F45787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635FF3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08D2A29">
            <w:pPr>
              <w:widowControl/>
              <w:jc w:val="both"/>
              <w:rPr>
                <w:rFonts w:ascii="宋体" w:hAnsi="宋体" w:eastAsia="宋体" w:cs="宋体"/>
                <w:kern w:val="0"/>
              </w:rPr>
            </w:pPr>
            <w:r>
              <w:rPr>
                <w:rFonts w:hint="eastAsia" w:ascii="宋体" w:hAnsi="宋体" w:eastAsia="宋体" w:cs="宋体"/>
                <w:kern w:val="0"/>
              </w:rPr>
              <w:t>会诊评价（双评价）</w:t>
            </w:r>
            <w:r>
              <w:rPr>
                <w:rFonts w:ascii="宋体" w:hAnsi="宋体" w:eastAsia="宋体" w:cs="宋体"/>
                <w:kern w:val="0"/>
              </w:rPr>
              <w:t>：要求支持</w:t>
            </w:r>
            <w:r>
              <w:rPr>
                <w:rFonts w:hint="eastAsia" w:ascii="宋体" w:hAnsi="宋体" w:eastAsia="宋体" w:cs="宋体"/>
                <w:kern w:val="0"/>
              </w:rPr>
              <w:t>会诊医生评价：会诊医生对该会诊关于满意度等的评价。</w:t>
            </w:r>
          </w:p>
          <w:p w14:paraId="22975BC9">
            <w:pPr>
              <w:widowControl/>
              <w:jc w:val="both"/>
              <w:rPr>
                <w:rFonts w:ascii="宋体" w:hAnsi="宋体" w:eastAsia="宋体" w:cs="宋体"/>
                <w:kern w:val="0"/>
              </w:rPr>
            </w:pPr>
            <w:r>
              <w:rPr>
                <w:rFonts w:hint="eastAsia" w:ascii="宋体" w:hAnsi="宋体" w:eastAsia="宋体" w:cs="宋体"/>
                <w:kern w:val="0"/>
              </w:rPr>
              <w:t>申请医生评价：要求支持申请医生对该会诊关于满意度等的评价。</w:t>
            </w:r>
          </w:p>
          <w:p w14:paraId="23A8EF49">
            <w:pPr>
              <w:widowControl/>
              <w:jc w:val="both"/>
              <w:rPr>
                <w:rFonts w:ascii="宋体" w:hAnsi="宋体" w:eastAsia="宋体" w:cs="宋体"/>
                <w:kern w:val="0"/>
              </w:rPr>
            </w:pPr>
            <w:r>
              <w:rPr>
                <w:rFonts w:hint="eastAsia" w:ascii="宋体" w:hAnsi="宋体" w:eastAsia="宋体" w:cs="宋体"/>
                <w:kern w:val="0"/>
              </w:rPr>
              <w:t>会诊科室评价表：要求支持会诊医生对该会诊按评价表进行评价；评价内容灵活配置；独立于会诊流程。</w:t>
            </w:r>
          </w:p>
          <w:p w14:paraId="22F07F04">
            <w:pPr>
              <w:widowControl/>
              <w:jc w:val="both"/>
            </w:pPr>
            <w:r>
              <w:rPr>
                <w:rFonts w:hint="eastAsia"/>
              </w:rPr>
              <w:t>申请科室评价表：要求支申请医生对该会诊按评价表进行评价；评价内容灵活配置；独立于会诊流程。</w:t>
            </w:r>
          </w:p>
        </w:tc>
      </w:tr>
      <w:tr w14:paraId="7320125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72B806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AE94C47">
            <w:pPr>
              <w:widowControl/>
              <w:jc w:val="both"/>
              <w:rPr>
                <w:rFonts w:ascii="Calibri" w:hAnsi="Calibri" w:eastAsia="宋体" w:cs="Times New Roman"/>
                <w:b/>
                <w:szCs w:val="21"/>
              </w:rPr>
            </w:pPr>
            <w:bookmarkStart w:id="202" w:name="_Toc37167656"/>
            <w:r>
              <w:rPr>
                <w:rFonts w:hint="eastAsia" w:ascii="Calibri" w:hAnsi="Calibri" w:eastAsia="宋体" w:cs="Times New Roman"/>
                <w:b/>
                <w:szCs w:val="21"/>
              </w:rPr>
              <w:t>抗菌药会诊</w:t>
            </w:r>
            <w:bookmarkEnd w:id="202"/>
            <w:r>
              <w:rPr>
                <w:rFonts w:ascii="Calibri" w:hAnsi="Calibri" w:eastAsia="宋体" w:cs="Times New Roman"/>
                <w:b/>
                <w:szCs w:val="21"/>
              </w:rPr>
              <w:t>：</w:t>
            </w:r>
            <w:r>
              <w:rPr>
                <w:rFonts w:hint="eastAsia"/>
              </w:rPr>
              <w:t>要求支</w:t>
            </w:r>
            <w:r>
              <w:rPr>
                <w:rFonts w:hint="eastAsia" w:ascii="Calibri" w:hAnsi="Calibri" w:eastAsia="宋体" w:cs="Times New Roman"/>
                <w:szCs w:val="21"/>
              </w:rPr>
              <w:t>因抗生素类药物发起的会诊。会诊决定是否同意抗菌药的使用。</w:t>
            </w:r>
          </w:p>
        </w:tc>
      </w:tr>
      <w:tr w14:paraId="2272C7F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06D5A1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E2527BF">
            <w:pPr>
              <w:widowControl/>
              <w:jc w:val="both"/>
              <w:rPr>
                <w:rFonts w:ascii="Calibri" w:hAnsi="Calibri" w:eastAsia="宋体" w:cs="Times New Roman"/>
                <w:b/>
                <w:szCs w:val="21"/>
              </w:rPr>
            </w:pPr>
            <w:bookmarkStart w:id="203" w:name="_Toc37167657"/>
            <w:r>
              <w:rPr>
                <w:rFonts w:hint="eastAsia" w:ascii="Calibri" w:hAnsi="Calibri" w:eastAsia="宋体" w:cs="Times New Roman"/>
                <w:b/>
                <w:szCs w:val="21"/>
              </w:rPr>
              <w:t>会诊打印</w:t>
            </w:r>
            <w:bookmarkEnd w:id="203"/>
            <w:r>
              <w:rPr>
                <w:rFonts w:ascii="Calibri" w:hAnsi="Calibri" w:eastAsia="宋体" w:cs="Times New Roman"/>
                <w:b/>
                <w:szCs w:val="21"/>
              </w:rPr>
              <w:t>：</w:t>
            </w:r>
            <w:r>
              <w:rPr>
                <w:rFonts w:hint="eastAsia"/>
              </w:rPr>
              <w:t>要求支</w:t>
            </w:r>
            <w:r>
              <w:rPr>
                <w:rFonts w:hint="eastAsia" w:ascii="Calibri" w:hAnsi="Calibri" w:eastAsia="宋体" w:cs="Times New Roman"/>
                <w:szCs w:val="21"/>
              </w:rPr>
              <w:t>打印医生会诊申请单。</w:t>
            </w:r>
          </w:p>
        </w:tc>
      </w:tr>
      <w:tr w14:paraId="4BB7317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86E390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78F9E43">
            <w:pPr>
              <w:widowControl/>
              <w:jc w:val="both"/>
              <w:rPr>
                <w:rFonts w:ascii="Calibri" w:hAnsi="Calibri" w:eastAsia="宋体" w:cs="Times New Roman"/>
                <w:b/>
                <w:szCs w:val="21"/>
              </w:rPr>
            </w:pPr>
            <w:bookmarkStart w:id="204" w:name="_Toc37167658"/>
            <w:r>
              <w:rPr>
                <w:rFonts w:hint="eastAsia" w:ascii="Calibri" w:hAnsi="Calibri" w:eastAsia="宋体" w:cs="Times New Roman"/>
                <w:b/>
                <w:szCs w:val="21"/>
              </w:rPr>
              <w:t>状态视图</w:t>
            </w:r>
            <w:bookmarkEnd w:id="204"/>
            <w:r>
              <w:rPr>
                <w:rFonts w:ascii="Calibri" w:hAnsi="Calibri" w:eastAsia="宋体" w:cs="Times New Roman"/>
                <w:b/>
                <w:szCs w:val="21"/>
              </w:rPr>
              <w:t>：</w:t>
            </w:r>
            <w:r>
              <w:rPr>
                <w:rFonts w:hint="eastAsia"/>
              </w:rPr>
              <w:t>要求支</w:t>
            </w:r>
            <w:r>
              <w:rPr>
                <w:rFonts w:hint="eastAsia" w:ascii="Calibri" w:hAnsi="Calibri" w:eastAsia="宋体" w:cs="Times New Roman"/>
                <w:szCs w:val="21"/>
              </w:rPr>
              <w:t>动态显示会诊发送（审核）、接收、完成、确认、评价的会诊流程当前进度和已有历史操作人、操作时间。</w:t>
            </w:r>
          </w:p>
        </w:tc>
      </w:tr>
      <w:tr w14:paraId="0E403B9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DF1030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20F4113">
            <w:pPr>
              <w:widowControl/>
              <w:jc w:val="both"/>
              <w:rPr>
                <w:rFonts w:ascii="Calibri" w:hAnsi="Calibri" w:eastAsia="宋体" w:cs="Times New Roman"/>
                <w:b/>
                <w:szCs w:val="21"/>
              </w:rPr>
            </w:pPr>
            <w:bookmarkStart w:id="205" w:name="_Toc37167659"/>
            <w:r>
              <w:rPr>
                <w:rFonts w:hint="eastAsia" w:ascii="Calibri" w:hAnsi="Calibri" w:eastAsia="宋体" w:cs="Times New Roman"/>
                <w:b/>
                <w:szCs w:val="21"/>
              </w:rPr>
              <w:t>开启授权</w:t>
            </w:r>
            <w:bookmarkEnd w:id="205"/>
            <w:r>
              <w:rPr>
                <w:rFonts w:ascii="Calibri" w:hAnsi="Calibri" w:eastAsia="宋体" w:cs="Times New Roman"/>
                <w:b/>
                <w:szCs w:val="21"/>
              </w:rPr>
              <w:t>：</w:t>
            </w:r>
            <w:r>
              <w:rPr>
                <w:rFonts w:hint="eastAsia"/>
              </w:rPr>
              <w:t>要求支持</w:t>
            </w:r>
            <w:r>
              <w:rPr>
                <w:rFonts w:hint="eastAsia" w:ascii="Calibri" w:hAnsi="Calibri" w:eastAsia="宋体" w:cs="Times New Roman"/>
                <w:szCs w:val="21"/>
              </w:rPr>
              <w:t>申请医生对会诊科室授权病历</w:t>
            </w:r>
            <w:r>
              <w:rPr>
                <w:rFonts w:ascii="Calibri" w:hAnsi="Calibri" w:eastAsia="宋体" w:cs="Times New Roman"/>
                <w:szCs w:val="21"/>
              </w:rPr>
              <w:t>/</w:t>
            </w:r>
            <w:r>
              <w:rPr>
                <w:rFonts w:hint="eastAsia" w:ascii="Calibri" w:hAnsi="Calibri" w:eastAsia="宋体" w:cs="Times New Roman"/>
                <w:szCs w:val="21"/>
              </w:rPr>
              <w:t>医嘱的权限，按小时授权，可关闭</w:t>
            </w:r>
            <w:r>
              <w:rPr>
                <w:rFonts w:ascii="Calibri" w:hAnsi="Calibri" w:eastAsia="宋体" w:cs="Times New Roman"/>
                <w:szCs w:val="21"/>
              </w:rPr>
              <w:t>/</w:t>
            </w:r>
            <w:r>
              <w:rPr>
                <w:rFonts w:hint="eastAsia" w:ascii="Calibri" w:hAnsi="Calibri" w:eastAsia="宋体" w:cs="Times New Roman"/>
                <w:szCs w:val="21"/>
              </w:rPr>
              <w:t>开启授权，会诊医生拥有生效中的授</w:t>
            </w:r>
            <w:r>
              <w:rPr>
                <w:rFonts w:hint="eastAsia" w:ascii="宋体" w:hAnsi="宋体" w:eastAsia="宋体" w:cs="Times New Roman"/>
                <w:szCs w:val="21"/>
              </w:rPr>
              <w:t>权才可查看病历或录入医嘱；病历授权可按配置是否发送时自动开启72小时授权。</w:t>
            </w:r>
          </w:p>
        </w:tc>
      </w:tr>
      <w:tr w14:paraId="0624F3C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13AC07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5F72A77">
            <w:pPr>
              <w:widowControl/>
              <w:jc w:val="both"/>
              <w:rPr>
                <w:rFonts w:ascii="Calibri" w:hAnsi="Calibri" w:eastAsia="宋体" w:cs="Times New Roman"/>
                <w:b/>
                <w:szCs w:val="21"/>
              </w:rPr>
            </w:pPr>
            <w:bookmarkStart w:id="206" w:name="_Toc37167660"/>
            <w:r>
              <w:rPr>
                <w:rFonts w:hint="eastAsia" w:ascii="Calibri" w:hAnsi="Calibri" w:eastAsia="宋体" w:cs="Times New Roman"/>
                <w:b/>
                <w:szCs w:val="21"/>
              </w:rPr>
              <w:t>查看病历</w:t>
            </w:r>
            <w:bookmarkEnd w:id="206"/>
            <w:r>
              <w:rPr>
                <w:rFonts w:ascii="Calibri" w:hAnsi="Calibri" w:eastAsia="宋体" w:cs="Times New Roman"/>
                <w:b/>
                <w:szCs w:val="21"/>
              </w:rPr>
              <w:t>：</w:t>
            </w:r>
            <w:r>
              <w:rPr>
                <w:rFonts w:hint="eastAsia"/>
              </w:rPr>
              <w:t>要求支持</w:t>
            </w:r>
            <w:r>
              <w:rPr>
                <w:rFonts w:hint="eastAsia" w:ascii="Calibri" w:hAnsi="Calibri" w:eastAsia="宋体" w:cs="Times New Roman"/>
                <w:szCs w:val="21"/>
              </w:rPr>
              <w:t>会诊医生也可以查看患者病历，便于掌握患者病情。</w:t>
            </w:r>
          </w:p>
        </w:tc>
      </w:tr>
      <w:tr w14:paraId="51CD484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2A88C8E">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7250213">
            <w:pPr>
              <w:widowControl/>
              <w:jc w:val="both"/>
              <w:rPr>
                <w:rFonts w:ascii="Calibri" w:hAnsi="Calibri" w:eastAsia="宋体" w:cs="Times New Roman"/>
                <w:b/>
                <w:szCs w:val="21"/>
              </w:rPr>
            </w:pPr>
            <w:bookmarkStart w:id="207" w:name="_Toc37167661"/>
            <w:r>
              <w:rPr>
                <w:rFonts w:hint="eastAsia" w:ascii="Calibri" w:hAnsi="Calibri" w:eastAsia="宋体" w:cs="Times New Roman"/>
                <w:b/>
                <w:szCs w:val="21"/>
              </w:rPr>
              <w:t>医嘱录入</w:t>
            </w:r>
            <w:bookmarkEnd w:id="207"/>
            <w:r>
              <w:rPr>
                <w:rFonts w:ascii="Calibri" w:hAnsi="Calibri" w:eastAsia="宋体" w:cs="Times New Roman"/>
                <w:b/>
                <w:szCs w:val="21"/>
              </w:rPr>
              <w:t>：</w:t>
            </w:r>
            <w:r>
              <w:rPr>
                <w:rFonts w:hint="eastAsia"/>
              </w:rPr>
              <w:t>要求支持</w:t>
            </w:r>
            <w:r>
              <w:rPr>
                <w:rFonts w:hint="eastAsia" w:ascii="Calibri" w:hAnsi="Calibri" w:eastAsia="宋体" w:cs="Times New Roman"/>
                <w:szCs w:val="21"/>
              </w:rPr>
              <w:t>会诊医生也可以录入医嘱。涵盖医嘱录入和中草药录入。</w:t>
            </w:r>
          </w:p>
        </w:tc>
      </w:tr>
      <w:tr w14:paraId="2E92389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B59A5A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935C34D">
            <w:pPr>
              <w:widowControl/>
              <w:jc w:val="both"/>
              <w:rPr>
                <w:rFonts w:ascii="Calibri" w:hAnsi="Calibri" w:eastAsia="宋体" w:cs="Times New Roman"/>
                <w:b/>
                <w:szCs w:val="21"/>
              </w:rPr>
            </w:pPr>
            <w:bookmarkStart w:id="208" w:name="_Toc37167662"/>
            <w:r>
              <w:rPr>
                <w:rFonts w:hint="eastAsia" w:ascii="Calibri" w:hAnsi="Calibri" w:eastAsia="宋体" w:cs="Times New Roman"/>
                <w:b/>
                <w:szCs w:val="21"/>
              </w:rPr>
              <w:t>检查检验</w:t>
            </w:r>
            <w:bookmarkEnd w:id="208"/>
            <w:r>
              <w:rPr>
                <w:rFonts w:ascii="Calibri" w:hAnsi="Calibri" w:eastAsia="宋体" w:cs="Times New Roman"/>
                <w:b/>
                <w:szCs w:val="21"/>
              </w:rPr>
              <w:t>：</w:t>
            </w:r>
            <w:r>
              <w:rPr>
                <w:rFonts w:hint="eastAsia"/>
              </w:rPr>
              <w:t>要求支持</w:t>
            </w:r>
            <w:r>
              <w:rPr>
                <w:rFonts w:hint="eastAsia" w:ascii="Calibri" w:hAnsi="Calibri" w:eastAsia="宋体" w:cs="Times New Roman"/>
                <w:szCs w:val="21"/>
              </w:rPr>
              <w:t>会诊医生可以查看患者历次检验和检查的具体信息，查看每一次的检验报告和检查结果。</w:t>
            </w:r>
          </w:p>
        </w:tc>
      </w:tr>
      <w:tr w14:paraId="53797B9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A90D31D">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0FFE177">
            <w:pPr>
              <w:widowControl/>
              <w:jc w:val="both"/>
              <w:rPr>
                <w:rFonts w:ascii="Calibri" w:hAnsi="Calibri" w:eastAsia="宋体" w:cs="Times New Roman"/>
                <w:b/>
                <w:szCs w:val="21"/>
              </w:rPr>
            </w:pPr>
            <w:bookmarkStart w:id="209" w:name="_Toc37167663"/>
            <w:r>
              <w:rPr>
                <w:rFonts w:hint="eastAsia" w:ascii="Calibri" w:hAnsi="Calibri" w:eastAsia="宋体" w:cs="Times New Roman"/>
                <w:b/>
                <w:szCs w:val="21"/>
              </w:rPr>
              <w:t>历次会诊</w:t>
            </w:r>
            <w:bookmarkEnd w:id="209"/>
            <w:r>
              <w:rPr>
                <w:rFonts w:ascii="Calibri" w:hAnsi="Calibri" w:eastAsia="宋体" w:cs="Times New Roman"/>
                <w:b/>
                <w:szCs w:val="21"/>
              </w:rPr>
              <w:t>：</w:t>
            </w:r>
            <w:r>
              <w:rPr>
                <w:rFonts w:hint="eastAsia"/>
              </w:rPr>
              <w:t>要求支持</w:t>
            </w:r>
            <w:r>
              <w:rPr>
                <w:rFonts w:hint="eastAsia" w:ascii="Calibri" w:hAnsi="Calibri" w:eastAsia="宋体" w:cs="Times New Roman"/>
                <w:szCs w:val="21"/>
              </w:rPr>
              <w:t>查询该患者历次会诊情况，方便医生了解更全面的患者情况。提供打印功能。</w:t>
            </w:r>
          </w:p>
        </w:tc>
      </w:tr>
      <w:tr w14:paraId="698541E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686C57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B515060">
            <w:pPr>
              <w:widowControl/>
              <w:jc w:val="both"/>
              <w:rPr>
                <w:rFonts w:ascii="Calibri" w:hAnsi="Calibri" w:eastAsia="宋体" w:cs="Times New Roman"/>
                <w:b/>
                <w:szCs w:val="21"/>
              </w:rPr>
            </w:pPr>
            <w:bookmarkStart w:id="210" w:name="_Toc37167664"/>
            <w:r>
              <w:rPr>
                <w:rFonts w:hint="eastAsia" w:ascii="Calibri" w:hAnsi="Calibri" w:eastAsia="宋体" w:cs="Times New Roman"/>
                <w:b/>
                <w:szCs w:val="21"/>
              </w:rPr>
              <w:t>查询</w:t>
            </w:r>
            <w:bookmarkEnd w:id="210"/>
            <w:r>
              <w:rPr>
                <w:rFonts w:ascii="Calibri" w:hAnsi="Calibri" w:eastAsia="宋体" w:cs="Times New Roman"/>
                <w:b/>
                <w:szCs w:val="21"/>
              </w:rPr>
              <w:t>：</w:t>
            </w:r>
            <w:r>
              <w:rPr>
                <w:rFonts w:hint="eastAsia" w:ascii="Calibri" w:hAnsi="Calibri" w:eastAsia="宋体" w:cs="Times New Roman"/>
                <w:szCs w:val="21"/>
              </w:rPr>
              <w:t>会诊历史记录的查询。</w:t>
            </w:r>
            <w:r>
              <w:rPr>
                <w:rFonts w:hint="eastAsia"/>
              </w:rPr>
              <w:t>要求支持</w:t>
            </w:r>
            <w:r>
              <w:rPr>
                <w:rFonts w:hint="eastAsia" w:ascii="Calibri" w:hAnsi="Calibri" w:eastAsia="宋体" w:cs="Times New Roman"/>
                <w:szCs w:val="21"/>
              </w:rPr>
              <w:t>可按开始时间、结束时间查询一定时间段的会诊记录；可按申请科室、会诊科室、会诊状态条件查询；可弹窗查看会诊明细。支持导出功能。会诊日志：会诊流转情况展示。全局动态掌控各状态变化和变化的日期、时间、操作人等信息。</w:t>
            </w:r>
          </w:p>
        </w:tc>
      </w:tr>
      <w:tr w14:paraId="7D9E95F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83EECC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10E534D">
            <w:pPr>
              <w:widowControl/>
              <w:jc w:val="both"/>
              <w:rPr>
                <w:rFonts w:ascii="Calibri" w:hAnsi="Calibri" w:eastAsia="宋体" w:cs="Times New Roman"/>
                <w:b/>
                <w:szCs w:val="21"/>
              </w:rPr>
            </w:pPr>
            <w:bookmarkStart w:id="211" w:name="_Toc37167665"/>
            <w:r>
              <w:rPr>
                <w:rFonts w:hint="eastAsia" w:ascii="Calibri" w:hAnsi="Calibri" w:eastAsia="宋体" w:cs="Times New Roman"/>
                <w:b/>
                <w:szCs w:val="21"/>
              </w:rPr>
              <w:t>统计</w:t>
            </w:r>
            <w:bookmarkEnd w:id="211"/>
            <w:r>
              <w:rPr>
                <w:rFonts w:ascii="Calibri" w:hAnsi="Calibri" w:eastAsia="宋体" w:cs="Times New Roman"/>
                <w:b/>
                <w:szCs w:val="21"/>
              </w:rPr>
              <w:t>：</w:t>
            </w:r>
            <w:r>
              <w:rPr>
                <w:rFonts w:hint="eastAsia" w:ascii="Calibri" w:hAnsi="Calibri" w:eastAsia="宋体" w:cs="Times New Roman"/>
                <w:szCs w:val="21"/>
              </w:rPr>
              <w:t>会诊历史记录的统计。</w:t>
            </w:r>
            <w:r>
              <w:rPr>
                <w:rFonts w:hint="eastAsia"/>
              </w:rPr>
              <w:t>要求支持</w:t>
            </w:r>
            <w:r>
              <w:rPr>
                <w:rFonts w:hint="eastAsia" w:ascii="Calibri" w:hAnsi="Calibri" w:eastAsia="宋体" w:cs="Times New Roman"/>
                <w:szCs w:val="21"/>
              </w:rPr>
              <w:t>可按开始时间、结束时间统计一定时间段内的会诊记录。支持导出功能。</w:t>
            </w:r>
          </w:p>
        </w:tc>
      </w:tr>
      <w:tr w14:paraId="0481166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7EC6BF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3F6BBF8">
            <w:pPr>
              <w:widowControl/>
              <w:jc w:val="both"/>
              <w:rPr>
                <w:b/>
              </w:rPr>
            </w:pPr>
            <w:r>
              <w:rPr>
                <w:rFonts w:hint="eastAsia"/>
                <w:b/>
              </w:rPr>
              <w:t>护士会</w:t>
            </w:r>
            <w:r>
              <w:rPr>
                <w:rFonts w:hint="eastAsia" w:ascii="宋体" w:hAnsi="宋体" w:eastAsia="宋体" w:cs="宋体"/>
                <w:kern w:val="0"/>
              </w:rPr>
              <w:t>诊</w:t>
            </w:r>
          </w:p>
          <w:p w14:paraId="3B95FFBF">
            <w:pPr>
              <w:widowControl/>
              <w:jc w:val="both"/>
            </w:pPr>
            <w:r>
              <w:rPr>
                <w:rFonts w:hint="eastAsia"/>
              </w:rPr>
              <w:t>针对患者的疑难病症，护士发起会诊申请，邀请其他科室护士共同商讨制定治疗方案，会诊申请经审核、接收、完成、评价等流程，实现护士会诊过程的信息化。</w:t>
            </w:r>
          </w:p>
        </w:tc>
      </w:tr>
      <w:tr w14:paraId="1CEA70A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74478D4">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8DC44F1">
            <w:pPr>
              <w:widowControl/>
              <w:jc w:val="both"/>
              <w:rPr>
                <w:rFonts w:ascii="宋体" w:hAnsi="宋体" w:eastAsia="宋体" w:cs="宋体"/>
                <w:kern w:val="0"/>
              </w:rPr>
            </w:pPr>
            <w:r>
              <w:rPr>
                <w:rFonts w:hint="eastAsia" w:ascii="宋体" w:hAnsi="宋体" w:eastAsia="宋体" w:cs="宋体"/>
                <w:kern w:val="0"/>
              </w:rPr>
              <w:t>会诊申请</w:t>
            </w:r>
          </w:p>
          <w:p w14:paraId="454DA8EB">
            <w:pPr>
              <w:widowControl/>
              <w:jc w:val="both"/>
              <w:rPr>
                <w:rFonts w:ascii="宋体" w:hAnsi="宋体" w:eastAsia="宋体" w:cs="宋体"/>
                <w:kern w:val="0"/>
              </w:rPr>
            </w:pPr>
            <w:r>
              <w:rPr>
                <w:rFonts w:hint="eastAsia" w:ascii="宋体" w:hAnsi="宋体" w:eastAsia="宋体" w:cs="宋体"/>
                <w:kern w:val="0"/>
              </w:rPr>
              <w:t>会诊性质：要求支持普通(急)、专家(急)、普通、专家。</w:t>
            </w:r>
          </w:p>
          <w:p w14:paraId="4F561144">
            <w:pPr>
              <w:widowControl/>
              <w:jc w:val="both"/>
              <w:rPr>
                <w:rFonts w:ascii="宋体" w:hAnsi="宋体" w:eastAsia="宋体" w:cs="宋体"/>
                <w:kern w:val="0"/>
              </w:rPr>
            </w:pPr>
            <w:r>
              <w:rPr>
                <w:rFonts w:hint="eastAsia" w:ascii="宋体" w:hAnsi="宋体" w:eastAsia="宋体" w:cs="宋体"/>
                <w:kern w:val="0"/>
              </w:rPr>
              <w:t>病情摘要：要求支持可直接引用患者诊断、检验、检查、医嘱、病理信息。</w:t>
            </w:r>
          </w:p>
          <w:p w14:paraId="33E14C00">
            <w:pPr>
              <w:widowControl/>
              <w:jc w:val="both"/>
              <w:rPr>
                <w:rFonts w:ascii="宋体" w:hAnsi="宋体" w:eastAsia="宋体" w:cs="宋体"/>
                <w:kern w:val="0"/>
              </w:rPr>
            </w:pPr>
            <w:r>
              <w:rPr>
                <w:rFonts w:hint="eastAsia" w:ascii="宋体" w:hAnsi="宋体" w:eastAsia="宋体" w:cs="宋体"/>
                <w:kern w:val="0"/>
              </w:rPr>
              <w:t>会诊费用：要求支持灵活配置是否收费和何种费用。</w:t>
            </w:r>
          </w:p>
          <w:p w14:paraId="652D5DDC">
            <w:pPr>
              <w:widowControl/>
              <w:jc w:val="both"/>
              <w:rPr>
                <w:rFonts w:ascii="宋体" w:hAnsi="宋体" w:eastAsia="宋体" w:cs="宋体"/>
                <w:kern w:val="0"/>
              </w:rPr>
            </w:pPr>
            <w:r>
              <w:rPr>
                <w:rFonts w:hint="eastAsia" w:ascii="宋体" w:hAnsi="宋体" w:eastAsia="宋体" w:cs="宋体"/>
                <w:kern w:val="0"/>
              </w:rPr>
              <w:t>消息推送：要求支持发送会诊给指定会诊护士或会诊科室发消息；</w:t>
            </w:r>
          </w:p>
          <w:p w14:paraId="1876B42A">
            <w:pPr>
              <w:widowControl/>
              <w:jc w:val="both"/>
            </w:pPr>
            <w:r>
              <w:rPr>
                <w:rFonts w:hint="eastAsia" w:ascii="宋体" w:hAnsi="宋体" w:eastAsia="宋体" w:cs="宋体"/>
                <w:kern w:val="0"/>
              </w:rPr>
              <w:t>专科小组：要求支持灵活配置维护小组成员，选择专科小组，该小组成员批量自动带入会诊人员列表，省去逐个选择会诊护士的操作。</w:t>
            </w:r>
          </w:p>
        </w:tc>
      </w:tr>
      <w:tr w14:paraId="2FC508D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8F13FE9">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A2DCE26">
            <w:pPr>
              <w:widowControl/>
              <w:jc w:val="both"/>
              <w:rPr>
                <w:rFonts w:ascii="宋体" w:hAnsi="宋体" w:eastAsia="宋体" w:cs="宋体"/>
                <w:kern w:val="0"/>
              </w:rPr>
            </w:pPr>
            <w:r>
              <w:rPr>
                <w:rFonts w:hint="eastAsia" w:ascii="宋体" w:hAnsi="宋体" w:eastAsia="宋体" w:cs="宋体"/>
                <w:kern w:val="0"/>
              </w:rPr>
              <w:t>会诊取消</w:t>
            </w:r>
          </w:p>
          <w:p w14:paraId="1A4A4EFD">
            <w:pPr>
              <w:widowControl/>
              <w:jc w:val="both"/>
            </w:pPr>
            <w:r>
              <w:rPr>
                <w:rFonts w:hint="eastAsia" w:ascii="宋体" w:hAnsi="宋体" w:eastAsia="宋体" w:cs="宋体"/>
                <w:kern w:val="0"/>
              </w:rPr>
              <w:t>要求支持申请护士对发送、驳回、拒绝、取消接收状态的会诊申请记录可进行取消。</w:t>
            </w:r>
          </w:p>
        </w:tc>
      </w:tr>
      <w:tr w14:paraId="1CA7E9E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4F009A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7AF0955">
            <w:pPr>
              <w:widowControl/>
              <w:jc w:val="both"/>
              <w:rPr>
                <w:rFonts w:ascii="宋体" w:hAnsi="宋体" w:eastAsia="宋体" w:cs="宋体"/>
                <w:kern w:val="0"/>
              </w:rPr>
            </w:pPr>
            <w:r>
              <w:rPr>
                <w:rFonts w:hint="eastAsia" w:ascii="宋体" w:hAnsi="宋体" w:eastAsia="宋体" w:cs="宋体"/>
                <w:kern w:val="0"/>
              </w:rPr>
              <w:t>会诊审核</w:t>
            </w:r>
          </w:p>
          <w:p w14:paraId="1105EE87">
            <w:pPr>
              <w:widowControl/>
              <w:jc w:val="both"/>
              <w:rPr>
                <w:rFonts w:ascii="宋体" w:hAnsi="宋体" w:eastAsia="宋体" w:cs="宋体"/>
                <w:kern w:val="0"/>
              </w:rPr>
            </w:pPr>
            <w:r>
              <w:rPr>
                <w:rFonts w:hint="eastAsia" w:ascii="宋体" w:hAnsi="宋体" w:eastAsia="宋体" w:cs="宋体"/>
                <w:kern w:val="0"/>
              </w:rPr>
              <w:t>审核：要求支持约定会诊地点时间人员等信息。</w:t>
            </w:r>
          </w:p>
          <w:p w14:paraId="2B9C7335">
            <w:pPr>
              <w:widowControl/>
              <w:jc w:val="both"/>
              <w:rPr>
                <w:rFonts w:ascii="宋体" w:hAnsi="宋体" w:eastAsia="宋体" w:cs="宋体"/>
                <w:kern w:val="0"/>
              </w:rPr>
            </w:pPr>
            <w:r>
              <w:rPr>
                <w:rFonts w:hint="eastAsia" w:ascii="宋体" w:hAnsi="宋体" w:eastAsia="宋体" w:cs="宋体"/>
                <w:kern w:val="0"/>
              </w:rPr>
              <w:t>取消审核：要求支持对审核后的会诊记录取消审核；取消审核后可再审核。</w:t>
            </w:r>
          </w:p>
          <w:p w14:paraId="2BFC7AA4">
            <w:pPr>
              <w:widowControl/>
              <w:jc w:val="both"/>
              <w:rPr>
                <w:rFonts w:ascii="宋体" w:hAnsi="宋体" w:eastAsia="宋体" w:cs="宋体"/>
                <w:kern w:val="0"/>
              </w:rPr>
            </w:pPr>
            <w:r>
              <w:rPr>
                <w:rFonts w:hint="eastAsia" w:ascii="宋体" w:hAnsi="宋体" w:eastAsia="宋体" w:cs="宋体"/>
                <w:kern w:val="0"/>
              </w:rPr>
              <w:t>驳回：要求支持对不合适会诊申请填写驳回意见驳回申请。</w:t>
            </w:r>
          </w:p>
          <w:p w14:paraId="0FF9BCDF">
            <w:pPr>
              <w:widowControl/>
              <w:jc w:val="both"/>
              <w:rPr>
                <w:rFonts w:ascii="宋体" w:hAnsi="宋体" w:eastAsia="宋体" w:cs="宋体"/>
                <w:kern w:val="0"/>
              </w:rPr>
            </w:pPr>
            <w:r>
              <w:rPr>
                <w:rFonts w:hint="eastAsia" w:ascii="宋体" w:hAnsi="宋体" w:eastAsia="宋体" w:cs="宋体"/>
                <w:kern w:val="0"/>
              </w:rPr>
              <w:t>灵活配置：要求支持会诊流程中是否需要审核由会诊工作流的配置决定。当配置需要审核时，未审核的会诊，护士会诊列表不显示。</w:t>
            </w:r>
          </w:p>
          <w:p w14:paraId="7ACF81F0">
            <w:pPr>
              <w:widowControl/>
              <w:jc w:val="both"/>
              <w:rPr>
                <w:rFonts w:ascii="宋体" w:hAnsi="宋体" w:eastAsia="宋体" w:cs="宋体"/>
                <w:kern w:val="0"/>
              </w:rPr>
            </w:pPr>
            <w:r>
              <w:rPr>
                <w:rFonts w:hint="eastAsia" w:ascii="宋体" w:hAnsi="宋体" w:eastAsia="宋体" w:cs="宋体"/>
                <w:kern w:val="0"/>
              </w:rPr>
              <w:t>打印：要求支持可打印某会诊。</w:t>
            </w:r>
          </w:p>
          <w:p w14:paraId="05B8C69B">
            <w:pPr>
              <w:widowControl/>
              <w:jc w:val="both"/>
              <w:rPr>
                <w:rFonts w:ascii="宋体" w:hAnsi="宋体" w:eastAsia="宋体" w:cs="宋体"/>
                <w:kern w:val="0"/>
              </w:rPr>
            </w:pPr>
            <w:r>
              <w:rPr>
                <w:rFonts w:hint="eastAsia" w:ascii="宋体" w:hAnsi="宋体" w:eastAsia="宋体" w:cs="宋体"/>
                <w:kern w:val="0"/>
              </w:rPr>
              <w:t>审核列表：要求支持提供开始日期、结束日期、请会诊科室、登记号、会诊类型、审核状态条件查询功能。</w:t>
            </w:r>
          </w:p>
        </w:tc>
      </w:tr>
      <w:tr w14:paraId="1CC13C1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0C3E76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6904623">
            <w:pPr>
              <w:widowControl/>
              <w:jc w:val="both"/>
              <w:rPr>
                <w:rFonts w:ascii="宋体" w:hAnsi="宋体" w:eastAsia="宋体" w:cs="宋体"/>
                <w:kern w:val="0"/>
              </w:rPr>
            </w:pPr>
            <w:r>
              <w:rPr>
                <w:rFonts w:hint="eastAsia" w:ascii="宋体" w:hAnsi="宋体" w:eastAsia="宋体" w:cs="宋体"/>
                <w:kern w:val="0"/>
              </w:rPr>
              <w:t>申请单列表</w:t>
            </w:r>
          </w:p>
          <w:p w14:paraId="07DF74BA">
            <w:pPr>
              <w:widowControl/>
              <w:jc w:val="both"/>
              <w:rPr>
                <w:rFonts w:ascii="宋体" w:hAnsi="宋体" w:eastAsia="宋体" w:cs="宋体"/>
                <w:kern w:val="0"/>
              </w:rPr>
            </w:pPr>
            <w:r>
              <w:rPr>
                <w:rFonts w:hint="eastAsia" w:ascii="宋体" w:hAnsi="宋体" w:eastAsia="宋体" w:cs="宋体"/>
                <w:kern w:val="0"/>
              </w:rPr>
              <w:t>申请列表：要求支持本人申请的会诊记录；显示合计。</w:t>
            </w:r>
          </w:p>
          <w:p w14:paraId="228DA60A">
            <w:pPr>
              <w:widowControl/>
              <w:jc w:val="both"/>
              <w:rPr>
                <w:rFonts w:ascii="宋体" w:hAnsi="宋体" w:eastAsia="宋体" w:cs="宋体"/>
                <w:kern w:val="0"/>
              </w:rPr>
            </w:pPr>
            <w:r>
              <w:rPr>
                <w:rFonts w:hint="eastAsia" w:ascii="宋体" w:hAnsi="宋体" w:eastAsia="宋体" w:cs="宋体"/>
                <w:kern w:val="0"/>
              </w:rPr>
              <w:t>会诊列表：要求支持被邀请参与会诊的记录；显示合计。</w:t>
            </w:r>
          </w:p>
          <w:p w14:paraId="2F279664">
            <w:pPr>
              <w:widowControl/>
              <w:jc w:val="both"/>
            </w:pPr>
            <w:r>
              <w:rPr>
                <w:rFonts w:hint="eastAsia" w:ascii="宋体" w:hAnsi="宋体" w:eastAsia="宋体" w:cs="宋体"/>
                <w:kern w:val="0"/>
              </w:rPr>
              <w:t>默认显示昨天今天两天的会诊记录。可按开始日期、结束日期查询一定时间段内的会诊记录列表，可按会诊状态、登记号快捷条件查询。超时显示：普通会诊24小时，急会诊2小时。</w:t>
            </w:r>
          </w:p>
        </w:tc>
      </w:tr>
      <w:tr w14:paraId="3075E75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C2C10C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018D9ABD">
            <w:pPr>
              <w:spacing w:before="100" w:beforeAutospacing="1" w:after="100" w:afterAutospacing="1"/>
              <w:jc w:val="both"/>
            </w:pPr>
            <w:r>
              <w:rPr>
                <w:rFonts w:hint="eastAsia"/>
              </w:rPr>
              <w:t>会诊接收:要求支持会诊护士接收申请护士发起的会诊，共同为患者疑难病症进行诊治。</w:t>
            </w:r>
          </w:p>
        </w:tc>
      </w:tr>
      <w:tr w14:paraId="3A227B0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639455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E269B59">
            <w:pPr>
              <w:spacing w:before="100" w:beforeAutospacing="1" w:after="100" w:afterAutospacing="1"/>
              <w:jc w:val="both"/>
            </w:pPr>
            <w:r>
              <w:rPr>
                <w:rFonts w:hint="eastAsia"/>
              </w:rPr>
              <w:t>取消接收:要求支持会诊护士接收会诊后可取消接收该会诊。</w:t>
            </w:r>
          </w:p>
        </w:tc>
      </w:tr>
      <w:tr w14:paraId="1812DC4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7D773C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F81226E">
            <w:pPr>
              <w:spacing w:before="100" w:beforeAutospacing="1" w:after="100" w:afterAutospacing="1"/>
              <w:jc w:val="both"/>
            </w:pPr>
            <w:r>
              <w:rPr>
                <w:rFonts w:hint="eastAsia"/>
              </w:rPr>
              <w:t>拒绝接收:要求支持会诊护士可拒绝接收会诊申请。</w:t>
            </w:r>
          </w:p>
        </w:tc>
      </w:tr>
      <w:tr w14:paraId="7F3254E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69A906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2A280C2">
            <w:pPr>
              <w:spacing w:before="100" w:beforeAutospacing="1" w:after="100" w:afterAutospacing="1"/>
              <w:jc w:val="both"/>
            </w:pPr>
            <w:r>
              <w:rPr>
                <w:rFonts w:hint="eastAsia"/>
              </w:rPr>
              <w:t>会诊完成:要求支持会诊讨论完毕后会诊护士对会诊进行完成。按配置是否收费和收取何种费用。</w:t>
            </w:r>
          </w:p>
        </w:tc>
      </w:tr>
      <w:tr w14:paraId="5539ACA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8F1597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E0157BB">
            <w:pPr>
              <w:widowControl/>
              <w:jc w:val="both"/>
              <w:rPr>
                <w:rFonts w:ascii="宋体" w:hAnsi="宋体" w:eastAsia="宋体" w:cs="宋体"/>
                <w:kern w:val="0"/>
              </w:rPr>
            </w:pPr>
            <w:r>
              <w:rPr>
                <w:rFonts w:hint="eastAsia" w:ascii="宋体" w:hAnsi="宋体" w:eastAsia="宋体" w:cs="宋体"/>
                <w:kern w:val="0"/>
              </w:rPr>
              <w:t>会诊确认</w:t>
            </w:r>
          </w:p>
          <w:p w14:paraId="448FA1A9">
            <w:pPr>
              <w:widowControl/>
              <w:jc w:val="both"/>
            </w:pPr>
            <w:r>
              <w:rPr>
                <w:rFonts w:hint="eastAsia" w:ascii="宋体" w:hAnsi="宋体" w:eastAsia="宋体" w:cs="宋体"/>
                <w:kern w:val="0"/>
              </w:rPr>
              <w:t>要求支持申请护士对会诊护士完成后的会诊进行确认</w:t>
            </w:r>
          </w:p>
        </w:tc>
      </w:tr>
      <w:tr w14:paraId="1A52FB8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0A08D5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4A5ABE7C">
            <w:pPr>
              <w:widowControl/>
              <w:jc w:val="both"/>
              <w:rPr>
                <w:rFonts w:ascii="宋体" w:hAnsi="宋体" w:eastAsia="宋体" w:cs="宋体"/>
                <w:kern w:val="0"/>
              </w:rPr>
            </w:pPr>
            <w:r>
              <w:rPr>
                <w:rFonts w:hint="eastAsia" w:ascii="宋体" w:hAnsi="宋体" w:eastAsia="宋体" w:cs="宋体"/>
                <w:kern w:val="0"/>
              </w:rPr>
              <w:t>会诊评价（双评价）</w:t>
            </w:r>
          </w:p>
          <w:p w14:paraId="164A7543">
            <w:pPr>
              <w:widowControl/>
              <w:jc w:val="both"/>
              <w:rPr>
                <w:rFonts w:ascii="宋体" w:hAnsi="宋体" w:eastAsia="宋体" w:cs="宋体"/>
                <w:kern w:val="0"/>
              </w:rPr>
            </w:pPr>
            <w:r>
              <w:rPr>
                <w:rFonts w:hint="eastAsia" w:ascii="宋体" w:hAnsi="宋体" w:eastAsia="宋体" w:cs="宋体"/>
                <w:kern w:val="0"/>
              </w:rPr>
              <w:t>要求支持会诊护士评价：会诊护士对该会诊关于满意度等的评价。</w:t>
            </w:r>
          </w:p>
          <w:p w14:paraId="4181597E">
            <w:pPr>
              <w:widowControl/>
              <w:jc w:val="both"/>
            </w:pPr>
            <w:r>
              <w:rPr>
                <w:rFonts w:hint="eastAsia" w:ascii="宋体" w:hAnsi="宋体" w:eastAsia="宋体" w:cs="宋体"/>
                <w:kern w:val="0"/>
              </w:rPr>
              <w:t>请会诊护士评价：要求支持申请护士对该会诊关于满意度等的评价。</w:t>
            </w:r>
          </w:p>
        </w:tc>
      </w:tr>
      <w:tr w14:paraId="2D6A2DB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C896D0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3F2945DE">
            <w:pPr>
              <w:spacing w:before="100" w:beforeAutospacing="1" w:after="100" w:afterAutospacing="1"/>
              <w:jc w:val="both"/>
            </w:pPr>
            <w:r>
              <w:rPr>
                <w:rFonts w:hint="eastAsia"/>
              </w:rPr>
              <w:t>会诊打印:要求支持打印护士会诊申请单。</w:t>
            </w:r>
          </w:p>
        </w:tc>
      </w:tr>
      <w:tr w14:paraId="5F394C2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D67A32F">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BEC31A4">
            <w:pPr>
              <w:spacing w:before="100" w:beforeAutospacing="1" w:after="100" w:afterAutospacing="1"/>
              <w:jc w:val="both"/>
            </w:pPr>
            <w:r>
              <w:rPr>
                <w:rFonts w:hint="eastAsia"/>
              </w:rPr>
              <w:t>状态视图:要求支持动态显示会诊发送（审核）、接收、完成、确认、评价的会诊流程当前进度和已有历史操作人、操作时间。</w:t>
            </w:r>
          </w:p>
        </w:tc>
      </w:tr>
      <w:tr w14:paraId="1FC637B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42C2DE5">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DE971FA">
            <w:pPr>
              <w:spacing w:before="100" w:beforeAutospacing="1" w:after="100" w:afterAutospacing="1"/>
              <w:jc w:val="both"/>
            </w:pPr>
            <w:r>
              <w:rPr>
                <w:rFonts w:hint="eastAsia"/>
              </w:rPr>
              <w:t>历次会诊:要求支持查询该患者历次会诊情况，方便护士掌握更全面的患者会诊信息。提供打印功能。</w:t>
            </w:r>
          </w:p>
        </w:tc>
      </w:tr>
      <w:tr w14:paraId="28AC141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2556F82">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72A38EE3">
            <w:pPr>
              <w:widowControl/>
              <w:jc w:val="both"/>
              <w:rPr>
                <w:rFonts w:ascii="宋体" w:hAnsi="宋体" w:eastAsia="宋体" w:cs="宋体"/>
                <w:kern w:val="0"/>
              </w:rPr>
            </w:pPr>
            <w:r>
              <w:rPr>
                <w:rFonts w:hint="eastAsia" w:ascii="宋体" w:hAnsi="宋体" w:eastAsia="宋体" w:cs="宋体"/>
                <w:kern w:val="0"/>
              </w:rPr>
              <w:t>查询:要求支持会诊历史记录的查询。可按开始时间、结束时间查询一定时间段的会诊记录；可按申请科室、会诊科室、会诊状态条件查询；可弹窗查看会诊明细。支持导出功能。</w:t>
            </w:r>
          </w:p>
          <w:p w14:paraId="07AD914E">
            <w:pPr>
              <w:widowControl/>
              <w:jc w:val="both"/>
            </w:pPr>
            <w:r>
              <w:rPr>
                <w:rFonts w:hint="eastAsia" w:ascii="宋体" w:hAnsi="宋体" w:eastAsia="宋体" w:cs="宋体"/>
                <w:kern w:val="0"/>
              </w:rPr>
              <w:t>要求支持会诊日志：会诊流转情况展示。全局动态掌控各状态变化和变化的日期、时间、操作人等信息。</w:t>
            </w:r>
          </w:p>
        </w:tc>
      </w:tr>
      <w:tr w14:paraId="1937038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C8C478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CA18360">
            <w:pPr>
              <w:widowControl/>
              <w:jc w:val="both"/>
              <w:rPr>
                <w:rFonts w:ascii="宋体" w:hAnsi="宋体" w:eastAsia="宋体" w:cs="宋体"/>
                <w:kern w:val="0"/>
              </w:rPr>
            </w:pPr>
            <w:r>
              <w:rPr>
                <w:rFonts w:hint="eastAsia"/>
              </w:rPr>
              <w:t>统计</w:t>
            </w:r>
            <w:r>
              <w:t>:</w:t>
            </w:r>
            <w:r>
              <w:rPr>
                <w:rFonts w:hint="eastAsia"/>
              </w:rPr>
              <w:t>要求支持会诊历史记录的统计。可按开始时间、结束时间统计一定时间段内的会诊记录；可按统计类型（按照申请科室/按照接收科室）、会诊类型、会诊性质、显示明细勾选与否条件查询统计。主要展示申请科室、会诊职称、会诊医师、会诊次数、超时次数、会诊金额。可查看会诊次数明细和各会诊明细；超时次数亦然。支</w:t>
            </w:r>
            <w:r>
              <w:rPr>
                <w:rFonts w:hint="eastAsia" w:ascii="宋体" w:hAnsi="宋体" w:eastAsia="宋体" w:cs="宋体"/>
                <w:kern w:val="0"/>
              </w:rPr>
              <w:t>持导出功能。</w:t>
            </w:r>
          </w:p>
          <w:p w14:paraId="3B39D8A9">
            <w:pPr>
              <w:widowControl/>
              <w:jc w:val="both"/>
              <w:rPr>
                <w:rFonts w:ascii="宋体" w:hAnsi="宋体" w:eastAsia="宋体" w:cs="宋体"/>
                <w:kern w:val="0"/>
              </w:rPr>
            </w:pPr>
            <w:r>
              <w:rPr>
                <w:rFonts w:hint="eastAsia" w:ascii="宋体" w:hAnsi="宋体" w:eastAsia="宋体" w:cs="宋体"/>
                <w:kern w:val="0"/>
              </w:rPr>
              <w:t>要求支持：会诊历史记录明细的统计。可按开始日期、结束时间统计一定时间段内的会诊明细记录；可按全部、发送、完成、确认、未完成、超时完成条件查询统计。主要展示会诊类型、申请科室、申请医生、申请日期、申请时间、会诊日期、会诊时间、患者基本信息、病情摘要、会诊理由及要求、状态、会诊科室、完成时间、确认医生、确认时间。支持导出功能。</w:t>
            </w:r>
          </w:p>
          <w:p w14:paraId="35399C9E">
            <w:pPr>
              <w:widowControl/>
              <w:jc w:val="both"/>
              <w:rPr>
                <w:rFonts w:ascii="宋体" w:hAnsi="宋体" w:eastAsia="宋体" w:cs="宋体"/>
                <w:kern w:val="0"/>
              </w:rPr>
            </w:pPr>
            <w:r>
              <w:rPr>
                <w:rFonts w:hint="eastAsia" w:ascii="宋体" w:hAnsi="宋体" w:eastAsia="宋体" w:cs="宋体"/>
                <w:kern w:val="0"/>
              </w:rPr>
              <w:t>要求支持申请界面提供多种患者历史信息查看，方便医护人员书写申请内容；处理界面提供大量工能按钮，同过简单点击即可医嘱录入、检验检查查看等功能；处理列表分类显示，可快速查询到需处理会诊，缩减查询时间，提高工作效率。</w:t>
            </w:r>
          </w:p>
          <w:p w14:paraId="7E3A2F56">
            <w:pPr>
              <w:widowControl/>
              <w:jc w:val="both"/>
            </w:pPr>
            <w:r>
              <w:rPr>
                <w:rFonts w:hint="eastAsia" w:ascii="宋体" w:hAnsi="宋体" w:eastAsia="宋体" w:cs="宋体"/>
                <w:kern w:val="0"/>
              </w:rPr>
              <w:t>类型的支持：要求从医护人员角度可支持：医生会诊和护士会诊；从会诊类型角度要求可支持：单科会诊、多科会诊、抗生素会诊、院际会诊和护士会诊；从会诊性质方面要求可支持：平会诊、急会诊。</w:t>
            </w:r>
          </w:p>
        </w:tc>
      </w:tr>
    </w:tbl>
    <w:p w14:paraId="6E904E9A">
      <w:pPr>
        <w:spacing w:after="156" w:afterLines="50" w:line="300" w:lineRule="auto"/>
        <w:ind w:firstLine="420" w:firstLineChars="200"/>
        <w:jc w:val="both"/>
        <w:rPr>
          <w:rFonts w:ascii="Calibri" w:hAnsi="Calibri" w:eastAsia="宋体" w:cs="Times New Roman"/>
          <w:szCs w:val="21"/>
        </w:rPr>
      </w:pPr>
    </w:p>
    <w:p w14:paraId="312458FE">
      <w:pPr>
        <w:spacing w:after="156" w:afterLines="50" w:line="300" w:lineRule="auto"/>
        <w:ind w:firstLine="420" w:firstLineChars="200"/>
        <w:jc w:val="both"/>
        <w:rPr>
          <w:rFonts w:ascii="Calibri" w:hAnsi="Calibri" w:eastAsia="宋体" w:cs="Times New Roman"/>
          <w:szCs w:val="21"/>
        </w:rPr>
      </w:pPr>
    </w:p>
    <w:p w14:paraId="5A76C33E">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212" w:name="_Toc1870152303"/>
      <w:bookmarkStart w:id="213" w:name="_Toc1955991475"/>
      <w:bookmarkStart w:id="214" w:name="_Toc353528219"/>
      <w:bookmarkStart w:id="215" w:name="_Toc1562425182"/>
      <w:r>
        <w:rPr>
          <w:rFonts w:hint="eastAsia" w:ascii="宋体" w:hAnsi="宋体" w:eastAsia="宋体" w:cs="Times New Roman"/>
          <w:b/>
          <w:szCs w:val="20"/>
        </w:rPr>
        <w:t>预住院日间手术管理</w:t>
      </w:r>
      <w:bookmarkEnd w:id="200"/>
      <w:bookmarkEnd w:id="212"/>
      <w:bookmarkEnd w:id="213"/>
      <w:bookmarkEnd w:id="214"/>
      <w:bookmarkEnd w:id="215"/>
    </w:p>
    <w:tbl>
      <w:tblPr>
        <w:tblStyle w:val="44"/>
        <w:tblW w:w="4999" w:type="pct"/>
        <w:jc w:val="center"/>
        <w:tblLayout w:type="autofit"/>
        <w:tblCellMar>
          <w:top w:w="0" w:type="dxa"/>
          <w:left w:w="108" w:type="dxa"/>
          <w:bottom w:w="0" w:type="dxa"/>
          <w:right w:w="108" w:type="dxa"/>
        </w:tblCellMar>
      </w:tblPr>
      <w:tblGrid>
        <w:gridCol w:w="1443"/>
        <w:gridCol w:w="7843"/>
      </w:tblGrid>
      <w:tr w14:paraId="2FA1F759">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192CF97E">
            <w:pPr>
              <w:widowControl/>
              <w:jc w:val="both"/>
              <w:rPr>
                <w:rFonts w:ascii="宋体" w:hAnsi="宋体" w:eastAsia="宋体" w:cs="宋体"/>
                <w:b/>
                <w:kern w:val="0"/>
                <w:sz w:val="22"/>
              </w:rPr>
            </w:pPr>
            <w:bookmarkStart w:id="216" w:name="_Toc32850544"/>
            <w:r>
              <w:rPr>
                <w:rFonts w:hint="eastAsia" w:ascii="宋体" w:hAnsi="宋体" w:eastAsia="宋体" w:cs="宋体"/>
                <w:b/>
                <w:kern w:val="0"/>
                <w:sz w:val="22"/>
              </w:rPr>
              <w:t>系统概述</w:t>
            </w:r>
          </w:p>
        </w:tc>
        <w:tc>
          <w:tcPr>
            <w:tcW w:w="4222" w:type="pct"/>
            <w:tcBorders>
              <w:top w:val="single" w:color="auto" w:sz="4" w:space="0"/>
              <w:left w:val="nil"/>
              <w:bottom w:val="single" w:color="auto" w:sz="4" w:space="0"/>
              <w:right w:val="single" w:color="auto" w:sz="4" w:space="0"/>
            </w:tcBorders>
            <w:vAlign w:val="center"/>
          </w:tcPr>
          <w:p w14:paraId="663C3AA0">
            <w:pPr>
              <w:widowControl/>
              <w:jc w:val="both"/>
              <w:rPr>
                <w:rFonts w:ascii="宋体" w:hAnsi="宋体" w:eastAsia="宋体" w:cs="宋体"/>
                <w:kern w:val="0"/>
              </w:rPr>
            </w:pPr>
            <w:r>
              <w:rPr>
                <w:rFonts w:hint="eastAsia" w:ascii="宋体" w:hAnsi="宋体" w:eastAsia="宋体" w:cs="宋体"/>
                <w:kern w:val="0"/>
              </w:rPr>
              <w:t>预住院日间手术是管理入院前，进行术前的检查检验、麻醉评估、手术预约、床位预约等。这样大大的减少了患者的平均住院日、提高了床位周转率。</w:t>
            </w:r>
          </w:p>
        </w:tc>
      </w:tr>
      <w:tr w14:paraId="5BBD608A">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739AE865">
            <w:pPr>
              <w:widowControl/>
              <w:jc w:val="both"/>
              <w:rPr>
                <w:rFonts w:ascii="宋体" w:hAnsi="宋体" w:eastAsia="宋体" w:cs="宋体"/>
                <w:b/>
                <w:kern w:val="0"/>
                <w:sz w:val="22"/>
              </w:rPr>
            </w:pPr>
            <w:r>
              <w:rPr>
                <w:rFonts w:hint="eastAsia" w:ascii="宋体" w:hAnsi="宋体" w:eastAsia="宋体" w:cs="宋体"/>
                <w:b/>
                <w:kern w:val="0"/>
                <w:sz w:val="22"/>
              </w:rPr>
              <w:t>功能要求</w:t>
            </w:r>
          </w:p>
        </w:tc>
        <w:tc>
          <w:tcPr>
            <w:tcW w:w="4222" w:type="pct"/>
            <w:tcBorders>
              <w:top w:val="nil"/>
              <w:left w:val="nil"/>
              <w:bottom w:val="single" w:color="auto" w:sz="4" w:space="0"/>
              <w:right w:val="single" w:color="auto" w:sz="4" w:space="0"/>
            </w:tcBorders>
            <w:vAlign w:val="center"/>
          </w:tcPr>
          <w:p w14:paraId="18D26D72">
            <w:pPr>
              <w:widowControl/>
              <w:jc w:val="both"/>
              <w:rPr>
                <w:rFonts w:ascii="宋体" w:hAnsi="宋体" w:eastAsia="宋体" w:cs="宋体"/>
                <w:kern w:val="0"/>
                <w:sz w:val="22"/>
              </w:rPr>
            </w:pPr>
            <w:r>
              <w:rPr>
                <w:rFonts w:hint="eastAsia" w:ascii="宋体" w:hAnsi="宋体" w:eastAsia="宋体" w:cs="宋体"/>
                <w:kern w:val="0"/>
              </w:rPr>
              <w:t>要求提供开立住院证及院前检查检验医嘱、交预住院押金、执行检验检查医嘱、日间手术麻醉术前评估、日间手术评估、日间手术正式确认、床位预约、麻醉及手术安排、转入住院、日间手术麻醉术后评估、日间手术出院评估、日间手术随访、门诊费用转住院、日间手术的相关统计等功能</w:t>
            </w:r>
          </w:p>
        </w:tc>
      </w:tr>
      <w:tr w14:paraId="4F84D159">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0B2D7BD5">
            <w:pPr>
              <w:widowControl/>
              <w:jc w:val="both"/>
              <w:rPr>
                <w:rFonts w:ascii="宋体" w:hAnsi="宋体" w:eastAsia="宋体" w:cs="宋体"/>
                <w:kern w:val="0"/>
              </w:rPr>
            </w:pPr>
            <w:r>
              <w:rPr>
                <w:rFonts w:hint="eastAsia" w:ascii="宋体" w:hAnsi="宋体" w:eastAsia="宋体" w:cs="宋体"/>
                <w:kern w:val="0"/>
              </w:rPr>
              <w:t>详细要求</w:t>
            </w:r>
          </w:p>
        </w:tc>
        <w:tc>
          <w:tcPr>
            <w:tcW w:w="4222" w:type="pct"/>
            <w:tcBorders>
              <w:top w:val="nil"/>
              <w:left w:val="nil"/>
              <w:bottom w:val="single" w:color="auto" w:sz="4" w:space="0"/>
              <w:right w:val="single" w:color="auto" w:sz="4" w:space="0"/>
            </w:tcBorders>
          </w:tcPr>
          <w:p w14:paraId="38E8A167">
            <w:pPr>
              <w:jc w:val="both"/>
              <w:rPr>
                <w:rFonts w:ascii="宋体" w:hAnsi="宋体" w:eastAsia="宋体" w:cs="宋体"/>
                <w:kern w:val="0"/>
              </w:rPr>
            </w:pPr>
            <w:r>
              <w:rPr>
                <w:rFonts w:hint="eastAsia" w:ascii="宋体" w:hAnsi="宋体" w:eastAsia="宋体" w:cs="宋体"/>
                <w:kern w:val="0"/>
              </w:rPr>
              <w:t>开立住院证及院前检查检验医嘱：门诊医生开立住院证，选择“预住院”或“日间手术”后保存时系统会生成预住院记录，医生可以在此预住院记录上开立院前检查检验。要求支持对于日间手术的病人医生可以填写日间手术的相关信息。系统支持日间手术的权限管理。</w:t>
            </w:r>
          </w:p>
        </w:tc>
      </w:tr>
      <w:tr w14:paraId="65BB3B3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5601082">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072D08E7">
            <w:pPr>
              <w:jc w:val="both"/>
              <w:rPr>
                <w:rFonts w:ascii="宋体" w:hAnsi="宋体" w:eastAsia="宋体" w:cs="宋体"/>
                <w:kern w:val="0"/>
              </w:rPr>
            </w:pPr>
            <w:r>
              <w:rPr>
                <w:rFonts w:hint="eastAsia" w:ascii="宋体" w:hAnsi="宋体" w:eastAsia="宋体" w:cs="宋体"/>
                <w:kern w:val="0"/>
              </w:rPr>
              <w:t>交预住院押金：要求支持预住院/日间手术的患者进行住院处交押金。</w:t>
            </w:r>
          </w:p>
        </w:tc>
      </w:tr>
      <w:tr w14:paraId="7112C77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ADAA642">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11291B8E">
            <w:pPr>
              <w:jc w:val="both"/>
              <w:rPr>
                <w:rFonts w:ascii="宋体" w:hAnsi="宋体" w:eastAsia="宋体" w:cs="宋体"/>
                <w:kern w:val="0"/>
              </w:rPr>
            </w:pPr>
            <w:r>
              <w:rPr>
                <w:rFonts w:hint="eastAsia" w:ascii="宋体" w:hAnsi="宋体" w:eastAsia="宋体" w:cs="宋体"/>
                <w:kern w:val="0"/>
              </w:rPr>
              <w:t>执行检验检查医嘱：</w:t>
            </w:r>
            <w:r>
              <w:rPr>
                <w:rFonts w:ascii="宋体" w:hAnsi="宋体" w:eastAsia="宋体" w:cs="宋体"/>
                <w:kern w:val="0"/>
              </w:rPr>
              <w:t>要求支持</w:t>
            </w:r>
            <w:r>
              <w:rPr>
                <w:rFonts w:hint="eastAsia" w:ascii="宋体" w:hAnsi="宋体" w:eastAsia="宋体" w:cs="宋体"/>
                <w:kern w:val="0"/>
              </w:rPr>
              <w:t>交完押金后病人到预住院中心（或日间手术病房、病区护士站）采血，打印条码时会有“预”、“日间”的标示。并到检查科室做相关检查。要求支持执行时系统支持欠费的控制，如患者欠费则不能执行检查检验。</w:t>
            </w:r>
          </w:p>
        </w:tc>
      </w:tr>
      <w:tr w14:paraId="50438DA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879FE02">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112B96C4">
            <w:pPr>
              <w:widowControl/>
              <w:jc w:val="both"/>
              <w:rPr>
                <w:rFonts w:ascii="宋体" w:hAnsi="宋体" w:eastAsia="宋体" w:cs="宋体"/>
                <w:kern w:val="0"/>
              </w:rPr>
            </w:pPr>
            <w:r>
              <w:rPr>
                <w:rFonts w:hint="eastAsia" w:ascii="宋体" w:hAnsi="宋体" w:eastAsia="宋体" w:cs="宋体"/>
                <w:kern w:val="0"/>
              </w:rPr>
              <w:t>日间手术麻醉术前评估：要求支持是否在系统中麻醉评估可以进行配置，如配置为系统内，要求支持麻醉医生可以在手术列表中查询拟日间手术申请，并进行麻醉评估，麻醉评估通过的才能进行后续日间手术的流程，如评估不通过则只能转入门诊或转常规手术治疗。</w:t>
            </w:r>
          </w:p>
        </w:tc>
      </w:tr>
      <w:tr w14:paraId="0A51C7F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A9F3A0E">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140476E4">
            <w:pPr>
              <w:widowControl/>
              <w:jc w:val="both"/>
              <w:rPr>
                <w:rFonts w:ascii="宋体" w:hAnsi="宋体" w:eastAsia="宋体" w:cs="宋体"/>
                <w:kern w:val="0"/>
              </w:rPr>
            </w:pPr>
            <w:r>
              <w:rPr>
                <w:rFonts w:hint="eastAsia" w:ascii="宋体" w:hAnsi="宋体" w:eastAsia="宋体" w:cs="宋体"/>
                <w:kern w:val="0"/>
              </w:rPr>
              <w:t>日间手术评估：要求支持医生可以查看检查检验报告，根据检查检验结果评估是否可以住院，要求系统支持由门诊医师进行评估也支持住院医生进行评估。</w:t>
            </w:r>
          </w:p>
        </w:tc>
      </w:tr>
      <w:tr w14:paraId="7A9889E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E7239D4">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43ADB8D5">
            <w:pPr>
              <w:widowControl/>
              <w:jc w:val="both"/>
              <w:rPr>
                <w:rFonts w:ascii="宋体" w:hAnsi="宋体" w:eastAsia="宋体" w:cs="宋体"/>
                <w:kern w:val="0"/>
              </w:rPr>
            </w:pPr>
            <w:r>
              <w:rPr>
                <w:rFonts w:hint="eastAsia" w:ascii="宋体" w:hAnsi="宋体" w:eastAsia="宋体" w:cs="宋体"/>
                <w:kern w:val="0"/>
              </w:rPr>
              <w:t>床位预约：要求对于开启了床管中心流程的，要求支持在系统中进行床位预约。要求系统支持床位的登记及预约，要求支持跨病区预约床位，实现全院床位资源共享。</w:t>
            </w:r>
          </w:p>
        </w:tc>
      </w:tr>
      <w:tr w14:paraId="7315243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8EEA062">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583B3961">
            <w:pPr>
              <w:widowControl/>
              <w:jc w:val="both"/>
              <w:rPr>
                <w:rFonts w:ascii="宋体" w:hAnsi="宋体" w:eastAsia="宋体" w:cs="宋体"/>
                <w:kern w:val="0"/>
              </w:rPr>
            </w:pPr>
            <w:r>
              <w:rPr>
                <w:rFonts w:hint="eastAsia" w:ascii="宋体" w:hAnsi="宋体" w:eastAsia="宋体" w:cs="宋体"/>
                <w:kern w:val="0"/>
              </w:rPr>
              <w:t>麻醉及手术安排：要求支持手麻科室可以进行日间手术的安排，要求手术列表中日间手术的病人标注为“日间”。</w:t>
            </w:r>
          </w:p>
        </w:tc>
      </w:tr>
      <w:tr w14:paraId="2F854CC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D1B33FD">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6F2D14D6">
            <w:pPr>
              <w:widowControl/>
              <w:jc w:val="both"/>
              <w:rPr>
                <w:rFonts w:ascii="宋体" w:hAnsi="宋体" w:eastAsia="宋体" w:cs="宋体"/>
                <w:kern w:val="0"/>
              </w:rPr>
            </w:pPr>
            <w:r>
              <w:rPr>
                <w:rFonts w:hint="eastAsia" w:ascii="宋体" w:hAnsi="宋体" w:eastAsia="宋体" w:cs="宋体"/>
                <w:kern w:val="0"/>
              </w:rPr>
              <w:t>转入住院：要求支持病人预约到床位及手术后，预约当天病人来院办理住院手续转入住院。转入时院前的医嘱及费用会同步转入住院中。</w:t>
            </w:r>
          </w:p>
        </w:tc>
      </w:tr>
      <w:tr w14:paraId="53A9847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7E04671">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794B2A7A">
            <w:pPr>
              <w:widowControl/>
              <w:jc w:val="both"/>
              <w:rPr>
                <w:rFonts w:ascii="宋体" w:hAnsi="宋体" w:eastAsia="宋体" w:cs="宋体"/>
                <w:kern w:val="0"/>
              </w:rPr>
            </w:pPr>
            <w:r>
              <w:rPr>
                <w:rFonts w:hint="eastAsia" w:ascii="宋体" w:hAnsi="宋体" w:eastAsia="宋体" w:cs="宋体"/>
                <w:kern w:val="0"/>
              </w:rPr>
              <w:t>日间手术麻醉术后评估：要求支持转入住院后日间手术的患者进行手术，日间手术术后麻醉医生会进行麻醉术后评估。</w:t>
            </w:r>
          </w:p>
        </w:tc>
      </w:tr>
      <w:tr w14:paraId="35EECB9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94B32FA">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328F1393">
            <w:pPr>
              <w:widowControl/>
              <w:jc w:val="both"/>
              <w:rPr>
                <w:rFonts w:ascii="宋体" w:hAnsi="宋体" w:eastAsia="宋体" w:cs="宋体"/>
                <w:kern w:val="0"/>
              </w:rPr>
            </w:pPr>
            <w:r>
              <w:rPr>
                <w:rFonts w:hint="eastAsia" w:ascii="宋体" w:hAnsi="宋体" w:eastAsia="宋体" w:cs="宋体"/>
                <w:kern w:val="0"/>
              </w:rPr>
              <w:t>日间手术出院评估：要求支持日间手术的患者出院前进行出院评估，出院评估通过后，要求支持日间手术病人可以进行相应的出院操作，如评估不通过，则一般会转入普通病区继续治疗直至出院。</w:t>
            </w:r>
          </w:p>
        </w:tc>
      </w:tr>
      <w:tr w14:paraId="5BDC96F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5061E61">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77CBADEF">
            <w:pPr>
              <w:widowControl/>
              <w:jc w:val="both"/>
              <w:rPr>
                <w:rFonts w:ascii="宋体" w:hAnsi="宋体" w:eastAsia="宋体" w:cs="宋体"/>
                <w:kern w:val="0"/>
              </w:rPr>
            </w:pPr>
            <w:r>
              <w:rPr>
                <w:rFonts w:hint="eastAsia" w:ascii="宋体" w:hAnsi="宋体" w:eastAsia="宋体" w:cs="宋体"/>
                <w:kern w:val="0"/>
              </w:rPr>
              <w:t>日间手术随访：日间手术出院后，如需要进行随访，系统要求支持日间手术患者的随访。</w:t>
            </w:r>
          </w:p>
        </w:tc>
      </w:tr>
      <w:tr w14:paraId="43FA8FF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8998124">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26A5DC20">
            <w:pPr>
              <w:widowControl/>
              <w:jc w:val="both"/>
              <w:rPr>
                <w:rFonts w:ascii="宋体" w:hAnsi="宋体" w:eastAsia="宋体" w:cs="宋体"/>
                <w:kern w:val="0"/>
              </w:rPr>
            </w:pPr>
            <w:r>
              <w:rPr>
                <w:rFonts w:hint="eastAsia" w:ascii="宋体" w:hAnsi="宋体" w:eastAsia="宋体" w:cs="宋体"/>
                <w:kern w:val="0"/>
              </w:rPr>
              <w:t>门诊费用转住院：有些医院因为医保政策及医院管理的原因，会将院前检查检验开立到门诊的记录上，要求支持患者在门诊缴费、做相应的检验检查。住院后可以将门诊的费用转入住院报销。</w:t>
            </w:r>
          </w:p>
        </w:tc>
      </w:tr>
      <w:tr w14:paraId="7E3DFE6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E71D67C">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22D5C6F2">
            <w:pPr>
              <w:widowControl/>
              <w:jc w:val="both"/>
              <w:rPr>
                <w:rFonts w:ascii="宋体" w:hAnsi="宋体" w:eastAsia="宋体" w:cs="宋体"/>
                <w:kern w:val="0"/>
              </w:rPr>
            </w:pPr>
            <w:r>
              <w:rPr>
                <w:rFonts w:hint="eastAsia" w:ascii="宋体" w:hAnsi="宋体" w:eastAsia="宋体" w:cs="宋体"/>
                <w:kern w:val="0"/>
              </w:rPr>
              <w:t>日间手术的相关统计：要求系统提供日间手术的相关统计报表，包括：日间手术工作量统计、日间手术分类统计、日间手术麻醉方式统计。</w:t>
            </w:r>
          </w:p>
        </w:tc>
      </w:tr>
    </w:tbl>
    <w:p w14:paraId="2B5613CF">
      <w:pPr>
        <w:spacing w:after="156" w:afterLines="50" w:line="300" w:lineRule="auto"/>
        <w:jc w:val="both"/>
        <w:rPr>
          <w:rFonts w:ascii="宋体" w:hAnsi="宋体" w:eastAsia="宋体" w:cs="Times New Roman"/>
        </w:rPr>
      </w:pPr>
    </w:p>
    <w:p w14:paraId="2042A3E0">
      <w:pPr>
        <w:keepNext/>
        <w:keepLines/>
        <w:numPr>
          <w:ilvl w:val="3"/>
          <w:numId w:val="1"/>
        </w:numPr>
        <w:spacing w:before="100" w:beforeAutospacing="1" w:after="156" w:afterLines="50" w:afterAutospacing="1" w:line="300" w:lineRule="auto"/>
        <w:jc w:val="both"/>
        <w:outlineLvl w:val="4"/>
        <w:rPr>
          <w:rFonts w:ascii="宋体" w:hAnsi="宋体" w:eastAsia="宋体" w:cs="Times New Roman"/>
          <w:b/>
          <w:szCs w:val="20"/>
        </w:rPr>
      </w:pPr>
      <w:bookmarkStart w:id="217" w:name="_Toc669052049"/>
      <w:bookmarkStart w:id="218" w:name="_Toc1809009131"/>
      <w:bookmarkStart w:id="219" w:name="_Toc1079099029"/>
      <w:bookmarkStart w:id="220" w:name="_Toc249998358"/>
      <w:r>
        <w:rPr>
          <w:rFonts w:hint="eastAsia" w:ascii="宋体" w:hAnsi="宋体" w:eastAsia="宋体" w:cs="Times New Roman"/>
          <w:b/>
          <w:szCs w:val="20"/>
        </w:rPr>
        <w:t>中药汤剂发放管理系统</w:t>
      </w:r>
      <w:bookmarkEnd w:id="217"/>
      <w:bookmarkEnd w:id="218"/>
      <w:bookmarkEnd w:id="219"/>
      <w:bookmarkEnd w:id="220"/>
    </w:p>
    <w:tbl>
      <w:tblPr>
        <w:tblStyle w:val="44"/>
        <w:tblW w:w="4999" w:type="pct"/>
        <w:jc w:val="center"/>
        <w:tblLayout w:type="autofit"/>
        <w:tblCellMar>
          <w:top w:w="0" w:type="dxa"/>
          <w:left w:w="108" w:type="dxa"/>
          <w:bottom w:w="0" w:type="dxa"/>
          <w:right w:w="108" w:type="dxa"/>
        </w:tblCellMar>
      </w:tblPr>
      <w:tblGrid>
        <w:gridCol w:w="1443"/>
        <w:gridCol w:w="7843"/>
      </w:tblGrid>
      <w:tr w14:paraId="74820D55">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37957A47">
            <w:pPr>
              <w:widowControl/>
              <w:jc w:val="both"/>
              <w:rPr>
                <w:rFonts w:ascii="宋体" w:hAnsi="宋体" w:eastAsia="宋体" w:cs="宋体"/>
                <w:b/>
                <w:kern w:val="0"/>
              </w:rPr>
            </w:pPr>
            <w:r>
              <w:rPr>
                <w:rFonts w:hint="eastAsia" w:ascii="宋体" w:hAnsi="宋体" w:eastAsia="宋体" w:cs="宋体"/>
                <w:b/>
                <w:kern w:val="0"/>
              </w:rPr>
              <w:t>系统概述</w:t>
            </w:r>
          </w:p>
        </w:tc>
        <w:tc>
          <w:tcPr>
            <w:tcW w:w="4222" w:type="pct"/>
            <w:tcBorders>
              <w:top w:val="single" w:color="auto" w:sz="4" w:space="0"/>
              <w:left w:val="nil"/>
              <w:bottom w:val="single" w:color="auto" w:sz="4" w:space="0"/>
              <w:right w:val="single" w:color="auto" w:sz="4" w:space="0"/>
            </w:tcBorders>
            <w:vAlign w:val="center"/>
          </w:tcPr>
          <w:p w14:paraId="7C80CE94">
            <w:pPr>
              <w:widowControl/>
              <w:jc w:val="both"/>
              <w:rPr>
                <w:rFonts w:ascii="宋体" w:hAnsi="宋体" w:eastAsia="宋体" w:cs="宋体"/>
                <w:kern w:val="0"/>
              </w:rPr>
            </w:pPr>
            <w:r>
              <w:rPr>
                <w:rFonts w:hint="eastAsia" w:ascii="宋体" w:hAnsi="宋体" w:eastAsia="宋体" w:cs="宋体"/>
                <w:kern w:val="0"/>
              </w:rPr>
              <w:t>中药汤剂发放管理实现中草药饮片处方对于低温避光环境的要求，对煎药室已经煎好的饮片以及颗粒剂、膏方等剂型的处方进行统一的装箱发放。</w:t>
            </w:r>
          </w:p>
        </w:tc>
      </w:tr>
      <w:tr w14:paraId="317F18A9">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3C46629A">
            <w:pPr>
              <w:widowControl/>
              <w:jc w:val="both"/>
              <w:rPr>
                <w:rFonts w:ascii="宋体" w:hAnsi="宋体" w:eastAsia="宋体" w:cs="宋体"/>
                <w:b/>
                <w:kern w:val="0"/>
              </w:rPr>
            </w:pPr>
            <w:r>
              <w:rPr>
                <w:rFonts w:hint="eastAsia" w:ascii="宋体" w:hAnsi="宋体" w:eastAsia="宋体" w:cs="宋体"/>
                <w:b/>
                <w:kern w:val="0"/>
              </w:rPr>
              <w:t>功能要求</w:t>
            </w:r>
          </w:p>
        </w:tc>
        <w:tc>
          <w:tcPr>
            <w:tcW w:w="4222" w:type="pct"/>
            <w:tcBorders>
              <w:top w:val="nil"/>
              <w:left w:val="nil"/>
              <w:bottom w:val="single" w:color="auto" w:sz="4" w:space="0"/>
              <w:right w:val="single" w:color="auto" w:sz="4" w:space="0"/>
            </w:tcBorders>
            <w:vAlign w:val="center"/>
          </w:tcPr>
          <w:p w14:paraId="734176FF">
            <w:pPr>
              <w:widowControl/>
              <w:jc w:val="both"/>
              <w:rPr>
                <w:rFonts w:ascii="宋体" w:hAnsi="宋体" w:eastAsia="宋体" w:cs="宋体"/>
                <w:kern w:val="0"/>
              </w:rPr>
            </w:pPr>
            <w:r>
              <w:rPr>
                <w:rFonts w:hint="eastAsia" w:ascii="宋体" w:hAnsi="宋体" w:eastAsia="宋体" w:cs="宋体"/>
                <w:kern w:val="0"/>
              </w:rPr>
              <w:t>要求提供药袋采集、药袋装箱、药箱发放、物流交接、护士核对等功能</w:t>
            </w:r>
          </w:p>
        </w:tc>
      </w:tr>
      <w:tr w14:paraId="5BE66A12">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73E1E754">
            <w:pPr>
              <w:widowControl/>
              <w:jc w:val="both"/>
              <w:rPr>
                <w:rFonts w:ascii="宋体" w:hAnsi="宋体" w:eastAsia="宋体" w:cs="宋体"/>
                <w:b/>
                <w:kern w:val="0"/>
              </w:rPr>
            </w:pPr>
            <w:r>
              <w:rPr>
                <w:rFonts w:hint="eastAsia" w:ascii="宋体" w:hAnsi="宋体" w:eastAsia="宋体" w:cs="宋体"/>
                <w:b/>
                <w:kern w:val="0"/>
              </w:rPr>
              <w:t>详细要求</w:t>
            </w:r>
          </w:p>
        </w:tc>
        <w:tc>
          <w:tcPr>
            <w:tcW w:w="4222" w:type="pct"/>
            <w:tcBorders>
              <w:top w:val="nil"/>
              <w:left w:val="nil"/>
              <w:bottom w:val="single" w:color="auto" w:sz="4" w:space="0"/>
              <w:right w:val="single" w:color="auto" w:sz="4" w:space="0"/>
            </w:tcBorders>
          </w:tcPr>
          <w:p w14:paraId="3C747CD9">
            <w:pPr>
              <w:widowControl/>
              <w:jc w:val="both"/>
              <w:rPr>
                <w:rFonts w:ascii="宋体" w:hAnsi="宋体" w:eastAsia="宋体" w:cs="宋体"/>
                <w:kern w:val="0"/>
              </w:rPr>
            </w:pPr>
            <w:r>
              <w:rPr>
                <w:rFonts w:hint="eastAsia" w:ascii="宋体" w:hAnsi="宋体" w:eastAsia="宋体" w:cs="宋体"/>
                <w:kern w:val="0"/>
              </w:rPr>
              <w:t>药袋采集：要求支持煎药室煎药完成之后的药袋从揭药室货架上按照病区扫描另装的过程</w:t>
            </w:r>
          </w:p>
        </w:tc>
      </w:tr>
      <w:tr w14:paraId="06652F5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1801B31">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A9FFACC">
            <w:pPr>
              <w:widowControl/>
              <w:jc w:val="both"/>
              <w:rPr>
                <w:rFonts w:ascii="宋体" w:hAnsi="宋体" w:eastAsia="宋体" w:cs="宋体"/>
                <w:kern w:val="0"/>
              </w:rPr>
            </w:pPr>
            <w:r>
              <w:rPr>
                <w:rFonts w:hint="eastAsia" w:ascii="宋体" w:hAnsi="宋体" w:eastAsia="宋体" w:cs="宋体"/>
                <w:kern w:val="0"/>
              </w:rPr>
              <w:t>药袋装箱：要求支持采集药袋装在同一个箱子并封箱，并且在药箱未封之前处理针对转病区的这部分揭药信息。</w:t>
            </w:r>
          </w:p>
        </w:tc>
      </w:tr>
      <w:tr w14:paraId="7EB531F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2D5DE2A">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11B8EEFE">
            <w:pPr>
              <w:widowControl/>
              <w:jc w:val="both"/>
              <w:rPr>
                <w:rFonts w:ascii="宋体" w:hAnsi="宋体" w:eastAsia="宋体" w:cs="宋体"/>
                <w:kern w:val="0"/>
              </w:rPr>
            </w:pPr>
            <w:r>
              <w:rPr>
                <w:rFonts w:hint="eastAsia" w:ascii="宋体" w:hAnsi="宋体" w:eastAsia="宋体" w:cs="宋体"/>
                <w:kern w:val="0"/>
              </w:rPr>
              <w:t>药箱发放：要求支持揭药室的人将药箱和物流人员进行扫描交接</w:t>
            </w:r>
          </w:p>
        </w:tc>
      </w:tr>
      <w:tr w14:paraId="271A870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84A59E0">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766A026">
            <w:pPr>
              <w:widowControl/>
              <w:jc w:val="both"/>
              <w:rPr>
                <w:rFonts w:ascii="宋体" w:hAnsi="宋体" w:eastAsia="宋体" w:cs="宋体"/>
                <w:kern w:val="0"/>
              </w:rPr>
            </w:pPr>
            <w:r>
              <w:rPr>
                <w:rFonts w:hint="eastAsia" w:ascii="宋体" w:hAnsi="宋体" w:eastAsia="宋体" w:cs="宋体"/>
                <w:kern w:val="0"/>
              </w:rPr>
              <w:t>物流交接: 要求支持物流人员将揭药箱交给护士，然后记录签收护士信息</w:t>
            </w:r>
          </w:p>
        </w:tc>
      </w:tr>
      <w:tr w14:paraId="58054AA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FBA09DB">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5F18DDE4">
            <w:pPr>
              <w:widowControl/>
              <w:jc w:val="both"/>
              <w:rPr>
                <w:rFonts w:ascii="宋体" w:hAnsi="宋体" w:eastAsia="宋体" w:cs="宋体"/>
                <w:kern w:val="0"/>
              </w:rPr>
            </w:pPr>
            <w:r>
              <w:rPr>
                <w:rFonts w:hint="eastAsia" w:ascii="宋体" w:hAnsi="宋体" w:eastAsia="宋体" w:cs="宋体"/>
                <w:kern w:val="0"/>
              </w:rPr>
              <w:t>护士核对: 要求支持护士开启揭药箱之后对照系统验收实物</w:t>
            </w:r>
          </w:p>
        </w:tc>
      </w:tr>
      <w:tr w14:paraId="36F9CFD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E0E6FF7">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6AEA3B82">
            <w:pPr>
              <w:widowControl/>
              <w:jc w:val="both"/>
              <w:rPr>
                <w:rFonts w:ascii="宋体" w:hAnsi="宋体" w:eastAsia="宋体" w:cs="宋体"/>
                <w:kern w:val="0"/>
              </w:rPr>
            </w:pPr>
            <w:r>
              <w:rPr>
                <w:rFonts w:hint="eastAsia" w:ascii="宋体" w:hAnsi="宋体" w:eastAsia="宋体" w:cs="宋体"/>
                <w:kern w:val="0"/>
              </w:rPr>
              <w:t>护士揭药领取: 要求支持针对特殊情况下已经来不及等揭药室揭药而护士直接到揭药室领取药袋</w:t>
            </w:r>
          </w:p>
        </w:tc>
      </w:tr>
      <w:tr w14:paraId="760B87C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8A6DD8C">
            <w:pPr>
              <w:widowControl/>
              <w:jc w:val="both"/>
              <w:rPr>
                <w:rFonts w:ascii="宋体" w:hAnsi="宋体" w:eastAsia="宋体" w:cs="宋体"/>
                <w:kern w:val="0"/>
              </w:rPr>
            </w:pPr>
          </w:p>
        </w:tc>
        <w:tc>
          <w:tcPr>
            <w:tcW w:w="4222" w:type="pct"/>
            <w:tcBorders>
              <w:top w:val="nil"/>
              <w:left w:val="nil"/>
              <w:bottom w:val="single" w:color="auto" w:sz="4" w:space="0"/>
              <w:right w:val="single" w:color="auto" w:sz="4" w:space="0"/>
            </w:tcBorders>
          </w:tcPr>
          <w:p w14:paraId="248DFC0F">
            <w:pPr>
              <w:widowControl/>
              <w:jc w:val="both"/>
              <w:rPr>
                <w:rFonts w:ascii="宋体" w:hAnsi="宋体" w:eastAsia="宋体" w:cs="宋体"/>
                <w:kern w:val="0"/>
              </w:rPr>
            </w:pPr>
            <w:r>
              <w:rPr>
                <w:rFonts w:hint="eastAsia" w:ascii="宋体" w:hAnsi="宋体" w:eastAsia="宋体" w:cs="宋体"/>
                <w:kern w:val="0"/>
              </w:rPr>
              <w:t>查询统计：要求支持采集药袋信息的查询，病区已签收揭药箱查询，揭药信息的过程追踪</w:t>
            </w:r>
          </w:p>
        </w:tc>
      </w:tr>
    </w:tbl>
    <w:p w14:paraId="33644C83">
      <w:pPr>
        <w:adjustRightInd w:val="0"/>
        <w:snapToGrid w:val="0"/>
        <w:spacing w:after="156" w:afterLines="50" w:line="300" w:lineRule="auto"/>
        <w:ind w:firstLine="420" w:firstLineChars="200"/>
        <w:jc w:val="both"/>
        <w:rPr>
          <w:rFonts w:ascii="宋体" w:hAnsi="宋体" w:eastAsia="宋体" w:cs="Times New Roman"/>
        </w:rPr>
      </w:pPr>
    </w:p>
    <w:p w14:paraId="29D7FD0E">
      <w:pPr>
        <w:keepNext/>
        <w:keepLines/>
        <w:numPr>
          <w:ilvl w:val="3"/>
          <w:numId w:val="1"/>
        </w:numPr>
        <w:spacing w:before="100" w:beforeAutospacing="1" w:after="156" w:afterLines="50" w:afterAutospacing="1" w:line="300" w:lineRule="auto"/>
        <w:jc w:val="both"/>
        <w:outlineLvl w:val="4"/>
        <w:rPr>
          <w:rFonts w:hint="eastAsia" w:ascii="宋体" w:hAnsi="宋体" w:eastAsia="宋体" w:cs="Times New Roman"/>
          <w:b/>
          <w:szCs w:val="20"/>
        </w:rPr>
      </w:pPr>
      <w:bookmarkStart w:id="221" w:name="_Toc533411851"/>
      <w:bookmarkStart w:id="222" w:name="_Toc917981488"/>
      <w:bookmarkStart w:id="223" w:name="_Toc2090474138"/>
      <w:bookmarkStart w:id="224" w:name="_Toc1244389374"/>
      <w:r>
        <w:rPr>
          <w:rFonts w:hint="eastAsia" w:ascii="宋体" w:hAnsi="宋体" w:eastAsia="宋体" w:cs="Times New Roman"/>
          <w:b/>
          <w:szCs w:val="20"/>
        </w:rPr>
        <w:t>陪送管理系统</w:t>
      </w:r>
      <w:bookmarkEnd w:id="216"/>
      <w:bookmarkEnd w:id="221"/>
      <w:bookmarkEnd w:id="222"/>
      <w:bookmarkEnd w:id="223"/>
      <w:bookmarkEnd w:id="224"/>
    </w:p>
    <w:tbl>
      <w:tblPr>
        <w:tblStyle w:val="44"/>
        <w:tblW w:w="4999" w:type="pct"/>
        <w:jc w:val="center"/>
        <w:tblLayout w:type="autofit"/>
        <w:tblCellMar>
          <w:top w:w="0" w:type="dxa"/>
          <w:left w:w="108" w:type="dxa"/>
          <w:bottom w:w="0" w:type="dxa"/>
          <w:right w:w="108" w:type="dxa"/>
        </w:tblCellMar>
      </w:tblPr>
      <w:tblGrid>
        <w:gridCol w:w="1443"/>
        <w:gridCol w:w="7843"/>
      </w:tblGrid>
      <w:tr w14:paraId="686F595F">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5E13D627">
            <w:pPr>
              <w:widowControl/>
              <w:jc w:val="both"/>
              <w:rPr>
                <w:rFonts w:ascii="宋体" w:hAnsi="宋体" w:eastAsia="宋体" w:cs="宋体"/>
                <w:b/>
                <w:kern w:val="0"/>
                <w:sz w:val="22"/>
              </w:rPr>
            </w:pPr>
            <w:r>
              <w:rPr>
                <w:rFonts w:hint="eastAsia" w:ascii="宋体" w:hAnsi="宋体" w:eastAsia="宋体" w:cs="宋体"/>
                <w:b/>
                <w:kern w:val="0"/>
                <w:sz w:val="22"/>
              </w:rPr>
              <w:t>系统概述</w:t>
            </w:r>
          </w:p>
        </w:tc>
        <w:tc>
          <w:tcPr>
            <w:tcW w:w="4222" w:type="pct"/>
            <w:tcBorders>
              <w:top w:val="single" w:color="auto" w:sz="4" w:space="0"/>
              <w:left w:val="nil"/>
              <w:bottom w:val="single" w:color="auto" w:sz="4" w:space="0"/>
              <w:right w:val="single" w:color="auto" w:sz="4" w:space="0"/>
            </w:tcBorders>
            <w:vAlign w:val="center"/>
          </w:tcPr>
          <w:p w14:paraId="3A0B8EBA">
            <w:pPr>
              <w:widowControl/>
              <w:jc w:val="both"/>
              <w:rPr>
                <w:rFonts w:ascii="宋体" w:hAnsi="宋体" w:eastAsia="宋体" w:cs="宋体"/>
                <w:kern w:val="0"/>
              </w:rPr>
            </w:pPr>
            <w:r>
              <w:rPr>
                <w:rFonts w:hint="eastAsia" w:ascii="宋体" w:hAnsi="宋体" w:eastAsia="宋体" w:cs="宋体"/>
                <w:kern w:val="0"/>
              </w:rPr>
              <w:t>陪送管理系统基于院内陪送中心中心化管理模式，支持患者在就诊期间，实时线上发起任务订单，安排调度资源，任务响应，任务评价等全业务全流程管理，为患者提供及时、快速、个性化的为综合服务。</w:t>
            </w:r>
          </w:p>
        </w:tc>
      </w:tr>
      <w:tr w14:paraId="6C947B9E">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12C48F9E">
            <w:pPr>
              <w:widowControl/>
              <w:jc w:val="both"/>
              <w:rPr>
                <w:rFonts w:ascii="宋体" w:hAnsi="宋体" w:eastAsia="宋体" w:cs="宋体"/>
                <w:b/>
                <w:kern w:val="0"/>
                <w:sz w:val="22"/>
              </w:rPr>
            </w:pPr>
            <w:r>
              <w:rPr>
                <w:rFonts w:hint="eastAsia" w:ascii="宋体" w:hAnsi="宋体" w:eastAsia="宋体" w:cs="宋体"/>
                <w:b/>
                <w:kern w:val="0"/>
                <w:sz w:val="22"/>
              </w:rPr>
              <w:t>功能要求</w:t>
            </w:r>
          </w:p>
        </w:tc>
        <w:tc>
          <w:tcPr>
            <w:tcW w:w="4222" w:type="pct"/>
            <w:tcBorders>
              <w:top w:val="nil"/>
              <w:left w:val="nil"/>
              <w:bottom w:val="single" w:color="auto" w:sz="4" w:space="0"/>
              <w:right w:val="single" w:color="auto" w:sz="4" w:space="0"/>
            </w:tcBorders>
            <w:vAlign w:val="center"/>
          </w:tcPr>
          <w:p w14:paraId="19C66EC7">
            <w:pPr>
              <w:widowControl/>
              <w:jc w:val="both"/>
              <w:rPr>
                <w:rFonts w:ascii="宋体" w:hAnsi="宋体" w:eastAsia="宋体" w:cs="宋体"/>
                <w:kern w:val="0"/>
              </w:rPr>
            </w:pPr>
            <w:r>
              <w:rPr>
                <w:rFonts w:hint="eastAsia" w:ascii="宋体" w:hAnsi="宋体" w:eastAsia="宋体" w:cs="宋体"/>
                <w:kern w:val="0"/>
              </w:rPr>
              <w:t>要求提供任务申请；已申请任务查询；任务撤销；任务调研；任务接单；任务完成；任务确认；任务评价；接单人员工作量统计；各科室工作量统计等功能</w:t>
            </w:r>
          </w:p>
        </w:tc>
      </w:tr>
      <w:tr w14:paraId="01D0B093">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17574680">
            <w:pPr>
              <w:widowControl/>
              <w:jc w:val="both"/>
              <w:rPr>
                <w:rFonts w:ascii="宋体" w:hAnsi="宋体" w:eastAsia="宋体" w:cs="宋体"/>
                <w:b/>
                <w:kern w:val="0"/>
                <w:sz w:val="22"/>
              </w:rPr>
            </w:pPr>
            <w:r>
              <w:rPr>
                <w:rFonts w:hint="eastAsia" w:ascii="宋体" w:hAnsi="宋体" w:eastAsia="宋体" w:cs="宋体"/>
                <w:b/>
                <w:kern w:val="0"/>
                <w:sz w:val="22"/>
              </w:rPr>
              <w:t>详细要求</w:t>
            </w:r>
          </w:p>
        </w:tc>
        <w:tc>
          <w:tcPr>
            <w:tcW w:w="4222" w:type="pct"/>
            <w:tcBorders>
              <w:top w:val="nil"/>
              <w:left w:val="nil"/>
              <w:bottom w:val="single" w:color="auto" w:sz="4" w:space="0"/>
              <w:right w:val="single" w:color="auto" w:sz="4" w:space="0"/>
            </w:tcBorders>
          </w:tcPr>
          <w:p w14:paraId="4937EECB">
            <w:pPr>
              <w:widowControl/>
              <w:jc w:val="both"/>
              <w:rPr>
                <w:rFonts w:ascii="宋体" w:hAnsi="宋体" w:eastAsia="宋体" w:cs="宋体"/>
                <w:kern w:val="0"/>
              </w:rPr>
            </w:pPr>
            <w:r>
              <w:rPr>
                <w:rFonts w:hint="eastAsia" w:ascii="宋体" w:hAnsi="宋体" w:eastAsia="宋体" w:cs="宋体"/>
                <w:kern w:val="0"/>
              </w:rPr>
              <w:t>任务申请：要求支持病区护士发送申请，要求支持若申请的项目为医嘱项目，且陪送时间在运营有效时间段，发送申请时，会自动为该患者安排与患者的申请病区绑定的人员，不需要陪送中心重新安排人员。要求支持若陪送时间在运营有效时间段之外或者申请的内容为其他项目时，护士发送完申请后，需要陪送中心安排人员。对于入院或者取药等工作，有时人员先完成，然后由陪送中心给人员补工作量，或者由陪送中心直接给人员安排工作，不需要病区护士申请。</w:t>
            </w:r>
          </w:p>
        </w:tc>
      </w:tr>
      <w:tr w14:paraId="319E1EB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E12AE2D">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6DB0C5B8">
            <w:pPr>
              <w:widowControl/>
              <w:jc w:val="both"/>
              <w:rPr>
                <w:rFonts w:ascii="宋体" w:hAnsi="宋体" w:eastAsia="宋体" w:cs="宋体"/>
                <w:kern w:val="0"/>
              </w:rPr>
            </w:pPr>
            <w:r>
              <w:rPr>
                <w:rFonts w:hint="eastAsia" w:ascii="宋体" w:hAnsi="宋体" w:eastAsia="宋体" w:cs="宋体"/>
                <w:kern w:val="0"/>
              </w:rPr>
              <w:t>已申请任务查询:系统支持查询各个时间段内的各个状态的任务。护士可查看核对、追踪任务的进行情况以及详情信息，</w:t>
            </w:r>
            <w:r>
              <w:rPr>
                <w:rFonts w:ascii="宋体" w:hAnsi="宋体" w:eastAsia="宋体" w:cs="宋体"/>
                <w:kern w:val="0"/>
              </w:rPr>
              <w:t xml:space="preserve"> </w:t>
            </w:r>
          </w:p>
        </w:tc>
      </w:tr>
      <w:tr w14:paraId="3627117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A0D9B37">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17085810">
            <w:pPr>
              <w:widowControl/>
              <w:jc w:val="both"/>
              <w:rPr>
                <w:rFonts w:ascii="宋体" w:hAnsi="宋体" w:eastAsia="宋体" w:cs="宋体"/>
                <w:kern w:val="0"/>
              </w:rPr>
            </w:pPr>
            <w:r>
              <w:rPr>
                <w:rFonts w:hint="eastAsia" w:ascii="宋体" w:hAnsi="宋体" w:eastAsia="宋体" w:cs="宋体"/>
                <w:kern w:val="0"/>
              </w:rPr>
              <w:t>任务撤销: 要求支持陪送中心和临床科室，对已发送的任务，由于某些特殊情况，需要撤销时，可进行撤销。</w:t>
            </w:r>
          </w:p>
        </w:tc>
      </w:tr>
      <w:tr w14:paraId="2909027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3D4D54D">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670795C1">
            <w:pPr>
              <w:widowControl/>
              <w:jc w:val="both"/>
              <w:rPr>
                <w:rFonts w:ascii="宋体" w:hAnsi="宋体" w:eastAsia="宋体" w:cs="宋体"/>
                <w:kern w:val="0"/>
              </w:rPr>
            </w:pPr>
            <w:r>
              <w:rPr>
                <w:rFonts w:hint="eastAsia" w:ascii="宋体" w:hAnsi="宋体" w:eastAsia="宋体" w:cs="宋体"/>
                <w:kern w:val="0"/>
              </w:rPr>
              <w:t>任务调度: 要求支持病区护士发送订单后，陪送中心看到已申请未安排的订单（对不同状态的订单设置颜色区分，陪送中心工作人员可清晰查看），陪送中心在安排接单人员时，可看到接单人员的任务数量，要求支持根据接单人员的任务饱和度，合理的安排任务。</w:t>
            </w:r>
          </w:p>
        </w:tc>
      </w:tr>
      <w:tr w14:paraId="1D4B58C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9AFE0D9">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4B51D453">
            <w:pPr>
              <w:widowControl/>
              <w:jc w:val="both"/>
              <w:rPr>
                <w:rFonts w:ascii="宋体" w:hAnsi="宋体" w:eastAsia="宋体" w:cs="宋体"/>
                <w:kern w:val="0"/>
              </w:rPr>
            </w:pPr>
            <w:r>
              <w:rPr>
                <w:rFonts w:hint="eastAsia" w:ascii="宋体" w:hAnsi="宋体" w:eastAsia="宋体" w:cs="宋体"/>
                <w:kern w:val="0"/>
              </w:rPr>
              <w:t>任务接单: 要求支持任务实时提醒，接单人员在接到任务提醒后，可查看当前任务明细（包含任务名称，任务发起科室，目的地，完成任务需要的辅助工具等）同时可以进行接单操作，自动记录接单时间。要求支持当前待完成任务量自动刷新，也可以查看历史任务列表。</w:t>
            </w:r>
          </w:p>
        </w:tc>
      </w:tr>
      <w:tr w14:paraId="48DB4ED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E99C852">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1CA6DF90">
            <w:pPr>
              <w:widowControl/>
              <w:jc w:val="both"/>
              <w:rPr>
                <w:rFonts w:ascii="宋体" w:hAnsi="宋体" w:eastAsia="宋体" w:cs="宋体"/>
                <w:kern w:val="0"/>
              </w:rPr>
            </w:pPr>
            <w:r>
              <w:rPr>
                <w:rFonts w:hint="eastAsia" w:ascii="宋体" w:hAnsi="宋体" w:eastAsia="宋体" w:cs="宋体"/>
                <w:kern w:val="0"/>
              </w:rPr>
              <w:t>任务完成: 要求支持接单人员在护送患者完成相应的任务后，可对任务进行完成操作，自动记录完成时间、完成状态、完成地点。</w:t>
            </w:r>
          </w:p>
        </w:tc>
      </w:tr>
      <w:tr w14:paraId="637A6C7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06C3213">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71C9BD92">
            <w:pPr>
              <w:widowControl/>
              <w:jc w:val="both"/>
              <w:rPr>
                <w:rFonts w:ascii="宋体" w:hAnsi="宋体" w:eastAsia="宋体" w:cs="宋体"/>
                <w:kern w:val="0"/>
              </w:rPr>
            </w:pPr>
            <w:r>
              <w:rPr>
                <w:rFonts w:hint="eastAsia" w:ascii="宋体" w:hAnsi="宋体" w:eastAsia="宋体" w:cs="宋体"/>
                <w:kern w:val="0"/>
              </w:rPr>
              <w:t>任务确认: 要求支持对接单人员已完成的任务进行再次确认核对，确保任务有效完成。</w:t>
            </w:r>
          </w:p>
        </w:tc>
      </w:tr>
      <w:tr w14:paraId="1BE0D21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AA111AF">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403066B4">
            <w:pPr>
              <w:widowControl/>
              <w:jc w:val="both"/>
              <w:rPr>
                <w:rFonts w:ascii="宋体" w:hAnsi="宋体" w:eastAsia="宋体" w:cs="宋体"/>
                <w:kern w:val="0"/>
              </w:rPr>
            </w:pPr>
            <w:r>
              <w:rPr>
                <w:rFonts w:hint="eastAsia" w:ascii="宋体" w:hAnsi="宋体" w:eastAsia="宋体" w:cs="宋体"/>
                <w:kern w:val="0"/>
              </w:rPr>
              <w:t>任务评价:对已完成确认的任务，要求支持对接单人员的陪送情况进行评价打分。</w:t>
            </w:r>
          </w:p>
        </w:tc>
      </w:tr>
      <w:tr w14:paraId="5EF170C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AE8C03B">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6E236548">
            <w:pPr>
              <w:widowControl/>
              <w:jc w:val="both"/>
              <w:rPr>
                <w:rFonts w:ascii="宋体" w:hAnsi="宋体" w:eastAsia="宋体" w:cs="宋体"/>
                <w:kern w:val="0"/>
              </w:rPr>
            </w:pPr>
            <w:r>
              <w:rPr>
                <w:rFonts w:hint="eastAsia" w:ascii="宋体" w:hAnsi="宋体" w:eastAsia="宋体" w:cs="宋体"/>
                <w:kern w:val="0"/>
              </w:rPr>
              <w:t>接单人员工作量统计: 要求支持查询时间段内接单人员的任务量，查询目前病区医护人员或者陪送中心确认完成的工作，可查看到接单人员姓名，本院人次，外院人次，本院项目数量，外院项目数量，合计数量等</w:t>
            </w:r>
          </w:p>
        </w:tc>
      </w:tr>
      <w:tr w14:paraId="619D2BB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F80FC7A">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4262C144">
            <w:pPr>
              <w:widowControl/>
              <w:jc w:val="both"/>
              <w:rPr>
                <w:rFonts w:ascii="宋体" w:hAnsi="宋体" w:eastAsia="宋体" w:cs="宋体"/>
                <w:kern w:val="0"/>
              </w:rPr>
            </w:pPr>
            <w:r>
              <w:rPr>
                <w:rFonts w:hint="eastAsia" w:ascii="宋体" w:hAnsi="宋体" w:eastAsia="宋体" w:cs="宋体"/>
                <w:kern w:val="0"/>
              </w:rPr>
              <w:t>各科室工作量统计:要求支持查询时间段内临床科室发起的任务量，要求支持查询目前病区医护人员或者陪送中心确认完成的工作，可查看到科室名称，各科室本院人次，各科室外院人次，各科室本院项目数量，各科室外院项目数量，合计数量等</w:t>
            </w:r>
          </w:p>
        </w:tc>
      </w:tr>
    </w:tbl>
    <w:p w14:paraId="26BC4773">
      <w:pPr>
        <w:keepNext/>
        <w:keepLines/>
        <w:numPr>
          <w:ilvl w:val="3"/>
          <w:numId w:val="1"/>
        </w:numPr>
        <w:spacing w:before="100" w:beforeAutospacing="1" w:after="156" w:afterLines="50" w:afterAutospacing="1" w:line="300" w:lineRule="auto"/>
        <w:jc w:val="both"/>
        <w:outlineLvl w:val="4"/>
        <w:rPr>
          <w:rFonts w:hint="eastAsia" w:ascii="宋体" w:hAnsi="宋体" w:eastAsia="宋体" w:cs="Times New Roman"/>
          <w:b/>
          <w:szCs w:val="20"/>
        </w:rPr>
      </w:pPr>
      <w:bookmarkStart w:id="225" w:name="_Toc108970685"/>
      <w:bookmarkStart w:id="226" w:name="_Toc992348768"/>
      <w:bookmarkStart w:id="227" w:name="_Toc1766372446"/>
      <w:bookmarkStart w:id="228" w:name="_Toc1456237179"/>
      <w:r>
        <w:rPr>
          <w:rFonts w:hint="eastAsia" w:ascii="宋体" w:hAnsi="宋体" w:eastAsia="宋体" w:cs="Times New Roman"/>
          <w:b/>
          <w:szCs w:val="20"/>
        </w:rPr>
        <w:t>体温单</w:t>
      </w:r>
      <w:bookmarkEnd w:id="225"/>
      <w:bookmarkEnd w:id="226"/>
      <w:bookmarkEnd w:id="227"/>
      <w:bookmarkEnd w:id="228"/>
    </w:p>
    <w:tbl>
      <w:tblPr>
        <w:tblStyle w:val="44"/>
        <w:tblW w:w="4999" w:type="pct"/>
        <w:jc w:val="center"/>
        <w:tblLayout w:type="autofit"/>
        <w:tblCellMar>
          <w:top w:w="0" w:type="dxa"/>
          <w:left w:w="108" w:type="dxa"/>
          <w:bottom w:w="0" w:type="dxa"/>
          <w:right w:w="108" w:type="dxa"/>
        </w:tblCellMar>
      </w:tblPr>
      <w:tblGrid>
        <w:gridCol w:w="1443"/>
        <w:gridCol w:w="7843"/>
      </w:tblGrid>
      <w:tr w14:paraId="53E32F85">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00DDD79">
            <w:pPr>
              <w:widowControl/>
              <w:jc w:val="both"/>
              <w:rPr>
                <w:rFonts w:ascii="宋体" w:hAnsi="宋体" w:eastAsia="宋体" w:cs="宋体"/>
                <w:b/>
                <w:kern w:val="0"/>
                <w:sz w:val="22"/>
              </w:rPr>
            </w:pPr>
            <w:r>
              <w:rPr>
                <w:rFonts w:hint="eastAsia" w:ascii="宋体" w:hAnsi="宋体" w:eastAsia="宋体" w:cs="宋体"/>
                <w:b/>
                <w:kern w:val="0"/>
                <w:sz w:val="22"/>
              </w:rPr>
              <w:t>系统概述</w:t>
            </w:r>
          </w:p>
        </w:tc>
        <w:tc>
          <w:tcPr>
            <w:tcW w:w="4222" w:type="pct"/>
            <w:tcBorders>
              <w:top w:val="single" w:color="auto" w:sz="4" w:space="0"/>
              <w:left w:val="nil"/>
              <w:bottom w:val="single" w:color="auto" w:sz="4" w:space="0"/>
              <w:right w:val="single" w:color="auto" w:sz="4" w:space="0"/>
            </w:tcBorders>
            <w:vAlign w:val="center"/>
          </w:tcPr>
          <w:p w14:paraId="4EF62480">
            <w:pPr>
              <w:widowControl/>
              <w:jc w:val="both"/>
              <w:rPr>
                <w:rFonts w:ascii="宋体" w:hAnsi="宋体" w:eastAsia="宋体" w:cs="宋体"/>
                <w:kern w:val="0"/>
              </w:rPr>
            </w:pPr>
            <w:r>
              <w:rPr>
                <w:rFonts w:hint="eastAsia" w:ascii="宋体" w:hAnsi="宋体" w:eastAsia="宋体" w:cs="宋体"/>
                <w:kern w:val="0"/>
              </w:rPr>
              <w:t>体温单是护理临床工作中最常用，最重要的文书之一，体温单可以将患者的生命体征情况综合、全面、直观的展现出来，在临床工作中体现出了极高的重要性。</w:t>
            </w:r>
          </w:p>
        </w:tc>
      </w:tr>
      <w:tr w14:paraId="23C5F536">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4DA2E62B">
            <w:pPr>
              <w:widowControl/>
              <w:jc w:val="both"/>
              <w:rPr>
                <w:rFonts w:ascii="宋体" w:hAnsi="宋体" w:eastAsia="宋体" w:cs="宋体"/>
                <w:b/>
                <w:kern w:val="0"/>
                <w:sz w:val="22"/>
              </w:rPr>
            </w:pPr>
            <w:r>
              <w:rPr>
                <w:rFonts w:hint="eastAsia" w:ascii="宋体" w:hAnsi="宋体" w:eastAsia="宋体" w:cs="宋体"/>
                <w:b/>
                <w:kern w:val="0"/>
                <w:sz w:val="22"/>
              </w:rPr>
              <w:t>功能要求</w:t>
            </w:r>
          </w:p>
        </w:tc>
        <w:tc>
          <w:tcPr>
            <w:tcW w:w="4222" w:type="pct"/>
            <w:tcBorders>
              <w:top w:val="nil"/>
              <w:left w:val="nil"/>
              <w:bottom w:val="single" w:color="auto" w:sz="4" w:space="0"/>
              <w:right w:val="single" w:color="auto" w:sz="4" w:space="0"/>
            </w:tcBorders>
            <w:vAlign w:val="center"/>
          </w:tcPr>
          <w:p w14:paraId="7D64EC30">
            <w:pPr>
              <w:widowControl/>
              <w:jc w:val="both"/>
              <w:rPr>
                <w:rFonts w:ascii="宋体" w:hAnsi="宋体" w:eastAsia="宋体" w:cs="宋体"/>
                <w:kern w:val="0"/>
              </w:rPr>
            </w:pPr>
            <w:r>
              <w:rPr>
                <w:rFonts w:hint="eastAsia" w:ascii="宋体" w:hAnsi="宋体" w:eastAsia="宋体" w:cs="宋体"/>
                <w:kern w:val="0"/>
              </w:rPr>
              <w:t>要求提供生命体征录入、体温单预览、楣栏、体温、脉搏、呼吸、血压、入量、出量、大便、体重、身高、空格栏、体温单打印配置、表格外内容配置、表格内容配置、打印规则配置、体温单预览配置字典维护等功能</w:t>
            </w:r>
          </w:p>
        </w:tc>
      </w:tr>
      <w:tr w14:paraId="7B830598">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7C5CD12F">
            <w:pPr>
              <w:widowControl/>
              <w:jc w:val="both"/>
              <w:rPr>
                <w:rFonts w:ascii="宋体" w:hAnsi="宋体" w:eastAsia="宋体" w:cs="宋体"/>
                <w:b/>
                <w:kern w:val="0"/>
                <w:sz w:val="22"/>
              </w:rPr>
            </w:pPr>
            <w:r>
              <w:rPr>
                <w:rFonts w:hint="eastAsia" w:ascii="宋体" w:hAnsi="宋体" w:eastAsia="宋体" w:cs="宋体"/>
                <w:b/>
                <w:kern w:val="0"/>
                <w:sz w:val="22"/>
              </w:rPr>
              <w:t>详细要求</w:t>
            </w:r>
          </w:p>
        </w:tc>
        <w:tc>
          <w:tcPr>
            <w:tcW w:w="4222" w:type="pct"/>
            <w:tcBorders>
              <w:top w:val="nil"/>
              <w:left w:val="nil"/>
              <w:bottom w:val="single" w:color="auto" w:sz="4" w:space="0"/>
              <w:right w:val="single" w:color="auto" w:sz="4" w:space="0"/>
            </w:tcBorders>
          </w:tcPr>
          <w:p w14:paraId="0FD1FD9A">
            <w:pPr>
              <w:widowControl/>
              <w:jc w:val="both"/>
              <w:rPr>
                <w:rFonts w:ascii="宋体" w:hAnsi="宋体" w:eastAsia="宋体" w:cs="宋体"/>
                <w:kern w:val="0"/>
              </w:rPr>
            </w:pPr>
            <w:r>
              <w:rPr>
                <w:rFonts w:hint="eastAsia" w:ascii="宋体" w:hAnsi="宋体" w:eastAsia="宋体" w:cs="宋体"/>
                <w:kern w:val="0"/>
              </w:rPr>
              <w:t>生命体征录入：要求支持单人录入界面可以方便护士针对单一患者对多项体征项目在一天固定的六个时间点的数据录入。</w:t>
            </w:r>
          </w:p>
          <w:p w14:paraId="05FAA470">
            <w:pPr>
              <w:widowControl/>
              <w:jc w:val="both"/>
              <w:rPr>
                <w:rFonts w:ascii="宋体" w:hAnsi="宋体" w:eastAsia="宋体" w:cs="宋体"/>
                <w:kern w:val="0"/>
              </w:rPr>
            </w:pPr>
            <w:r>
              <w:rPr>
                <w:rFonts w:hint="eastAsia" w:ascii="宋体" w:hAnsi="宋体" w:eastAsia="宋体" w:cs="宋体"/>
                <w:kern w:val="0"/>
              </w:rPr>
              <w:t>要求支持多人录入界面可以方便护士对病区多个患者针对同一时间点多个生命体征项目的批量录入。</w:t>
            </w:r>
          </w:p>
        </w:tc>
      </w:tr>
      <w:tr w14:paraId="1DF60FC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C7A9F2A">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3738ED58">
            <w:pPr>
              <w:widowControl/>
              <w:jc w:val="both"/>
              <w:rPr>
                <w:rFonts w:ascii="宋体" w:hAnsi="宋体" w:eastAsia="宋体" w:cs="宋体"/>
                <w:kern w:val="0"/>
              </w:rPr>
            </w:pPr>
            <w:r>
              <w:rPr>
                <w:rFonts w:hint="eastAsia" w:ascii="宋体" w:hAnsi="宋体" w:eastAsia="宋体" w:cs="宋体"/>
                <w:kern w:val="0"/>
              </w:rPr>
              <w:t>体温单预览:要求支持楣栏、一般项目栏、特殊项目栏均使用蓝色、蓝黑色或黑色水笔书写；数字除特殊说明外，均使用阿拉伯数字表述，不书写计量单位。</w:t>
            </w:r>
          </w:p>
        </w:tc>
      </w:tr>
      <w:tr w14:paraId="56130E2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3C811B9">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2D5CA42D">
            <w:pPr>
              <w:widowControl/>
              <w:jc w:val="both"/>
              <w:rPr>
                <w:rFonts w:ascii="宋体" w:hAnsi="宋体" w:eastAsia="宋体" w:cs="宋体"/>
                <w:kern w:val="0"/>
              </w:rPr>
            </w:pPr>
            <w:r>
              <w:rPr>
                <w:rFonts w:hint="eastAsia" w:ascii="宋体" w:hAnsi="宋体" w:eastAsia="宋体" w:cs="宋体"/>
                <w:kern w:val="0"/>
              </w:rPr>
              <w:t>楣栏</w:t>
            </w:r>
            <w:r>
              <w:rPr>
                <w:rFonts w:ascii="宋体" w:hAnsi="宋体" w:eastAsia="宋体" w:cs="宋体"/>
                <w:kern w:val="0"/>
              </w:rPr>
              <w:t>：</w:t>
            </w:r>
            <w:r>
              <w:rPr>
                <w:rFonts w:hint="eastAsia" w:ascii="宋体" w:hAnsi="宋体" w:eastAsia="宋体" w:cs="宋体"/>
                <w:kern w:val="0"/>
              </w:rPr>
              <w:t>要求楣栏项目包括：姓名、年龄、性别、科别、床号、入院日期、住院病历号，均使用正楷字体书写。</w:t>
            </w:r>
          </w:p>
        </w:tc>
      </w:tr>
      <w:tr w14:paraId="3DC78FA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6A32187">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0D9239FE">
            <w:pPr>
              <w:widowControl/>
              <w:jc w:val="both"/>
              <w:rPr>
                <w:rFonts w:ascii="宋体" w:hAnsi="宋体" w:eastAsia="宋体" w:cs="宋体"/>
                <w:kern w:val="0"/>
              </w:rPr>
            </w:pPr>
            <w:r>
              <w:rPr>
                <w:rFonts w:hint="eastAsia" w:ascii="宋体" w:hAnsi="宋体" w:eastAsia="宋体" w:cs="宋体"/>
                <w:kern w:val="0"/>
              </w:rPr>
              <w:t>体温</w:t>
            </w:r>
            <w:r>
              <w:rPr>
                <w:rFonts w:ascii="宋体" w:hAnsi="宋体" w:eastAsia="宋体" w:cs="宋体"/>
                <w:kern w:val="0"/>
              </w:rPr>
              <w:t>：要求支持</w:t>
            </w:r>
            <w:r>
              <w:rPr>
                <w:rFonts w:hint="eastAsia" w:ascii="宋体" w:hAnsi="宋体" w:eastAsia="宋体" w:cs="宋体"/>
                <w:kern w:val="0"/>
              </w:rPr>
              <w:t>40℃－42℃之间的记录：用红色笔在40℃－42℃之间纵向填写患者入院、转入、手术、分娩、出院、死亡等。除手术不写具体时间外，其余均按24小时制，精确到分钟。要求支持转入时间由转入科室填写，死亡时间应当以“死亡于X时X分”的方式表述。</w:t>
            </w:r>
          </w:p>
        </w:tc>
      </w:tr>
      <w:tr w14:paraId="3604925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BDFC7DA">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4302AE2B">
            <w:pPr>
              <w:widowControl/>
              <w:jc w:val="both"/>
              <w:rPr>
                <w:rFonts w:ascii="宋体" w:hAnsi="宋体" w:eastAsia="宋体" w:cs="宋体"/>
                <w:kern w:val="0"/>
              </w:rPr>
            </w:pPr>
            <w:r>
              <w:rPr>
                <w:rFonts w:hint="eastAsia" w:ascii="宋体" w:hAnsi="宋体" w:eastAsia="宋体" w:cs="宋体"/>
                <w:kern w:val="0"/>
              </w:rPr>
              <w:t>脉搏</w:t>
            </w:r>
            <w:r>
              <w:rPr>
                <w:rFonts w:ascii="宋体" w:hAnsi="宋体" w:eastAsia="宋体" w:cs="宋体"/>
                <w:kern w:val="0"/>
              </w:rPr>
              <w:t>：</w:t>
            </w:r>
            <w:r>
              <w:rPr>
                <w:rFonts w:hint="eastAsia" w:ascii="宋体" w:hAnsi="宋体" w:eastAsia="宋体" w:cs="宋体"/>
                <w:kern w:val="0"/>
              </w:rPr>
              <w:t>要求脉搏符号：以红点“●”表示，每小格为4次/分，相邻的脉搏以红直线相连。心率用红“○”表示，两次心率之间也用红直线相连。</w:t>
            </w:r>
          </w:p>
          <w:p w14:paraId="58E07565">
            <w:pPr>
              <w:widowControl/>
              <w:jc w:val="both"/>
              <w:rPr>
                <w:rFonts w:ascii="宋体" w:hAnsi="宋体" w:eastAsia="宋体" w:cs="宋体"/>
                <w:kern w:val="0"/>
              </w:rPr>
            </w:pPr>
            <w:r>
              <w:rPr>
                <w:rFonts w:hint="eastAsia" w:ascii="宋体" w:hAnsi="宋体" w:eastAsia="宋体" w:cs="宋体"/>
                <w:kern w:val="0"/>
              </w:rPr>
              <w:t>脉搏与体温重叠时，先划体温符号，再用红色笔在体温符号外划“○”。</w:t>
            </w:r>
          </w:p>
        </w:tc>
      </w:tr>
      <w:tr w14:paraId="5872757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86FB820">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20F78243">
            <w:pPr>
              <w:widowControl/>
              <w:jc w:val="both"/>
              <w:rPr>
                <w:rFonts w:ascii="宋体" w:hAnsi="宋体" w:eastAsia="宋体" w:cs="宋体"/>
                <w:kern w:val="0"/>
              </w:rPr>
            </w:pPr>
            <w:r>
              <w:rPr>
                <w:rFonts w:hint="eastAsia" w:ascii="宋体" w:hAnsi="宋体" w:eastAsia="宋体" w:cs="宋体"/>
                <w:kern w:val="0"/>
              </w:rPr>
              <w:t>呼吸</w:t>
            </w:r>
            <w:r>
              <w:rPr>
                <w:rFonts w:ascii="宋体" w:hAnsi="宋体" w:eastAsia="宋体" w:cs="宋体"/>
                <w:kern w:val="0"/>
              </w:rPr>
              <w:t>：要求支持</w:t>
            </w:r>
            <w:r>
              <w:rPr>
                <w:rFonts w:hint="eastAsia" w:ascii="宋体" w:hAnsi="宋体" w:eastAsia="宋体" w:cs="宋体"/>
                <w:kern w:val="0"/>
              </w:rPr>
              <w:t>用红色笔以阿拉伯数字表述每分钟呼吸次数。</w:t>
            </w:r>
          </w:p>
          <w:p w14:paraId="524D07A0">
            <w:pPr>
              <w:widowControl/>
              <w:jc w:val="both"/>
              <w:rPr>
                <w:rFonts w:ascii="宋体" w:hAnsi="宋体" w:eastAsia="宋体" w:cs="宋体"/>
                <w:kern w:val="0"/>
              </w:rPr>
            </w:pPr>
            <w:r>
              <w:rPr>
                <w:rFonts w:hint="eastAsia" w:ascii="宋体" w:hAnsi="宋体" w:eastAsia="宋体" w:cs="宋体"/>
                <w:kern w:val="0"/>
              </w:rPr>
              <w:t>如每日记录呼吸2次以上，应当在相应的栏目内上下交错记录，第1次呼吸应当记录在上方。</w:t>
            </w:r>
          </w:p>
          <w:p w14:paraId="702A634F">
            <w:pPr>
              <w:widowControl/>
              <w:jc w:val="both"/>
              <w:rPr>
                <w:rFonts w:ascii="宋体" w:hAnsi="宋体" w:eastAsia="宋体" w:cs="宋体"/>
                <w:kern w:val="0"/>
              </w:rPr>
            </w:pPr>
            <w:r>
              <w:rPr>
                <w:rFonts w:hint="eastAsia" w:ascii="宋体" w:hAnsi="宋体" w:eastAsia="宋体" w:cs="宋体"/>
                <w:kern w:val="0"/>
              </w:rPr>
              <w:t>要求支持使用呼吸机患者的呼吸以○R表示，在体温单相应时间内呼吸30次横线下顶格用黑笔画○R。</w:t>
            </w:r>
          </w:p>
          <w:p w14:paraId="2530B3E7">
            <w:pPr>
              <w:widowControl/>
              <w:jc w:val="both"/>
              <w:rPr>
                <w:rFonts w:ascii="宋体" w:hAnsi="宋体" w:eastAsia="宋体" w:cs="宋体"/>
                <w:kern w:val="0"/>
              </w:rPr>
            </w:pPr>
            <w:r>
              <w:rPr>
                <w:rFonts w:hint="eastAsia" w:ascii="宋体" w:hAnsi="宋体" w:eastAsia="宋体" w:cs="宋体"/>
                <w:kern w:val="0"/>
              </w:rPr>
              <w:t>特殊项目栏</w:t>
            </w:r>
            <w:r>
              <w:rPr>
                <w:rFonts w:ascii="宋体" w:hAnsi="宋体" w:eastAsia="宋体" w:cs="宋体"/>
                <w:kern w:val="0"/>
              </w:rPr>
              <w:t>：要求</w:t>
            </w:r>
            <w:r>
              <w:rPr>
                <w:rFonts w:hint="eastAsia" w:ascii="宋体" w:hAnsi="宋体" w:eastAsia="宋体" w:cs="宋体"/>
                <w:kern w:val="0"/>
              </w:rPr>
              <w:t>特殊项目栏包括：血压、入量、出量、大便、体重、身高等需观察和记录的内容。</w:t>
            </w:r>
          </w:p>
        </w:tc>
      </w:tr>
      <w:tr w14:paraId="1A25875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A113A2F">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41F202C1">
            <w:pPr>
              <w:widowControl/>
              <w:jc w:val="both"/>
              <w:rPr>
                <w:rFonts w:ascii="宋体" w:hAnsi="宋体" w:eastAsia="宋体" w:cs="宋体"/>
                <w:kern w:val="0"/>
              </w:rPr>
            </w:pPr>
            <w:r>
              <w:rPr>
                <w:rFonts w:hint="eastAsia" w:ascii="宋体" w:hAnsi="宋体" w:eastAsia="宋体" w:cs="宋体"/>
                <w:kern w:val="0"/>
              </w:rPr>
              <w:t>血压</w:t>
            </w:r>
            <w:r>
              <w:rPr>
                <w:rFonts w:ascii="宋体" w:hAnsi="宋体" w:eastAsia="宋体" w:cs="宋体"/>
                <w:kern w:val="0"/>
              </w:rPr>
              <w:t>：</w:t>
            </w:r>
            <w:r>
              <w:rPr>
                <w:rFonts w:hint="eastAsia" w:ascii="宋体" w:hAnsi="宋体" w:eastAsia="宋体" w:cs="宋体"/>
                <w:kern w:val="0"/>
              </w:rPr>
              <w:t>记录频次：要求支持新入院患者当日测量并记录血压，根据患者病情及医嘱测量并记录，如为下肢血压应当标注。</w:t>
            </w:r>
          </w:p>
          <w:p w14:paraId="7C606C3E">
            <w:pPr>
              <w:widowControl/>
              <w:jc w:val="both"/>
              <w:rPr>
                <w:rFonts w:ascii="宋体" w:hAnsi="宋体" w:eastAsia="宋体" w:cs="宋体"/>
                <w:kern w:val="0"/>
              </w:rPr>
            </w:pPr>
            <w:r>
              <w:rPr>
                <w:rFonts w:hint="eastAsia" w:ascii="宋体" w:hAnsi="宋体" w:eastAsia="宋体" w:cs="宋体"/>
                <w:kern w:val="0"/>
              </w:rPr>
              <w:t>单位:要求支持毫米汞柱（mmHg）。</w:t>
            </w:r>
          </w:p>
        </w:tc>
      </w:tr>
      <w:tr w14:paraId="6EBF2DB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CC55E49">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2ABED5E9">
            <w:pPr>
              <w:widowControl/>
              <w:jc w:val="both"/>
              <w:rPr>
                <w:rFonts w:ascii="宋体" w:hAnsi="宋体" w:eastAsia="宋体" w:cs="宋体"/>
                <w:kern w:val="0"/>
              </w:rPr>
            </w:pPr>
            <w:r>
              <w:rPr>
                <w:rFonts w:hint="eastAsia" w:ascii="宋体" w:hAnsi="宋体" w:eastAsia="宋体" w:cs="宋体"/>
                <w:kern w:val="0"/>
              </w:rPr>
              <w:t>入量</w:t>
            </w:r>
            <w:r>
              <w:rPr>
                <w:rFonts w:ascii="宋体" w:hAnsi="宋体" w:eastAsia="宋体" w:cs="宋体"/>
                <w:kern w:val="0"/>
              </w:rPr>
              <w:t>：</w:t>
            </w:r>
            <w:r>
              <w:rPr>
                <w:rFonts w:hint="eastAsia" w:ascii="宋体" w:hAnsi="宋体" w:eastAsia="宋体" w:cs="宋体"/>
                <w:kern w:val="0"/>
              </w:rPr>
              <w:t>记录频次：要求支持将前一日24小时总入量记录在相应日期栏内,每隔24小时填写1次。</w:t>
            </w:r>
          </w:p>
          <w:p w14:paraId="762118BE">
            <w:pPr>
              <w:widowControl/>
              <w:jc w:val="both"/>
              <w:rPr>
                <w:rFonts w:ascii="宋体" w:hAnsi="宋体" w:eastAsia="宋体" w:cs="宋体"/>
                <w:kern w:val="0"/>
              </w:rPr>
            </w:pPr>
            <w:r>
              <w:rPr>
                <w:rFonts w:hint="eastAsia" w:ascii="宋体" w:hAnsi="宋体" w:eastAsia="宋体" w:cs="宋体"/>
                <w:kern w:val="0"/>
              </w:rPr>
              <w:t>单位：要求采用毫升（ml）。</w:t>
            </w:r>
          </w:p>
        </w:tc>
      </w:tr>
      <w:tr w14:paraId="6238B49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74935D2">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0EA294A1">
            <w:pPr>
              <w:widowControl/>
              <w:jc w:val="both"/>
              <w:rPr>
                <w:rFonts w:ascii="宋体" w:hAnsi="宋体" w:eastAsia="宋体" w:cs="宋体"/>
                <w:kern w:val="0"/>
              </w:rPr>
            </w:pPr>
            <w:r>
              <w:rPr>
                <w:rFonts w:hint="eastAsia" w:ascii="宋体" w:hAnsi="宋体" w:eastAsia="宋体" w:cs="宋体"/>
                <w:kern w:val="0"/>
              </w:rPr>
              <w:t>出量</w:t>
            </w:r>
            <w:r>
              <w:rPr>
                <w:rFonts w:ascii="宋体" w:hAnsi="宋体" w:eastAsia="宋体" w:cs="宋体"/>
                <w:kern w:val="0"/>
              </w:rPr>
              <w:t>：</w:t>
            </w:r>
            <w:r>
              <w:rPr>
                <w:rFonts w:hint="eastAsia" w:ascii="宋体" w:hAnsi="宋体" w:eastAsia="宋体" w:cs="宋体"/>
                <w:kern w:val="0"/>
              </w:rPr>
              <w:t>记录频次：要求将前一日24小时总出量记录在相应日期栏内,每隔24小时填写1次。</w:t>
            </w:r>
          </w:p>
          <w:p w14:paraId="0E2CA814">
            <w:pPr>
              <w:widowControl/>
              <w:jc w:val="both"/>
              <w:rPr>
                <w:rFonts w:ascii="宋体" w:hAnsi="宋体" w:eastAsia="宋体" w:cs="宋体"/>
                <w:kern w:val="0"/>
              </w:rPr>
            </w:pPr>
            <w:r>
              <w:rPr>
                <w:rFonts w:hint="eastAsia" w:ascii="宋体" w:hAnsi="宋体" w:eastAsia="宋体" w:cs="宋体"/>
                <w:kern w:val="0"/>
              </w:rPr>
              <w:t>单位：要求采用毫升（ml）。</w:t>
            </w:r>
          </w:p>
        </w:tc>
      </w:tr>
      <w:tr w14:paraId="6F66F09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475274D">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0B023990">
            <w:pPr>
              <w:widowControl/>
              <w:jc w:val="both"/>
              <w:rPr>
                <w:rFonts w:ascii="宋体" w:hAnsi="宋体" w:eastAsia="宋体" w:cs="宋体"/>
                <w:kern w:val="0"/>
              </w:rPr>
            </w:pPr>
            <w:r>
              <w:rPr>
                <w:rFonts w:hint="eastAsia" w:ascii="宋体" w:hAnsi="宋体" w:eastAsia="宋体" w:cs="宋体"/>
                <w:kern w:val="0"/>
              </w:rPr>
              <w:t>大便</w:t>
            </w:r>
            <w:r>
              <w:rPr>
                <w:rFonts w:ascii="宋体" w:hAnsi="宋体" w:eastAsia="宋体" w:cs="宋体"/>
                <w:kern w:val="0"/>
              </w:rPr>
              <w:t>：</w:t>
            </w:r>
            <w:r>
              <w:rPr>
                <w:rFonts w:hint="eastAsia" w:ascii="宋体" w:hAnsi="宋体" w:eastAsia="宋体" w:cs="宋体"/>
                <w:kern w:val="0"/>
              </w:rPr>
              <w:t>记录频次：要求支持应当将前1日24小时大便次数记录在相应日期栏内,每隔24小时填写1次。</w:t>
            </w:r>
          </w:p>
        </w:tc>
      </w:tr>
      <w:tr w14:paraId="26D40A7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B281822">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2C32BD60">
            <w:pPr>
              <w:widowControl/>
              <w:jc w:val="both"/>
              <w:rPr>
                <w:rFonts w:ascii="宋体" w:hAnsi="宋体" w:eastAsia="宋体" w:cs="宋体"/>
                <w:kern w:val="0"/>
              </w:rPr>
            </w:pPr>
            <w:r>
              <w:rPr>
                <w:rFonts w:hint="eastAsia" w:ascii="宋体" w:hAnsi="宋体" w:eastAsia="宋体" w:cs="宋体"/>
                <w:kern w:val="0"/>
              </w:rPr>
              <w:t>体重</w:t>
            </w:r>
            <w:r>
              <w:rPr>
                <w:rFonts w:ascii="宋体" w:hAnsi="宋体" w:eastAsia="宋体" w:cs="宋体"/>
                <w:kern w:val="0"/>
              </w:rPr>
              <w:t>：</w:t>
            </w:r>
            <w:r>
              <w:rPr>
                <w:rFonts w:hint="eastAsia" w:ascii="宋体" w:hAnsi="宋体" w:eastAsia="宋体" w:cs="宋体"/>
                <w:kern w:val="0"/>
              </w:rPr>
              <w:t>记录频次：要求支持新入院患者当日应当测量体重并记录，根据患者病情及医嘱测量并记录。</w:t>
            </w:r>
          </w:p>
          <w:p w14:paraId="3197CA5E">
            <w:pPr>
              <w:widowControl/>
              <w:jc w:val="both"/>
              <w:rPr>
                <w:rFonts w:ascii="宋体" w:hAnsi="宋体" w:eastAsia="宋体" w:cs="宋体"/>
                <w:kern w:val="0"/>
              </w:rPr>
            </w:pPr>
            <w:r>
              <w:rPr>
                <w:rFonts w:hint="eastAsia" w:ascii="宋体" w:hAnsi="宋体" w:eastAsia="宋体" w:cs="宋体"/>
                <w:kern w:val="0"/>
              </w:rPr>
              <w:t>特殊情况：要求支持如因病情重或特殊原因不能测量者，在体重内可填上“卧床”。</w:t>
            </w:r>
          </w:p>
          <w:p w14:paraId="273B3E5C">
            <w:pPr>
              <w:widowControl/>
              <w:jc w:val="both"/>
              <w:rPr>
                <w:rFonts w:ascii="宋体" w:hAnsi="宋体" w:eastAsia="宋体" w:cs="宋体"/>
                <w:kern w:val="0"/>
              </w:rPr>
            </w:pPr>
            <w:r>
              <w:rPr>
                <w:rFonts w:hint="eastAsia" w:ascii="宋体" w:hAnsi="宋体" w:eastAsia="宋体" w:cs="宋体"/>
                <w:kern w:val="0"/>
              </w:rPr>
              <w:t>单位：公斤（kg）。</w:t>
            </w:r>
          </w:p>
        </w:tc>
      </w:tr>
      <w:tr w14:paraId="1DCA2EB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FA2562A">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01D0686C">
            <w:pPr>
              <w:widowControl/>
              <w:jc w:val="both"/>
              <w:rPr>
                <w:rFonts w:ascii="宋体" w:hAnsi="宋体" w:eastAsia="宋体" w:cs="宋体"/>
                <w:kern w:val="0"/>
              </w:rPr>
            </w:pPr>
            <w:r>
              <w:rPr>
                <w:rFonts w:hint="eastAsia" w:ascii="宋体" w:hAnsi="宋体" w:eastAsia="宋体" w:cs="宋体"/>
                <w:kern w:val="0"/>
              </w:rPr>
              <w:t>身高</w:t>
            </w:r>
            <w:r>
              <w:rPr>
                <w:rFonts w:ascii="宋体" w:hAnsi="宋体" w:eastAsia="宋体" w:cs="宋体"/>
                <w:kern w:val="0"/>
              </w:rPr>
              <w:t>：</w:t>
            </w:r>
            <w:r>
              <w:rPr>
                <w:rFonts w:hint="eastAsia" w:ascii="宋体" w:hAnsi="宋体" w:eastAsia="宋体" w:cs="宋体"/>
                <w:kern w:val="0"/>
              </w:rPr>
              <w:t>记录频次：要求支持新入院患者当日应当测量身高并记录。</w:t>
            </w:r>
          </w:p>
          <w:p w14:paraId="33429E93">
            <w:pPr>
              <w:widowControl/>
              <w:jc w:val="both"/>
              <w:rPr>
                <w:rFonts w:ascii="宋体" w:hAnsi="宋体" w:eastAsia="宋体" w:cs="宋体"/>
                <w:kern w:val="0"/>
              </w:rPr>
            </w:pPr>
            <w:r>
              <w:rPr>
                <w:rFonts w:hint="eastAsia" w:ascii="宋体" w:hAnsi="宋体" w:eastAsia="宋体" w:cs="宋体"/>
                <w:kern w:val="0"/>
              </w:rPr>
              <w:t>单位：要求采用厘米（cm）。</w:t>
            </w:r>
          </w:p>
        </w:tc>
      </w:tr>
      <w:tr w14:paraId="1AD99A0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070087C">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1502789B">
            <w:pPr>
              <w:widowControl/>
              <w:jc w:val="both"/>
              <w:rPr>
                <w:rFonts w:ascii="宋体" w:hAnsi="宋体" w:eastAsia="宋体" w:cs="宋体"/>
                <w:kern w:val="0"/>
              </w:rPr>
            </w:pPr>
            <w:r>
              <w:rPr>
                <w:rFonts w:hint="eastAsia" w:ascii="宋体" w:hAnsi="宋体" w:eastAsia="宋体" w:cs="宋体"/>
                <w:kern w:val="0"/>
              </w:rPr>
              <w:t>空格栏</w:t>
            </w:r>
            <w:r>
              <w:rPr>
                <w:rFonts w:ascii="宋体" w:hAnsi="宋体" w:eastAsia="宋体" w:cs="宋体"/>
                <w:kern w:val="0"/>
              </w:rPr>
              <w:t>：要求运动</w:t>
            </w:r>
            <w:r>
              <w:rPr>
                <w:rFonts w:hint="eastAsia" w:ascii="宋体" w:hAnsi="宋体" w:eastAsia="宋体" w:cs="宋体"/>
                <w:kern w:val="0"/>
              </w:rPr>
              <w:t>可作为需观察增加内容和项目，如记录管路情况等。</w:t>
            </w:r>
          </w:p>
        </w:tc>
      </w:tr>
      <w:tr w14:paraId="5D5435E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8F65EC6">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16D7513C">
            <w:pPr>
              <w:widowControl/>
              <w:jc w:val="both"/>
              <w:rPr>
                <w:rFonts w:ascii="宋体" w:hAnsi="宋体" w:eastAsia="宋体" w:cs="宋体"/>
                <w:kern w:val="0"/>
              </w:rPr>
            </w:pPr>
            <w:r>
              <w:rPr>
                <w:rFonts w:hint="eastAsia" w:ascii="宋体" w:hAnsi="宋体" w:eastAsia="宋体" w:cs="宋体"/>
                <w:kern w:val="0"/>
              </w:rPr>
              <w:t>体温单打印配置：</w:t>
            </w:r>
            <w:r>
              <w:rPr>
                <w:rFonts w:ascii="宋体" w:hAnsi="宋体" w:eastAsia="宋体" w:cs="宋体"/>
                <w:kern w:val="0"/>
              </w:rPr>
              <w:t>要求支持</w:t>
            </w:r>
            <w:r>
              <w:rPr>
                <w:rFonts w:hint="eastAsia" w:ascii="宋体" w:hAnsi="宋体" w:eastAsia="宋体" w:cs="宋体"/>
                <w:kern w:val="0"/>
              </w:rPr>
              <w:t>体温单打印配置，包含体温单表格内容划分、文字显示、折线图绘制以及预览打印等相关配置。具体配置项要求包括四个方面：表格外内容配置、表格文字配置、表格内容配置、打印规则配置。</w:t>
            </w:r>
          </w:p>
        </w:tc>
      </w:tr>
      <w:tr w14:paraId="59CD6C1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2A3AC5E">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2A09ECC8">
            <w:pPr>
              <w:widowControl/>
              <w:jc w:val="both"/>
              <w:rPr>
                <w:rFonts w:ascii="宋体" w:hAnsi="宋体" w:eastAsia="宋体" w:cs="宋体"/>
                <w:kern w:val="0"/>
              </w:rPr>
            </w:pPr>
            <w:r>
              <w:rPr>
                <w:rFonts w:hint="eastAsia" w:ascii="宋体" w:hAnsi="宋体" w:eastAsia="宋体" w:cs="宋体"/>
                <w:kern w:val="0"/>
              </w:rPr>
              <w:t>打印规则配置</w:t>
            </w:r>
            <w:r>
              <w:rPr>
                <w:rFonts w:ascii="宋体" w:hAnsi="宋体" w:eastAsia="宋体" w:cs="宋体"/>
                <w:kern w:val="0"/>
              </w:rPr>
              <w:t>：要求</w:t>
            </w:r>
            <w:r>
              <w:rPr>
                <w:rFonts w:hint="eastAsia" w:ascii="宋体" w:hAnsi="宋体" w:eastAsia="宋体" w:cs="宋体"/>
                <w:kern w:val="0"/>
              </w:rPr>
              <w:t>包括事件规则配置、术后日数显示规则配置、复降规则配置、脉搏短绌规则配置、超出标尺规则及断线配置以及过敏史信息配置。</w:t>
            </w:r>
          </w:p>
        </w:tc>
      </w:tr>
      <w:tr w14:paraId="3A78970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8B90B2B">
            <w:pPr>
              <w:widowControl/>
              <w:jc w:val="both"/>
              <w:rPr>
                <w:rFonts w:ascii="宋体" w:hAnsi="宋体" w:eastAsia="宋体" w:cs="宋体"/>
                <w:kern w:val="0"/>
                <w:sz w:val="22"/>
              </w:rPr>
            </w:pPr>
          </w:p>
        </w:tc>
        <w:tc>
          <w:tcPr>
            <w:tcW w:w="4222" w:type="pct"/>
            <w:tcBorders>
              <w:top w:val="nil"/>
              <w:left w:val="nil"/>
              <w:bottom w:val="single" w:color="auto" w:sz="4" w:space="0"/>
              <w:right w:val="single" w:color="auto" w:sz="4" w:space="0"/>
            </w:tcBorders>
          </w:tcPr>
          <w:p w14:paraId="2B5D6F03">
            <w:pPr>
              <w:widowControl/>
              <w:jc w:val="both"/>
              <w:rPr>
                <w:rFonts w:ascii="宋体" w:hAnsi="宋体" w:eastAsia="宋体" w:cs="宋体"/>
                <w:kern w:val="0"/>
              </w:rPr>
            </w:pPr>
            <w:r>
              <w:rPr>
                <w:rFonts w:hint="eastAsia" w:ascii="宋体" w:hAnsi="宋体" w:eastAsia="宋体" w:cs="宋体"/>
                <w:kern w:val="0"/>
              </w:rPr>
              <w:t>体温单预览配置字典维护：要求支持为体温单打印配置提供配置字典的增删改查。</w:t>
            </w:r>
          </w:p>
        </w:tc>
      </w:tr>
    </w:tbl>
    <w:p w14:paraId="09D10B6E">
      <w:pPr>
        <w:numPr>
          <w:ilvl w:val="2"/>
          <w:numId w:val="1"/>
        </w:numPr>
        <w:tabs>
          <w:tab w:val="left" w:pos="709"/>
          <w:tab w:val="clear" w:pos="720"/>
        </w:tabs>
        <w:spacing w:before="312" w:beforeLines="100" w:after="312" w:afterLines="100" w:line="300" w:lineRule="auto"/>
        <w:ind w:left="1289" w:hanging="569"/>
        <w:jc w:val="both"/>
        <w:outlineLvl w:val="3"/>
        <w:rPr>
          <w:rFonts w:ascii="宋体" w:hAnsi="宋体" w:eastAsia="宋体" w:cs="Times New Roman"/>
          <w:b/>
          <w:szCs w:val="20"/>
        </w:rPr>
      </w:pPr>
      <w:bookmarkStart w:id="229" w:name="_Toc607763794"/>
      <w:bookmarkStart w:id="230" w:name="_Toc1814235551"/>
      <w:bookmarkStart w:id="231" w:name="_Toc1047741174"/>
      <w:bookmarkStart w:id="232" w:name="_Toc107142594"/>
      <w:bookmarkStart w:id="233" w:name="_Toc1277604844"/>
      <w:r>
        <w:rPr>
          <w:rFonts w:hint="eastAsia" w:ascii="宋体" w:hAnsi="宋体" w:eastAsia="宋体" w:cs="Times New Roman"/>
          <w:b/>
          <w:szCs w:val="20"/>
        </w:rPr>
        <w:t>临床信息系统</w:t>
      </w:r>
      <w:bookmarkEnd w:id="229"/>
      <w:bookmarkEnd w:id="230"/>
      <w:bookmarkEnd w:id="231"/>
      <w:bookmarkEnd w:id="232"/>
      <w:bookmarkEnd w:id="233"/>
      <w:r>
        <w:rPr>
          <w:rFonts w:hint="eastAsia" w:ascii="宋体" w:hAnsi="宋体" w:eastAsia="宋体" w:cs="Times New Roman"/>
          <w:b/>
          <w:szCs w:val="20"/>
        </w:rPr>
        <w:t xml:space="preserve"> </w:t>
      </w:r>
    </w:p>
    <w:p w14:paraId="0EBBD3A0">
      <w:pPr>
        <w:keepNext/>
        <w:keepLines/>
        <w:numPr>
          <w:ilvl w:val="3"/>
          <w:numId w:val="1"/>
        </w:numPr>
        <w:spacing w:before="100" w:beforeAutospacing="1" w:after="156" w:afterLines="50" w:afterAutospacing="1" w:line="300" w:lineRule="auto"/>
        <w:ind w:left="855" w:hanging="748" w:hangingChars="355"/>
        <w:jc w:val="both"/>
        <w:outlineLvl w:val="4"/>
        <w:rPr>
          <w:rFonts w:hint="eastAsia" w:ascii="宋体" w:hAnsi="宋体" w:eastAsia="宋体" w:cs="Times New Roman"/>
          <w:b/>
          <w:szCs w:val="20"/>
        </w:rPr>
      </w:pPr>
      <w:bookmarkStart w:id="234" w:name="_Toc1884085551"/>
      <w:bookmarkStart w:id="235" w:name="_Toc20006018"/>
      <w:bookmarkStart w:id="236" w:name="_Toc1154281172"/>
      <w:bookmarkStart w:id="237" w:name="_Toc1253860626"/>
      <w:r>
        <w:rPr>
          <w:rFonts w:hint="eastAsia" w:ascii="宋体" w:hAnsi="宋体" w:eastAsia="宋体" w:cs="Times New Roman"/>
          <w:b/>
          <w:szCs w:val="20"/>
        </w:rPr>
        <w:t>体检系统</w:t>
      </w:r>
      <w:bookmarkEnd w:id="234"/>
      <w:bookmarkEnd w:id="235"/>
      <w:bookmarkEnd w:id="236"/>
      <w:bookmarkEnd w:id="237"/>
      <w:r>
        <w:rPr>
          <w:rFonts w:hint="eastAsia" w:ascii="宋体" w:hAnsi="宋体" w:eastAsia="宋体" w:cs="Times New Roman"/>
          <w:b/>
          <w:szCs w:val="20"/>
        </w:rPr>
        <w:t xml:space="preserve"> </w:t>
      </w:r>
    </w:p>
    <w:tbl>
      <w:tblPr>
        <w:tblStyle w:val="44"/>
        <w:tblW w:w="4999" w:type="pct"/>
        <w:jc w:val="center"/>
        <w:tblLayout w:type="autofit"/>
        <w:tblCellMar>
          <w:top w:w="0" w:type="dxa"/>
          <w:left w:w="108" w:type="dxa"/>
          <w:bottom w:w="0" w:type="dxa"/>
          <w:right w:w="108" w:type="dxa"/>
        </w:tblCellMar>
      </w:tblPr>
      <w:tblGrid>
        <w:gridCol w:w="1475"/>
        <w:gridCol w:w="7811"/>
      </w:tblGrid>
      <w:tr w14:paraId="3D3995B5">
        <w:tblPrEx>
          <w:tblCellMar>
            <w:top w:w="0" w:type="dxa"/>
            <w:left w:w="108" w:type="dxa"/>
            <w:bottom w:w="0" w:type="dxa"/>
            <w:right w:w="108" w:type="dxa"/>
          </w:tblCellMar>
        </w:tblPrEx>
        <w:trPr>
          <w:jc w:val="center"/>
        </w:trPr>
        <w:tc>
          <w:tcPr>
            <w:tcW w:w="794" w:type="pct"/>
            <w:tcBorders>
              <w:top w:val="single" w:color="auto" w:sz="4" w:space="0"/>
              <w:left w:val="single" w:color="auto" w:sz="4" w:space="0"/>
              <w:bottom w:val="single" w:color="auto" w:sz="4" w:space="0"/>
              <w:right w:val="single" w:color="auto" w:sz="4" w:space="0"/>
            </w:tcBorders>
            <w:vAlign w:val="center"/>
          </w:tcPr>
          <w:p w14:paraId="56B24C6F">
            <w:pPr>
              <w:widowControl/>
              <w:jc w:val="both"/>
              <w:rPr>
                <w:rFonts w:ascii="宋体" w:hAnsi="宋体" w:eastAsia="宋体" w:cs="宋体"/>
                <w:b/>
                <w:kern w:val="0"/>
              </w:rPr>
            </w:pPr>
            <w:r>
              <w:rPr>
                <w:rFonts w:hint="eastAsia" w:ascii="宋体" w:hAnsi="宋体" w:eastAsia="宋体" w:cs="宋体"/>
                <w:b/>
                <w:kern w:val="0"/>
              </w:rPr>
              <w:t>系统概述</w:t>
            </w:r>
          </w:p>
        </w:tc>
        <w:tc>
          <w:tcPr>
            <w:tcW w:w="4205" w:type="pct"/>
            <w:tcBorders>
              <w:top w:val="single" w:color="auto" w:sz="4" w:space="0"/>
              <w:left w:val="nil"/>
              <w:bottom w:val="single" w:color="auto" w:sz="4" w:space="0"/>
              <w:right w:val="single" w:color="auto" w:sz="4" w:space="0"/>
            </w:tcBorders>
            <w:vAlign w:val="center"/>
          </w:tcPr>
          <w:p w14:paraId="112B17B8">
            <w:pPr>
              <w:widowControl/>
              <w:jc w:val="both"/>
              <w:rPr>
                <w:rFonts w:ascii="宋体" w:hAnsi="宋体" w:eastAsia="宋体" w:cs="宋体"/>
                <w:kern w:val="0"/>
              </w:rPr>
            </w:pPr>
            <w:r>
              <w:rPr>
                <w:rFonts w:hint="eastAsia" w:ascii="宋体" w:hAnsi="宋体" w:eastAsia="宋体" w:cs="宋体"/>
                <w:kern w:val="0"/>
              </w:rPr>
              <w:t>健康体检是指通过医学手段和方法对受检者进行身体检查，了解受检者健康状况、早期发现疾病线索和健康隐患的诊疗行为。体检系统作为支持各体检机构开展健康体检业务的信息化管理软件，实现了体检流程的信息化，高效准确，节约了人力成本，在促进体检业务的自动化、标准化、规范化、个性化等方面发挥着巨大作用。</w:t>
            </w:r>
          </w:p>
        </w:tc>
      </w:tr>
      <w:tr w14:paraId="5DB6E2C5">
        <w:tblPrEx>
          <w:tblCellMar>
            <w:top w:w="0" w:type="dxa"/>
            <w:left w:w="108" w:type="dxa"/>
            <w:bottom w:w="0" w:type="dxa"/>
            <w:right w:w="108" w:type="dxa"/>
          </w:tblCellMar>
        </w:tblPrEx>
        <w:trPr>
          <w:jc w:val="center"/>
        </w:trPr>
        <w:tc>
          <w:tcPr>
            <w:tcW w:w="794" w:type="pct"/>
            <w:tcBorders>
              <w:top w:val="nil"/>
              <w:left w:val="single" w:color="auto" w:sz="4" w:space="0"/>
              <w:bottom w:val="single" w:color="auto" w:sz="4" w:space="0"/>
              <w:right w:val="single" w:color="auto" w:sz="4" w:space="0"/>
            </w:tcBorders>
            <w:vAlign w:val="center"/>
          </w:tcPr>
          <w:p w14:paraId="65310C81">
            <w:pPr>
              <w:widowControl/>
              <w:jc w:val="both"/>
              <w:rPr>
                <w:rFonts w:ascii="宋体" w:hAnsi="宋体" w:eastAsia="宋体" w:cs="宋体"/>
                <w:b/>
                <w:kern w:val="0"/>
              </w:rPr>
            </w:pPr>
            <w:r>
              <w:rPr>
                <w:rFonts w:hint="eastAsia" w:ascii="宋体" w:hAnsi="宋体" w:eastAsia="宋体" w:cs="宋体"/>
                <w:b/>
                <w:kern w:val="0"/>
              </w:rPr>
              <w:t>功能要求</w:t>
            </w:r>
          </w:p>
        </w:tc>
        <w:tc>
          <w:tcPr>
            <w:tcW w:w="4205" w:type="pct"/>
            <w:tcBorders>
              <w:top w:val="nil"/>
              <w:left w:val="nil"/>
              <w:bottom w:val="single" w:color="auto" w:sz="4" w:space="0"/>
              <w:right w:val="single" w:color="auto" w:sz="4" w:space="0"/>
            </w:tcBorders>
            <w:vAlign w:val="center"/>
          </w:tcPr>
          <w:p w14:paraId="25B9A335">
            <w:pPr>
              <w:widowControl/>
              <w:jc w:val="both"/>
              <w:rPr>
                <w:rFonts w:ascii="宋体" w:hAnsi="宋体" w:eastAsia="宋体" w:cs="宋体"/>
                <w:kern w:val="0"/>
              </w:rPr>
            </w:pPr>
            <w:r>
              <w:rPr>
                <w:rFonts w:hint="eastAsia" w:ascii="宋体" w:hAnsi="宋体" w:eastAsia="宋体" w:cs="宋体"/>
                <w:kern w:val="0"/>
              </w:rPr>
              <w:t>要求提供网上预约、体检前台预约、分诊排队、体检采血、体检科室医生、体检收表管理、体检总检医生、体检报告系统、网上浏览体检报告、体检收费、体检卡管理、体检主任管理、体检高危信息查询、统计查询、职业病体检、数据设置等功能</w:t>
            </w:r>
          </w:p>
        </w:tc>
      </w:tr>
      <w:tr w14:paraId="398CD0D7">
        <w:tblPrEx>
          <w:tblCellMar>
            <w:top w:w="0" w:type="dxa"/>
            <w:left w:w="108" w:type="dxa"/>
            <w:bottom w:w="0" w:type="dxa"/>
            <w:right w:w="108" w:type="dxa"/>
          </w:tblCellMar>
        </w:tblPrEx>
        <w:trPr>
          <w:jc w:val="center"/>
        </w:trPr>
        <w:tc>
          <w:tcPr>
            <w:tcW w:w="794" w:type="pct"/>
            <w:vMerge w:val="restart"/>
            <w:tcBorders>
              <w:top w:val="nil"/>
              <w:left w:val="single" w:color="auto" w:sz="4" w:space="0"/>
              <w:bottom w:val="single" w:color="auto" w:sz="4" w:space="0"/>
              <w:right w:val="single" w:color="auto" w:sz="4" w:space="0"/>
            </w:tcBorders>
            <w:vAlign w:val="center"/>
          </w:tcPr>
          <w:p w14:paraId="4C269A73">
            <w:pPr>
              <w:widowControl/>
              <w:jc w:val="both"/>
              <w:rPr>
                <w:rFonts w:ascii="宋体" w:hAnsi="宋体" w:eastAsia="宋体" w:cs="宋体"/>
                <w:b/>
                <w:kern w:val="0"/>
              </w:rPr>
            </w:pPr>
            <w:r>
              <w:rPr>
                <w:rFonts w:hint="eastAsia" w:ascii="宋体" w:hAnsi="宋体" w:eastAsia="宋体" w:cs="宋体"/>
                <w:b/>
                <w:kern w:val="0"/>
              </w:rPr>
              <w:t>详细要求</w:t>
            </w:r>
          </w:p>
        </w:tc>
        <w:tc>
          <w:tcPr>
            <w:tcW w:w="4205" w:type="pct"/>
            <w:tcBorders>
              <w:top w:val="nil"/>
              <w:left w:val="nil"/>
              <w:bottom w:val="single" w:color="auto" w:sz="4" w:space="0"/>
              <w:right w:val="single" w:color="auto" w:sz="4" w:space="0"/>
            </w:tcBorders>
          </w:tcPr>
          <w:p w14:paraId="0000036D">
            <w:pPr>
              <w:widowControl/>
              <w:jc w:val="both"/>
              <w:rPr>
                <w:rFonts w:ascii="宋体" w:hAnsi="宋体" w:eastAsia="宋体" w:cs="宋体"/>
                <w:kern w:val="0"/>
              </w:rPr>
            </w:pPr>
            <w:r>
              <w:rPr>
                <w:rFonts w:hint="eastAsia" w:ascii="宋体" w:hAnsi="宋体" w:eastAsia="宋体" w:cs="宋体"/>
                <w:kern w:val="0"/>
              </w:rPr>
              <w:t>网上预约：网上预约借助互联网技术平台，为体检机构提供广泛的体检预约途径。网上预约要求涵盖微信、支付宝、APP、官网等各种在线预约渠道，可为体检机构开发互联网新客户，提升客户体验及满意度，广泛宣传体检机构，提升品牌价值，基于存量业务提供在线增值服务。</w:t>
            </w:r>
          </w:p>
          <w:p w14:paraId="1B901151">
            <w:pPr>
              <w:widowControl/>
              <w:jc w:val="both"/>
              <w:rPr>
                <w:rFonts w:ascii="宋体" w:hAnsi="宋体" w:eastAsia="宋体" w:cs="宋体"/>
                <w:kern w:val="0"/>
              </w:rPr>
            </w:pPr>
            <w:r>
              <w:rPr>
                <w:rFonts w:hint="eastAsia" w:ascii="宋体" w:hAnsi="宋体" w:eastAsia="宋体" w:cs="宋体"/>
                <w:kern w:val="0"/>
              </w:rPr>
              <w:t>具体功能要求包括：在线调查问卷；预约号源排期；个人预约（1+X模式）；团体预约（公费加项、自费加项、显示改期）；在线缴费</w:t>
            </w:r>
          </w:p>
          <w:p w14:paraId="00F5040F">
            <w:pPr>
              <w:widowControl/>
              <w:jc w:val="both"/>
              <w:rPr>
                <w:rFonts w:ascii="宋体" w:hAnsi="宋体" w:eastAsia="宋体" w:cs="宋体"/>
                <w:kern w:val="0"/>
              </w:rPr>
            </w:pPr>
            <w:r>
              <w:rPr>
                <w:rFonts w:hint="eastAsia" w:ascii="宋体" w:hAnsi="宋体" w:eastAsia="宋体" w:cs="宋体"/>
                <w:kern w:val="0"/>
              </w:rPr>
              <w:t>在线调查问卷：要求支持基于系统健康评估模块维护的问卷内容，在线对用户进行预约前的基本信息（如病史、生活习惯等）筛查。通过科学的问卷评估模型可初步掌握用户身体状况，对用户可能存在的潜在疾病进行评估，为用户自主在线选择项目提科学的依据，进而提升用户体检质量，助于体检机构进行精准筛查。</w:t>
            </w:r>
          </w:p>
          <w:p w14:paraId="52A9541E">
            <w:pPr>
              <w:widowControl/>
              <w:jc w:val="both"/>
              <w:rPr>
                <w:rFonts w:ascii="宋体" w:hAnsi="宋体" w:eastAsia="宋体" w:cs="宋体"/>
                <w:kern w:val="0"/>
              </w:rPr>
            </w:pPr>
            <w:r>
              <w:rPr>
                <w:rFonts w:hint="eastAsia" w:ascii="宋体" w:hAnsi="宋体" w:eastAsia="宋体" w:cs="宋体"/>
                <w:kern w:val="0"/>
              </w:rPr>
              <w:t>预约号源排期：要求支持根据体检机构容纳量，可对网上预约限额进行管理。目前号源维护是基于VIP等级（套餐类型）、性别、预约类型（个人或团体）、日期、科室五个维度进行划分。可通过限额模板批量生成限额信息。要求支持每日按时段预约。特殊团体可维护成主场团体，进行该团体私有的号源维护。</w:t>
            </w:r>
          </w:p>
          <w:p w14:paraId="450CE43B">
            <w:pPr>
              <w:widowControl/>
              <w:jc w:val="both"/>
              <w:rPr>
                <w:rFonts w:ascii="宋体" w:hAnsi="宋体" w:eastAsia="宋体" w:cs="宋体"/>
                <w:kern w:val="0"/>
              </w:rPr>
            </w:pPr>
            <w:r>
              <w:rPr>
                <w:rFonts w:hint="eastAsia" w:ascii="宋体" w:hAnsi="宋体" w:eastAsia="宋体" w:cs="宋体"/>
                <w:kern w:val="0"/>
              </w:rPr>
              <w:t>个人预约（1+X模式）：要求支持个人预约，在线可以选择一个基础体检套餐加自助选择体检项目的模式进行体检预约。可在线查询预约记录；取消预约记录。</w:t>
            </w:r>
          </w:p>
          <w:p w14:paraId="1A9C8EDE">
            <w:pPr>
              <w:widowControl/>
              <w:jc w:val="both"/>
              <w:rPr>
                <w:rFonts w:ascii="宋体" w:hAnsi="宋体" w:eastAsia="宋体" w:cs="宋体"/>
                <w:kern w:val="0"/>
              </w:rPr>
            </w:pPr>
            <w:r>
              <w:rPr>
                <w:rFonts w:hint="eastAsia" w:ascii="宋体" w:hAnsi="宋体" w:eastAsia="宋体" w:cs="宋体"/>
                <w:kern w:val="0"/>
              </w:rPr>
              <w:t>团体预约：要求支持团体预约记录通过线下生成，分组并导入名单后，团体成员可在线选择公费项目或自费项目进行预约，可以针对预约记录进行项目修改和体检日期修改。</w:t>
            </w:r>
          </w:p>
          <w:p w14:paraId="03218F8D">
            <w:pPr>
              <w:widowControl/>
              <w:jc w:val="both"/>
              <w:rPr>
                <w:rFonts w:ascii="宋体" w:hAnsi="宋体" w:eastAsia="宋体" w:cs="宋体"/>
                <w:kern w:val="0"/>
              </w:rPr>
            </w:pPr>
            <w:r>
              <w:rPr>
                <w:rFonts w:hint="eastAsia" w:ascii="宋体" w:hAnsi="宋体" w:eastAsia="宋体" w:cs="宋体"/>
                <w:kern w:val="0"/>
              </w:rPr>
              <w:t>在线缴费：要求支持个人预约或团体自费加项完成后，可自动在体检系统登记，线上完成项目缴费。到达体检机构后可通过自助机打印导诊单，根据分诊信息进行科室检查，减少客户排队等待时间，节省体检机构医护资源。</w:t>
            </w:r>
          </w:p>
        </w:tc>
      </w:tr>
      <w:tr w14:paraId="2C0ABF9E">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6A349FEC">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7FE80D14">
            <w:pPr>
              <w:widowControl/>
              <w:jc w:val="both"/>
              <w:rPr>
                <w:rFonts w:ascii="宋体" w:hAnsi="宋体" w:eastAsia="宋体" w:cs="宋体"/>
                <w:kern w:val="0"/>
              </w:rPr>
            </w:pPr>
            <w:r>
              <w:rPr>
                <w:rFonts w:hint="eastAsia" w:ascii="宋体" w:hAnsi="宋体" w:eastAsia="宋体" w:cs="宋体"/>
                <w:kern w:val="0"/>
              </w:rPr>
              <w:t xml:space="preserve">体检前台预约 </w:t>
            </w:r>
          </w:p>
          <w:p w14:paraId="044AAB22">
            <w:pPr>
              <w:widowControl/>
              <w:jc w:val="both"/>
              <w:rPr>
                <w:rFonts w:ascii="宋体" w:hAnsi="宋体" w:eastAsia="宋体" w:cs="宋体"/>
                <w:kern w:val="0"/>
              </w:rPr>
            </w:pPr>
            <w:r>
              <w:rPr>
                <w:rFonts w:hint="eastAsia" w:ascii="宋体" w:hAnsi="宋体" w:eastAsia="宋体" w:cs="宋体"/>
                <w:kern w:val="0"/>
              </w:rPr>
              <w:t>要求支持体检前台预约提供个人体检业务办理，单位体检业务办理，预约记录查询及体检单据打印的功能。个人体检业务主要是建立客户信息、预约体检时间、体检项目等。在建立客户信息时，系统支持通过姓名检索历史记录，支持通过就诊卡、身份证获取信息，支持拍照并保存客户照片。单位体检业务办理，系统支持批量导入体检人员、批量加项等操作。</w:t>
            </w:r>
          </w:p>
          <w:p w14:paraId="3F93FC5C">
            <w:pPr>
              <w:widowControl/>
              <w:jc w:val="both"/>
              <w:rPr>
                <w:rFonts w:ascii="宋体" w:hAnsi="宋体" w:eastAsia="宋体" w:cs="宋体"/>
                <w:kern w:val="0"/>
              </w:rPr>
            </w:pPr>
            <w:r>
              <w:rPr>
                <w:rFonts w:hint="eastAsia" w:ascii="宋体" w:hAnsi="宋体" w:eastAsia="宋体" w:cs="宋体"/>
                <w:kern w:val="0"/>
              </w:rPr>
              <w:t>具体功能要求包括：预约管理、个人基本信息维护、个人预约、个人预约查询、网上预约查询、团体合同、团体基本信息维护、团体预约、团体预约查询、退费申请等。</w:t>
            </w:r>
          </w:p>
          <w:p w14:paraId="2B453A6D">
            <w:pPr>
              <w:widowControl/>
              <w:jc w:val="both"/>
              <w:rPr>
                <w:rFonts w:ascii="宋体" w:hAnsi="宋体" w:eastAsia="宋体" w:cs="宋体"/>
                <w:kern w:val="0"/>
              </w:rPr>
            </w:pPr>
            <w:r>
              <w:rPr>
                <w:rFonts w:hint="eastAsia" w:ascii="宋体" w:hAnsi="宋体" w:eastAsia="宋体" w:cs="宋体"/>
                <w:kern w:val="0"/>
              </w:rPr>
              <w:t>详细功能要求说明如下：</w:t>
            </w:r>
          </w:p>
          <w:p w14:paraId="19DF3BBF">
            <w:pPr>
              <w:widowControl/>
              <w:jc w:val="both"/>
              <w:rPr>
                <w:rFonts w:ascii="宋体" w:hAnsi="宋体" w:eastAsia="宋体" w:cs="宋体"/>
                <w:kern w:val="0"/>
              </w:rPr>
            </w:pPr>
            <w:r>
              <w:rPr>
                <w:rFonts w:hint="eastAsia" w:ascii="宋体" w:hAnsi="宋体" w:eastAsia="宋体" w:cs="宋体"/>
                <w:kern w:val="0"/>
              </w:rPr>
              <w:t>预约管理：要求支持设置体检中心网络预约及现场预约的限额，当到达预约数量时提示前台已达预约限额。</w:t>
            </w:r>
          </w:p>
          <w:p w14:paraId="2403C131">
            <w:pPr>
              <w:widowControl/>
              <w:jc w:val="both"/>
              <w:rPr>
                <w:rFonts w:ascii="宋体" w:hAnsi="宋体" w:eastAsia="宋体" w:cs="宋体"/>
                <w:kern w:val="0"/>
              </w:rPr>
            </w:pPr>
            <w:r>
              <w:rPr>
                <w:rFonts w:hint="eastAsia" w:ascii="宋体" w:hAnsi="宋体" w:eastAsia="宋体" w:cs="宋体"/>
                <w:kern w:val="0"/>
              </w:rPr>
              <w:t>个人基本信息维护：要求系统支持通过姓名、身份证等查询系统中的个人基本信息记录；没有记录的、可新建客户基本信息；有记录的可以修改已有的客户基本信息；信息维护时可以拍照并保存客户的照片。</w:t>
            </w:r>
          </w:p>
          <w:p w14:paraId="3F172E1F">
            <w:pPr>
              <w:widowControl/>
              <w:jc w:val="both"/>
              <w:rPr>
                <w:rFonts w:ascii="宋体" w:hAnsi="宋体" w:eastAsia="宋体" w:cs="宋体"/>
                <w:kern w:val="0"/>
              </w:rPr>
            </w:pPr>
            <w:r>
              <w:rPr>
                <w:rFonts w:hint="eastAsia" w:ascii="宋体" w:hAnsi="宋体" w:eastAsia="宋体" w:cs="宋体"/>
                <w:kern w:val="0"/>
              </w:rPr>
              <w:t>个人预约：要求系统支持通过就诊卡、身份证、姓名获取已有的客户信息直接预约、也可以建立客户信息后进行预约，预约时可以拍照并保存客户照片，预约界面显示的套餐和项目根据客户的VIP等级、性别、婚姻状况等自动进行过滤，选择套餐和项目支持模糊查询，选择完成可以按需打印体检指引单、检查检验条码。职业病体检提供职业病相关的基本信息、职业史、病史、职业病史等内容的录入保存功能。</w:t>
            </w:r>
          </w:p>
          <w:p w14:paraId="77513360">
            <w:pPr>
              <w:widowControl/>
              <w:jc w:val="both"/>
              <w:rPr>
                <w:rFonts w:ascii="宋体" w:hAnsi="宋体" w:eastAsia="宋体" w:cs="宋体"/>
                <w:kern w:val="0"/>
              </w:rPr>
            </w:pPr>
            <w:r>
              <w:rPr>
                <w:rFonts w:hint="eastAsia" w:ascii="宋体" w:hAnsi="宋体" w:eastAsia="宋体" w:cs="宋体"/>
                <w:kern w:val="0"/>
              </w:rPr>
              <w:t>个人预约查询：要求系统支持登记号、姓名、团体、预约状态等条件的组合查询功能，也支持通过读身份证直接查找预约记录。选中预约记录，可以设置先体检后交费、可以对费用进行折扣、销售金额优惠，可以打印指引单、检查检验条码、病理单等单据，可以给客户进行报到操作，对已约未报到的记录可以修改体检日期或者进行取消体检操作。</w:t>
            </w:r>
          </w:p>
          <w:p w14:paraId="012CDB19">
            <w:pPr>
              <w:widowControl/>
              <w:jc w:val="both"/>
              <w:rPr>
                <w:rFonts w:ascii="宋体" w:hAnsi="宋体" w:eastAsia="宋体" w:cs="宋体"/>
                <w:kern w:val="0"/>
              </w:rPr>
            </w:pPr>
            <w:r>
              <w:rPr>
                <w:rFonts w:hint="eastAsia" w:ascii="宋体" w:hAnsi="宋体" w:eastAsia="宋体" w:cs="宋体"/>
                <w:kern w:val="0"/>
              </w:rPr>
              <w:t>团体基本信息维护：要求系统支持通过团体名称或者负责人查询团体档案、可以新建团体基本信息、也可以修改已有的团体基本信息。</w:t>
            </w:r>
          </w:p>
          <w:p w14:paraId="30DDECE1">
            <w:pPr>
              <w:widowControl/>
              <w:jc w:val="both"/>
              <w:rPr>
                <w:rFonts w:ascii="宋体" w:hAnsi="宋体" w:eastAsia="宋体" w:cs="宋体"/>
                <w:kern w:val="0"/>
              </w:rPr>
            </w:pPr>
            <w:r>
              <w:rPr>
                <w:rFonts w:hint="eastAsia" w:ascii="宋体" w:hAnsi="宋体" w:eastAsia="宋体" w:cs="宋体"/>
                <w:kern w:val="0"/>
              </w:rPr>
              <w:t>团体预约：要求支持团体预约可以新建团体预约记录、设置团体体检的起始日期和截止日期、支付方式为团体统结或者团体人员自结、是否先体检后缴费以及其他必要设置等，系统支持自动进行分组并将团体人员批量导入到对应分组中，并可以为分组中人员批量增加项目，系统还支持对分组中选定的人员以公费或自费的形式增加项目。</w:t>
            </w:r>
          </w:p>
          <w:p w14:paraId="4CD54051">
            <w:pPr>
              <w:widowControl/>
              <w:jc w:val="both"/>
              <w:rPr>
                <w:rFonts w:ascii="宋体" w:hAnsi="宋体" w:eastAsia="宋体" w:cs="宋体"/>
                <w:kern w:val="0"/>
              </w:rPr>
            </w:pPr>
            <w:r>
              <w:rPr>
                <w:rFonts w:hint="eastAsia" w:ascii="宋体" w:hAnsi="宋体" w:eastAsia="宋体" w:cs="宋体"/>
                <w:kern w:val="0"/>
              </w:rPr>
              <w:t>团体预约查询：要求支持团体预约查询可以查询团体的预约记录，可以计算团体的总费用，可以对团体进行折扣或者销售金额的优惠，可以查看打印团体的已检未检人员情况，也可以导出团体的费用清单；系统还提供复制历史团体预约记录的分组和项目。</w:t>
            </w:r>
          </w:p>
          <w:p w14:paraId="2C113AD5">
            <w:pPr>
              <w:widowControl/>
              <w:jc w:val="both"/>
              <w:rPr>
                <w:rFonts w:ascii="宋体" w:hAnsi="宋体" w:eastAsia="宋体" w:cs="宋体"/>
                <w:kern w:val="0"/>
              </w:rPr>
            </w:pPr>
            <w:r>
              <w:rPr>
                <w:rFonts w:hint="eastAsia" w:ascii="宋体" w:hAnsi="宋体" w:eastAsia="宋体" w:cs="宋体"/>
                <w:kern w:val="0"/>
              </w:rPr>
              <w:t>体检中心要求可为客户建立档案信息，能快捷办理各种类型的体检，在客户报告时一键打印体检的各类单据。</w:t>
            </w:r>
          </w:p>
        </w:tc>
      </w:tr>
      <w:tr w14:paraId="669C9C53">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3365D9C1">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655F9448">
            <w:pPr>
              <w:widowControl/>
              <w:jc w:val="both"/>
              <w:rPr>
                <w:rFonts w:ascii="宋体" w:hAnsi="宋体" w:eastAsia="宋体" w:cs="宋体"/>
                <w:kern w:val="0"/>
              </w:rPr>
            </w:pPr>
            <w:r>
              <w:rPr>
                <w:rFonts w:hint="eastAsia" w:ascii="宋体" w:hAnsi="宋体" w:eastAsia="宋体" w:cs="宋体"/>
                <w:kern w:val="0"/>
              </w:rPr>
              <w:t>分诊排队分诊排队为诊室提供叫号、顺延、过号功能，在诊室检查结束时为体检客户分配下一站诊室。对系统自动分配的诊室，可进行人干预，对不想检查的诊室进行放弃等操作。</w:t>
            </w:r>
          </w:p>
          <w:p w14:paraId="1EC87FD3">
            <w:pPr>
              <w:widowControl/>
              <w:jc w:val="both"/>
              <w:rPr>
                <w:rFonts w:ascii="宋体" w:hAnsi="宋体" w:eastAsia="宋体" w:cs="宋体"/>
                <w:kern w:val="0"/>
              </w:rPr>
            </w:pPr>
            <w:r>
              <w:rPr>
                <w:rFonts w:hint="eastAsia" w:ascii="宋体" w:hAnsi="宋体" w:eastAsia="宋体" w:cs="宋体"/>
                <w:kern w:val="0"/>
              </w:rPr>
              <w:t>具体功能要求包括：体检诊室维护、诊室调整、采血台及诊室叫号，分配诊室</w:t>
            </w:r>
          </w:p>
          <w:p w14:paraId="0CDC8A30">
            <w:pPr>
              <w:widowControl/>
              <w:jc w:val="both"/>
              <w:rPr>
                <w:rFonts w:ascii="宋体" w:hAnsi="宋体" w:eastAsia="宋体" w:cs="宋体"/>
                <w:kern w:val="0"/>
              </w:rPr>
            </w:pPr>
            <w:r>
              <w:rPr>
                <w:rFonts w:hint="eastAsia" w:ascii="宋体" w:hAnsi="宋体" w:eastAsia="宋体" w:cs="宋体"/>
                <w:kern w:val="0"/>
              </w:rPr>
              <w:t>体检诊室维护：</w:t>
            </w:r>
          </w:p>
          <w:p w14:paraId="03AE0053">
            <w:pPr>
              <w:widowControl/>
              <w:jc w:val="both"/>
              <w:rPr>
                <w:rFonts w:ascii="宋体" w:hAnsi="宋体" w:eastAsia="宋体" w:cs="宋体"/>
                <w:kern w:val="0"/>
              </w:rPr>
            </w:pPr>
            <w:r>
              <w:rPr>
                <w:rFonts w:hint="eastAsia" w:ascii="宋体" w:hAnsi="宋体" w:eastAsia="宋体" w:cs="宋体"/>
                <w:kern w:val="0"/>
              </w:rPr>
              <w:t>诊室调整：要求支持展示各诊室的等侯人数、时间、过号人数；查询体检客户的第一诊室或者当前诊室；对已分配的诊室进行人工干预，如更换诊室，暂停排队等；</w:t>
            </w:r>
          </w:p>
          <w:p w14:paraId="454F1C0F">
            <w:pPr>
              <w:widowControl/>
              <w:jc w:val="both"/>
              <w:rPr>
                <w:rFonts w:ascii="宋体" w:hAnsi="宋体" w:eastAsia="宋体" w:cs="宋体"/>
                <w:kern w:val="0"/>
              </w:rPr>
            </w:pPr>
            <w:r>
              <w:rPr>
                <w:rFonts w:hint="eastAsia" w:ascii="宋体" w:hAnsi="宋体" w:eastAsia="宋体" w:cs="宋体"/>
                <w:kern w:val="0"/>
              </w:rPr>
              <w:t>采血台及诊室叫号，分配诊室：要求支持采血护士或诊室医生对当前分配到自己诊室的体检客户依次进行叫号、对未到达的客户进行顺延、过号操作；完成采血或者检查喉为客户分配下一站体检诊室。</w:t>
            </w:r>
          </w:p>
          <w:p w14:paraId="06F4563A">
            <w:pPr>
              <w:widowControl/>
              <w:jc w:val="both"/>
              <w:rPr>
                <w:rFonts w:ascii="宋体" w:hAnsi="宋体" w:eastAsia="宋体" w:cs="宋体"/>
                <w:kern w:val="0"/>
              </w:rPr>
            </w:pPr>
            <w:r>
              <w:rPr>
                <w:rFonts w:hint="eastAsia" w:ascii="宋体" w:hAnsi="宋体" w:eastAsia="宋体" w:cs="宋体"/>
                <w:kern w:val="0"/>
              </w:rPr>
              <w:t>分诊排队结合体检中心的检查区域安排、各诊室的检查时间、基本医疗规则实现让体检客户排队时间最短，提升客户满意度；结合门头屏、自助机等体检中心可安排体检客户高效、有序参加体检。</w:t>
            </w:r>
          </w:p>
        </w:tc>
      </w:tr>
      <w:tr w14:paraId="0C99E611">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21261144">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4C7133DF">
            <w:pPr>
              <w:widowControl/>
              <w:jc w:val="both"/>
              <w:rPr>
                <w:rFonts w:ascii="宋体" w:hAnsi="宋体" w:eastAsia="宋体" w:cs="宋体"/>
                <w:kern w:val="0"/>
              </w:rPr>
            </w:pPr>
            <w:r>
              <w:rPr>
                <w:rFonts w:hint="eastAsia" w:ascii="宋体" w:hAnsi="宋体" w:eastAsia="宋体" w:cs="宋体"/>
                <w:kern w:val="0"/>
              </w:rPr>
              <w:t>体检采血</w:t>
            </w:r>
          </w:p>
          <w:p w14:paraId="2DDFC782">
            <w:pPr>
              <w:widowControl/>
              <w:jc w:val="both"/>
              <w:rPr>
                <w:rFonts w:ascii="宋体" w:hAnsi="宋体" w:eastAsia="宋体" w:cs="宋体"/>
                <w:kern w:val="0"/>
              </w:rPr>
            </w:pPr>
            <w:r>
              <w:rPr>
                <w:rFonts w:hint="eastAsia" w:ascii="宋体" w:hAnsi="宋体" w:eastAsia="宋体" w:cs="宋体"/>
                <w:kern w:val="0"/>
              </w:rPr>
              <w:t>要求支持体检采血根据诊室分配人员依次叫号采集标本、记录采集时间和采集人；标本运送员运送标本可建运送单并将标本记录到对应运单、可以查询运送单的处理状态；</w:t>
            </w:r>
            <w:r>
              <w:rPr>
                <w:rFonts w:hint="eastAsia" w:ascii="宋体" w:hAnsi="宋体" w:eastAsia="宋体" w:cs="宋体"/>
                <w:kern w:val="0"/>
              </w:rPr>
              <w:tab/>
            </w:r>
          </w:p>
          <w:p w14:paraId="7CF5835D">
            <w:pPr>
              <w:widowControl/>
              <w:jc w:val="both"/>
              <w:rPr>
                <w:rFonts w:ascii="宋体" w:hAnsi="宋体" w:eastAsia="宋体" w:cs="宋体"/>
                <w:kern w:val="0"/>
              </w:rPr>
            </w:pPr>
            <w:r>
              <w:rPr>
                <w:rFonts w:hint="eastAsia" w:ascii="宋体" w:hAnsi="宋体" w:eastAsia="宋体" w:cs="宋体"/>
                <w:kern w:val="0"/>
              </w:rPr>
              <w:t>具体功能要求包括：采集标本、标本采集一览、标本运送；</w:t>
            </w:r>
            <w:r>
              <w:rPr>
                <w:rFonts w:hint="eastAsia" w:ascii="宋体" w:hAnsi="宋体" w:eastAsia="宋体" w:cs="宋体"/>
                <w:kern w:val="0"/>
              </w:rPr>
              <w:tab/>
            </w:r>
          </w:p>
          <w:p w14:paraId="71BD8F60">
            <w:pPr>
              <w:widowControl/>
              <w:jc w:val="both"/>
              <w:rPr>
                <w:rFonts w:ascii="宋体" w:hAnsi="宋体" w:eastAsia="宋体" w:cs="宋体"/>
                <w:kern w:val="0"/>
              </w:rPr>
            </w:pPr>
            <w:r>
              <w:rPr>
                <w:rFonts w:hint="eastAsia" w:ascii="宋体" w:hAnsi="宋体" w:eastAsia="宋体" w:cs="宋体"/>
                <w:kern w:val="0"/>
              </w:rPr>
              <w:t>详细功能要求说明如下：</w:t>
            </w:r>
          </w:p>
          <w:p w14:paraId="10325B2D">
            <w:pPr>
              <w:widowControl/>
              <w:jc w:val="both"/>
              <w:rPr>
                <w:rFonts w:ascii="宋体" w:hAnsi="宋体" w:eastAsia="宋体" w:cs="宋体"/>
                <w:kern w:val="0"/>
              </w:rPr>
            </w:pPr>
            <w:r>
              <w:rPr>
                <w:rFonts w:hint="eastAsia" w:ascii="宋体" w:hAnsi="宋体" w:eastAsia="宋体" w:cs="宋体"/>
                <w:kern w:val="0"/>
              </w:rPr>
              <w:t>采集标本：要求支持根据诊室分配人员依次叫号采集标本、记录采集时间和采集人</w:t>
            </w:r>
          </w:p>
          <w:p w14:paraId="76E08637">
            <w:pPr>
              <w:widowControl/>
              <w:jc w:val="both"/>
              <w:rPr>
                <w:rFonts w:ascii="宋体" w:hAnsi="宋体" w:eastAsia="宋体" w:cs="宋体"/>
                <w:kern w:val="0"/>
              </w:rPr>
            </w:pPr>
            <w:r>
              <w:rPr>
                <w:rFonts w:hint="eastAsia" w:ascii="宋体" w:hAnsi="宋体" w:eastAsia="宋体" w:cs="宋体"/>
                <w:kern w:val="0"/>
              </w:rPr>
              <w:t>标本采集一览：要求支持直观展示各采血人员标本采集数量、可导出标本采集详细数据</w:t>
            </w:r>
          </w:p>
          <w:p w14:paraId="1E89E704">
            <w:pPr>
              <w:widowControl/>
              <w:jc w:val="both"/>
              <w:rPr>
                <w:rFonts w:ascii="宋体" w:hAnsi="宋体" w:eastAsia="宋体" w:cs="宋体"/>
                <w:kern w:val="0"/>
              </w:rPr>
            </w:pPr>
            <w:r>
              <w:rPr>
                <w:rFonts w:hint="eastAsia" w:ascii="宋体" w:hAnsi="宋体" w:eastAsia="宋体" w:cs="宋体"/>
                <w:kern w:val="0"/>
              </w:rPr>
              <w:t>标本运送：要求支持运送员可以建运送单并将标本记录到对应运单、可以查询运送单的处理状态；</w:t>
            </w:r>
            <w:r>
              <w:rPr>
                <w:rFonts w:hint="eastAsia" w:ascii="宋体" w:hAnsi="宋体" w:eastAsia="宋体" w:cs="宋体"/>
                <w:kern w:val="0"/>
              </w:rPr>
              <w:tab/>
            </w:r>
          </w:p>
          <w:p w14:paraId="2B7041D2">
            <w:pPr>
              <w:widowControl/>
              <w:jc w:val="both"/>
              <w:rPr>
                <w:rFonts w:ascii="宋体" w:hAnsi="宋体" w:eastAsia="宋体" w:cs="宋体"/>
                <w:kern w:val="0"/>
              </w:rPr>
            </w:pPr>
            <w:r>
              <w:rPr>
                <w:rFonts w:hint="eastAsia" w:ascii="宋体" w:hAnsi="宋体" w:eastAsia="宋体" w:cs="宋体"/>
                <w:kern w:val="0"/>
              </w:rPr>
              <w:t>采集标本的使用，要求详细记录客户的标本采集时间、采集人、也记录下各采血护士的工作量；标本运送有效解决了标本的遗漏问题。</w:t>
            </w:r>
          </w:p>
        </w:tc>
      </w:tr>
      <w:tr w14:paraId="4DCCB900">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071BC650">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4F939E03">
            <w:pPr>
              <w:widowControl/>
              <w:jc w:val="both"/>
              <w:rPr>
                <w:rFonts w:ascii="宋体" w:hAnsi="宋体" w:eastAsia="宋体" w:cs="宋体"/>
                <w:kern w:val="0"/>
              </w:rPr>
            </w:pPr>
            <w:r>
              <w:rPr>
                <w:rFonts w:hint="eastAsia" w:ascii="宋体" w:hAnsi="宋体" w:eastAsia="宋体" w:cs="宋体"/>
                <w:kern w:val="0"/>
              </w:rPr>
              <w:t>体检科室医生</w:t>
            </w:r>
          </w:p>
          <w:p w14:paraId="6D21C6B5">
            <w:pPr>
              <w:widowControl/>
              <w:jc w:val="both"/>
              <w:rPr>
                <w:rFonts w:ascii="宋体" w:hAnsi="宋体" w:eastAsia="宋体" w:cs="宋体"/>
                <w:kern w:val="0"/>
              </w:rPr>
            </w:pPr>
            <w:r>
              <w:rPr>
                <w:rFonts w:hint="eastAsia" w:ascii="宋体" w:hAnsi="宋体" w:eastAsia="宋体" w:cs="宋体"/>
                <w:kern w:val="0"/>
              </w:rPr>
              <w:t>系统提供当前诊室的未检队列和已检队列；体检医生给客户录入体检结果、给出诊断建议、发现高危时可保存高危；</w:t>
            </w:r>
          </w:p>
          <w:p w14:paraId="43D103FE">
            <w:pPr>
              <w:widowControl/>
              <w:jc w:val="both"/>
              <w:rPr>
                <w:rFonts w:ascii="宋体" w:hAnsi="宋体" w:eastAsia="宋体" w:cs="宋体"/>
                <w:kern w:val="0"/>
              </w:rPr>
            </w:pPr>
            <w:r>
              <w:rPr>
                <w:rFonts w:hint="eastAsia" w:ascii="宋体" w:hAnsi="宋体" w:eastAsia="宋体" w:cs="宋体"/>
                <w:kern w:val="0"/>
              </w:rPr>
              <w:t>具体功能要求包括：结果录入、获取数据、图片报告上传</w:t>
            </w:r>
          </w:p>
          <w:p w14:paraId="4492F307">
            <w:pPr>
              <w:widowControl/>
              <w:jc w:val="both"/>
              <w:rPr>
                <w:rFonts w:ascii="宋体" w:hAnsi="宋体" w:eastAsia="宋体" w:cs="宋体"/>
                <w:kern w:val="0"/>
              </w:rPr>
            </w:pPr>
            <w:r>
              <w:rPr>
                <w:rFonts w:hint="eastAsia" w:ascii="宋体" w:hAnsi="宋体" w:eastAsia="宋体" w:cs="宋体"/>
                <w:kern w:val="0"/>
              </w:rPr>
              <w:t>结果录入：要求提供体检结果的模板化录入，系统已维护了结果的关键词、体检医生可鼠标双击调出关键词模板进行选择、亦可以自行进行修改，体检医生还可以查看客户当前项目的历史体检结果、也可以查看本次体检其他项目的检查结果。录入完成保存结果，可以为客户添加诊断建议、对建议可进行修改、最后对本诊室进行提交。系统支持自动提交。</w:t>
            </w:r>
          </w:p>
          <w:p w14:paraId="54821F85">
            <w:pPr>
              <w:widowControl/>
              <w:jc w:val="both"/>
              <w:rPr>
                <w:rFonts w:ascii="宋体" w:hAnsi="宋体" w:eastAsia="宋体" w:cs="宋体"/>
                <w:kern w:val="0"/>
              </w:rPr>
            </w:pPr>
            <w:r>
              <w:rPr>
                <w:rFonts w:hint="eastAsia" w:ascii="宋体" w:hAnsi="宋体" w:eastAsia="宋体" w:cs="宋体"/>
                <w:kern w:val="0"/>
              </w:rPr>
              <w:t>获取数据：要求系统支持从身高体重及血压设备直接获取数据并保存到系统。</w:t>
            </w:r>
          </w:p>
          <w:p w14:paraId="1F001233">
            <w:pPr>
              <w:widowControl/>
              <w:jc w:val="both"/>
              <w:rPr>
                <w:rFonts w:ascii="宋体" w:hAnsi="宋体" w:eastAsia="宋体" w:cs="宋体"/>
                <w:kern w:val="0"/>
              </w:rPr>
            </w:pPr>
            <w:r>
              <w:rPr>
                <w:rFonts w:hint="eastAsia" w:ascii="宋体" w:hAnsi="宋体" w:eastAsia="宋体" w:cs="宋体"/>
                <w:kern w:val="0"/>
              </w:rPr>
              <w:t>图片报告上传：要求支持主将图片报告上传到体检系统，最后在报告中打印。</w:t>
            </w:r>
          </w:p>
          <w:p w14:paraId="60C7030B">
            <w:pPr>
              <w:widowControl/>
              <w:jc w:val="both"/>
              <w:rPr>
                <w:rFonts w:ascii="宋体" w:hAnsi="宋体" w:eastAsia="宋体" w:cs="宋体"/>
                <w:kern w:val="0"/>
              </w:rPr>
            </w:pPr>
            <w:r>
              <w:rPr>
                <w:rFonts w:hint="eastAsia" w:ascii="宋体" w:hAnsi="宋体" w:eastAsia="宋体" w:cs="宋体"/>
                <w:kern w:val="0"/>
              </w:rPr>
              <w:t>要求支持体检医生实现鼠标点击即可完成的录入方式，提高提交效率；模板化的录入统一体检报告的风格；数据获取规避人工填写可能的错误。</w:t>
            </w:r>
          </w:p>
        </w:tc>
      </w:tr>
      <w:tr w14:paraId="2182C973">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41E22671">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1BE9970B">
            <w:pPr>
              <w:widowControl/>
              <w:jc w:val="both"/>
              <w:rPr>
                <w:rFonts w:ascii="宋体" w:hAnsi="宋体" w:eastAsia="宋体" w:cs="宋体"/>
                <w:kern w:val="0"/>
              </w:rPr>
            </w:pPr>
            <w:r>
              <w:rPr>
                <w:rFonts w:hint="eastAsia" w:ascii="宋体" w:hAnsi="宋体" w:eastAsia="宋体" w:cs="宋体"/>
                <w:kern w:val="0"/>
              </w:rPr>
              <w:t>体检收表管理</w:t>
            </w:r>
          </w:p>
          <w:p w14:paraId="6B543A3D">
            <w:pPr>
              <w:widowControl/>
              <w:jc w:val="both"/>
              <w:rPr>
                <w:rFonts w:ascii="宋体" w:hAnsi="宋体" w:eastAsia="宋体" w:cs="宋体"/>
                <w:kern w:val="0"/>
              </w:rPr>
            </w:pPr>
            <w:r>
              <w:rPr>
                <w:rFonts w:hint="eastAsia" w:ascii="宋体" w:hAnsi="宋体" w:eastAsia="宋体" w:cs="宋体"/>
                <w:kern w:val="0"/>
              </w:rPr>
              <w:t>要求支持体检完成时收回客户的指引单、核对客户已完成全部项目的体检、预防客户没做完体检离开；未检的项目客户拒绝检查并签字确认、或者做退费申请去退费；要求支持收表时客户预约体检报告的领取时间和领取方式；可以查找当天未交表的体检客户、核实实际情况做具体操作。</w:t>
            </w:r>
          </w:p>
          <w:p w14:paraId="194B2DAC">
            <w:pPr>
              <w:widowControl/>
              <w:jc w:val="both"/>
              <w:rPr>
                <w:rFonts w:ascii="宋体" w:hAnsi="宋体" w:eastAsia="宋体" w:cs="宋体"/>
                <w:kern w:val="0"/>
              </w:rPr>
            </w:pPr>
            <w:r>
              <w:rPr>
                <w:rFonts w:hint="eastAsia" w:ascii="宋体" w:hAnsi="宋体" w:eastAsia="宋体" w:cs="宋体"/>
                <w:kern w:val="0"/>
              </w:rPr>
              <w:t>要求支持通过扫码查找客户、显示就诊记录，选择就诊记录显示客户无结果项目及未提交的诊室，点击项目可以对项目谢绝检查。</w:t>
            </w:r>
          </w:p>
          <w:p w14:paraId="7423EE88">
            <w:pPr>
              <w:widowControl/>
              <w:jc w:val="both"/>
              <w:rPr>
                <w:rFonts w:ascii="宋体" w:hAnsi="宋体" w:eastAsia="宋体" w:cs="宋体"/>
                <w:kern w:val="0"/>
              </w:rPr>
            </w:pPr>
            <w:r>
              <w:rPr>
                <w:rFonts w:hint="eastAsia" w:ascii="宋体" w:hAnsi="宋体" w:eastAsia="宋体" w:cs="宋体"/>
                <w:kern w:val="0"/>
              </w:rPr>
              <w:t>要求收表管理有效预防体检客户未做完全部检查离开体检中心、并为客户预约报告领取时间和方式。</w:t>
            </w:r>
          </w:p>
        </w:tc>
      </w:tr>
      <w:tr w14:paraId="272E1198">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317705F0">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3E2B94C4">
            <w:pPr>
              <w:widowControl/>
              <w:jc w:val="both"/>
              <w:rPr>
                <w:rFonts w:ascii="宋体" w:hAnsi="宋体" w:eastAsia="宋体" w:cs="宋体"/>
                <w:kern w:val="0"/>
              </w:rPr>
            </w:pPr>
            <w:r>
              <w:rPr>
                <w:rFonts w:hint="eastAsia" w:ascii="宋体" w:hAnsi="宋体" w:eastAsia="宋体" w:cs="宋体"/>
                <w:kern w:val="0"/>
              </w:rPr>
              <w:t>体检总检医生</w:t>
            </w:r>
          </w:p>
          <w:p w14:paraId="28F6EF1B">
            <w:pPr>
              <w:widowControl/>
              <w:jc w:val="both"/>
              <w:rPr>
                <w:rFonts w:ascii="宋体" w:hAnsi="宋体" w:eastAsia="宋体" w:cs="宋体"/>
                <w:kern w:val="0"/>
              </w:rPr>
            </w:pPr>
            <w:r>
              <w:rPr>
                <w:rFonts w:hint="eastAsia" w:ascii="宋体" w:hAnsi="宋体" w:eastAsia="宋体" w:cs="宋体"/>
                <w:kern w:val="0"/>
              </w:rPr>
              <w:t>总检分为初审和复审、要求支持系统对各诊室体检结果的异常进行汇总、根据综合检查结果自动生成总检结论建议，并由总检医生完成审核。系统可以提供历史结果对比、检查检验原始报告浏览功能。对健康证等特殊类别体检，可用发证管理给出结论并打印相关证件。</w:t>
            </w:r>
          </w:p>
          <w:p w14:paraId="243FB8B9">
            <w:pPr>
              <w:widowControl/>
              <w:jc w:val="both"/>
              <w:rPr>
                <w:rFonts w:ascii="宋体" w:hAnsi="宋体" w:eastAsia="宋体" w:cs="宋体"/>
                <w:kern w:val="0"/>
              </w:rPr>
            </w:pPr>
            <w:r>
              <w:rPr>
                <w:rFonts w:hint="eastAsia" w:ascii="宋体" w:hAnsi="宋体" w:eastAsia="宋体" w:cs="宋体"/>
                <w:kern w:val="0"/>
              </w:rPr>
              <w:t>具体功能要求包括：总检初审、总检复审、发证管理</w:t>
            </w:r>
          </w:p>
          <w:p w14:paraId="3B9E69D9">
            <w:pPr>
              <w:widowControl/>
              <w:jc w:val="both"/>
              <w:rPr>
                <w:rFonts w:ascii="宋体" w:hAnsi="宋体" w:eastAsia="宋体" w:cs="宋体"/>
                <w:kern w:val="0"/>
              </w:rPr>
            </w:pPr>
            <w:r>
              <w:rPr>
                <w:rFonts w:hint="eastAsia" w:ascii="宋体" w:hAnsi="宋体" w:eastAsia="宋体" w:cs="宋体"/>
                <w:kern w:val="0"/>
              </w:rPr>
              <w:t>总检初审：要求系统支持总检医生通过组合条件查询未总检、已初审、已复审的体检客户，系统会自动汇总各诊室体检结果的异常进行汇总、并自动生成总检结论建议，要求支持总检医生可继续调出建议库添加建议、也可以对已有的建议进行修改，要求系统支持对建议进行合并排序，最终由总检医生审核并提交。总检医生可在总检界面浏览客户的历史结果、检查检验原始报告。发现高危可进行保存上报。</w:t>
            </w:r>
          </w:p>
          <w:p w14:paraId="474F7F1A">
            <w:pPr>
              <w:widowControl/>
              <w:jc w:val="both"/>
              <w:rPr>
                <w:rFonts w:ascii="宋体" w:hAnsi="宋体" w:eastAsia="宋体" w:cs="宋体"/>
                <w:kern w:val="0"/>
              </w:rPr>
            </w:pPr>
            <w:r>
              <w:rPr>
                <w:rFonts w:hint="eastAsia" w:ascii="宋体" w:hAnsi="宋体" w:eastAsia="宋体" w:cs="宋体"/>
                <w:kern w:val="0"/>
              </w:rPr>
              <w:t>总检复审：要求支持对初审的建议进行审核和修改，完成最终的体检审核。</w:t>
            </w:r>
          </w:p>
          <w:p w14:paraId="4FCBD70B">
            <w:pPr>
              <w:widowControl/>
              <w:jc w:val="both"/>
              <w:rPr>
                <w:rFonts w:ascii="宋体" w:hAnsi="宋体" w:eastAsia="宋体" w:cs="宋体"/>
                <w:kern w:val="0"/>
              </w:rPr>
            </w:pPr>
            <w:r>
              <w:rPr>
                <w:rFonts w:hint="eastAsia" w:ascii="宋体" w:hAnsi="宋体" w:eastAsia="宋体" w:cs="宋体"/>
                <w:kern w:val="0"/>
              </w:rPr>
              <w:t>发证管理：要求支持对特殊类型如健康证的体检给出结论，打印出相关证件。</w:t>
            </w:r>
          </w:p>
          <w:p w14:paraId="5A05AF97">
            <w:pPr>
              <w:widowControl/>
              <w:jc w:val="both"/>
              <w:rPr>
                <w:rFonts w:ascii="宋体" w:hAnsi="宋体" w:eastAsia="宋体" w:cs="宋体"/>
                <w:kern w:val="0"/>
              </w:rPr>
            </w:pPr>
            <w:r>
              <w:rPr>
                <w:rFonts w:hint="eastAsia" w:ascii="宋体" w:hAnsi="宋体" w:eastAsia="宋体" w:cs="宋体"/>
                <w:kern w:val="0"/>
              </w:rPr>
              <w:t>要求支持根据设置的体检结果和医生建议的关联实现自动总检功能，大大降低总检医生的工作量。</w:t>
            </w:r>
          </w:p>
        </w:tc>
      </w:tr>
      <w:tr w14:paraId="021168A7">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2D65B09D">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313539F3">
            <w:pPr>
              <w:widowControl/>
              <w:jc w:val="both"/>
              <w:rPr>
                <w:rFonts w:ascii="宋体" w:hAnsi="宋体" w:eastAsia="宋体" w:cs="宋体"/>
                <w:kern w:val="0"/>
              </w:rPr>
            </w:pPr>
            <w:r>
              <w:rPr>
                <w:rFonts w:hint="eastAsia" w:ascii="宋体" w:hAnsi="宋体" w:eastAsia="宋体" w:cs="宋体"/>
                <w:kern w:val="0"/>
              </w:rPr>
              <w:t>体检报告系统</w:t>
            </w:r>
          </w:p>
          <w:p w14:paraId="61FCDA9E">
            <w:pPr>
              <w:widowControl/>
              <w:jc w:val="both"/>
              <w:rPr>
                <w:rFonts w:ascii="宋体" w:hAnsi="宋体" w:eastAsia="宋体" w:cs="宋体"/>
                <w:kern w:val="0"/>
              </w:rPr>
            </w:pPr>
            <w:r>
              <w:rPr>
                <w:rFonts w:hint="eastAsia" w:ascii="宋体" w:hAnsi="宋体" w:eastAsia="宋体" w:cs="宋体"/>
                <w:kern w:val="0"/>
              </w:rPr>
              <w:t>体检报告系统主要提供个人报告和单位汇总分析报告的打印功能。系统支持导出报告的电子版。</w:t>
            </w:r>
          </w:p>
          <w:p w14:paraId="3C5BDA35">
            <w:pPr>
              <w:widowControl/>
              <w:jc w:val="both"/>
              <w:rPr>
                <w:rFonts w:ascii="宋体" w:hAnsi="宋体" w:eastAsia="宋体" w:cs="宋体"/>
                <w:kern w:val="0"/>
              </w:rPr>
            </w:pPr>
            <w:r>
              <w:rPr>
                <w:rFonts w:hint="eastAsia" w:ascii="宋体" w:hAnsi="宋体" w:eastAsia="宋体" w:cs="宋体"/>
                <w:kern w:val="0"/>
              </w:rPr>
              <w:t>具体功能要要求包括：个人报告、保密报告、到期报告、团体报告</w:t>
            </w:r>
          </w:p>
          <w:p w14:paraId="2ACEF1EE">
            <w:pPr>
              <w:widowControl/>
              <w:jc w:val="both"/>
              <w:rPr>
                <w:rFonts w:ascii="宋体" w:hAnsi="宋体" w:eastAsia="宋体" w:cs="宋体"/>
                <w:kern w:val="0"/>
              </w:rPr>
            </w:pPr>
            <w:r>
              <w:rPr>
                <w:rFonts w:hint="eastAsia" w:ascii="宋体" w:hAnsi="宋体" w:eastAsia="宋体" w:cs="宋体"/>
                <w:kern w:val="0"/>
              </w:rPr>
              <w:t>个人报告：要求系统支持通过组合条件查询出需要打印的报告、单打或者批量打印体检报告、支持导出Word、PDF格式的体检报告、支持导出体检结论。</w:t>
            </w:r>
          </w:p>
          <w:p w14:paraId="602406A9">
            <w:pPr>
              <w:widowControl/>
              <w:jc w:val="both"/>
              <w:rPr>
                <w:rFonts w:ascii="宋体" w:hAnsi="宋体" w:eastAsia="宋体" w:cs="宋体"/>
                <w:kern w:val="0"/>
              </w:rPr>
            </w:pPr>
            <w:r>
              <w:rPr>
                <w:rFonts w:hint="eastAsia" w:ascii="宋体" w:hAnsi="宋体" w:eastAsia="宋体" w:cs="宋体"/>
                <w:kern w:val="0"/>
              </w:rPr>
              <w:t>保密报告：要求支持查询保密报告，保密报告不会出现在个人报告中。</w:t>
            </w:r>
          </w:p>
          <w:p w14:paraId="61205B02">
            <w:pPr>
              <w:widowControl/>
              <w:jc w:val="both"/>
              <w:rPr>
                <w:rFonts w:ascii="宋体" w:hAnsi="宋体" w:eastAsia="宋体" w:cs="宋体"/>
                <w:kern w:val="0"/>
              </w:rPr>
            </w:pPr>
            <w:r>
              <w:rPr>
                <w:rFonts w:hint="eastAsia" w:ascii="宋体" w:hAnsi="宋体" w:eastAsia="宋体" w:cs="宋体"/>
                <w:kern w:val="0"/>
              </w:rPr>
              <w:t>报告已完成：要求支持报告入库并告知客户报告已准备好，并短信通知客户来体检中心领取报告。</w:t>
            </w:r>
          </w:p>
          <w:p w14:paraId="31503EDC">
            <w:pPr>
              <w:widowControl/>
              <w:jc w:val="both"/>
              <w:rPr>
                <w:rFonts w:ascii="宋体" w:hAnsi="宋体" w:eastAsia="宋体" w:cs="宋体"/>
                <w:kern w:val="0"/>
              </w:rPr>
            </w:pPr>
            <w:r>
              <w:rPr>
                <w:rFonts w:hint="eastAsia" w:ascii="宋体" w:hAnsi="宋体" w:eastAsia="宋体" w:cs="宋体"/>
                <w:kern w:val="0"/>
              </w:rPr>
              <w:t>取报告：要求支持记录报告领取人和领取时间。</w:t>
            </w:r>
          </w:p>
          <w:p w14:paraId="6E883D4F">
            <w:pPr>
              <w:widowControl/>
              <w:jc w:val="both"/>
              <w:rPr>
                <w:rFonts w:ascii="宋体" w:hAnsi="宋体" w:eastAsia="宋体" w:cs="宋体"/>
                <w:kern w:val="0"/>
              </w:rPr>
            </w:pPr>
            <w:r>
              <w:rPr>
                <w:rFonts w:hint="eastAsia" w:ascii="宋体" w:hAnsi="宋体" w:eastAsia="宋体" w:cs="宋体"/>
                <w:kern w:val="0"/>
              </w:rPr>
              <w:t>到期报告：要求支持查询收表管理约取报告未取的报告。</w:t>
            </w:r>
          </w:p>
          <w:p w14:paraId="7BA4F329">
            <w:pPr>
              <w:widowControl/>
              <w:jc w:val="both"/>
              <w:rPr>
                <w:rFonts w:ascii="宋体" w:hAnsi="宋体" w:eastAsia="宋体" w:cs="宋体"/>
                <w:kern w:val="0"/>
              </w:rPr>
            </w:pPr>
            <w:r>
              <w:rPr>
                <w:rFonts w:hint="eastAsia" w:ascii="宋体" w:hAnsi="宋体" w:eastAsia="宋体" w:cs="宋体"/>
                <w:kern w:val="0"/>
              </w:rPr>
              <w:t>团体报告：要求支持自动生成团体体检报告分析，各种常见疾病的患病率、患病人数等；可以导出团体人员的异常值和体检结果</w:t>
            </w:r>
          </w:p>
        </w:tc>
      </w:tr>
      <w:tr w14:paraId="6B008DCC">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70E892C6">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2553BA68">
            <w:pPr>
              <w:widowControl/>
              <w:jc w:val="both"/>
              <w:rPr>
                <w:rFonts w:ascii="宋体" w:hAnsi="宋体" w:eastAsia="宋体" w:cs="宋体"/>
                <w:kern w:val="0"/>
              </w:rPr>
            </w:pPr>
            <w:r>
              <w:rPr>
                <w:rFonts w:hint="eastAsia" w:ascii="宋体" w:hAnsi="宋体" w:eastAsia="宋体" w:cs="宋体"/>
                <w:kern w:val="0"/>
              </w:rPr>
              <w:t>网上浏览体检报告</w:t>
            </w:r>
          </w:p>
          <w:p w14:paraId="1822F7BC">
            <w:pPr>
              <w:widowControl/>
              <w:jc w:val="both"/>
              <w:rPr>
                <w:rFonts w:ascii="宋体" w:hAnsi="宋体" w:eastAsia="宋体" w:cs="宋体"/>
                <w:kern w:val="0"/>
              </w:rPr>
            </w:pPr>
            <w:r>
              <w:rPr>
                <w:rFonts w:hint="eastAsia" w:ascii="宋体" w:hAnsi="宋体" w:eastAsia="宋体" w:cs="宋体"/>
                <w:kern w:val="0"/>
              </w:rPr>
              <w:t>网上浏览体检报告提供互联网平台报告预约或下载功能。</w:t>
            </w:r>
          </w:p>
          <w:p w14:paraId="10869382">
            <w:pPr>
              <w:widowControl/>
              <w:jc w:val="both"/>
              <w:rPr>
                <w:rFonts w:ascii="宋体" w:hAnsi="宋体" w:eastAsia="宋体" w:cs="宋体"/>
                <w:kern w:val="0"/>
              </w:rPr>
            </w:pPr>
            <w:r>
              <w:rPr>
                <w:rFonts w:hint="eastAsia" w:ascii="宋体" w:hAnsi="宋体" w:eastAsia="宋体" w:cs="宋体"/>
                <w:kern w:val="0"/>
              </w:rPr>
              <w:t>具体功能要求包括：报告进度查询；报告预览、下载、打印</w:t>
            </w:r>
          </w:p>
          <w:p w14:paraId="15D59C26">
            <w:pPr>
              <w:widowControl/>
              <w:jc w:val="both"/>
              <w:rPr>
                <w:rFonts w:ascii="宋体" w:hAnsi="宋体" w:eastAsia="宋体" w:cs="宋体"/>
                <w:kern w:val="0"/>
              </w:rPr>
            </w:pPr>
            <w:r>
              <w:rPr>
                <w:rFonts w:hint="eastAsia" w:ascii="宋体" w:hAnsi="宋体" w:eastAsia="宋体" w:cs="宋体"/>
                <w:kern w:val="0"/>
              </w:rPr>
              <w:t>报告进度查询：要求支持通过录入客户基本信息在线查询当前报告进度。</w:t>
            </w:r>
          </w:p>
          <w:p w14:paraId="3ED420F1">
            <w:pPr>
              <w:widowControl/>
              <w:jc w:val="both"/>
              <w:rPr>
                <w:rFonts w:ascii="宋体" w:hAnsi="宋体" w:eastAsia="宋体" w:cs="宋体"/>
                <w:kern w:val="0"/>
              </w:rPr>
            </w:pPr>
            <w:r>
              <w:rPr>
                <w:rFonts w:hint="eastAsia" w:ascii="宋体" w:hAnsi="宋体" w:eastAsia="宋体" w:cs="宋体"/>
                <w:kern w:val="0"/>
              </w:rPr>
              <w:t>报告预览、下载、打印：要求支持在线浏览PDF体检报告,方便客户随时查询报告详情，可自主下载打印。</w:t>
            </w:r>
          </w:p>
        </w:tc>
      </w:tr>
      <w:tr w14:paraId="3EA3D473">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0F4CB98F">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0D774C8A">
            <w:pPr>
              <w:widowControl/>
              <w:jc w:val="both"/>
              <w:rPr>
                <w:rFonts w:ascii="宋体" w:hAnsi="宋体" w:eastAsia="宋体" w:cs="宋体"/>
                <w:kern w:val="0"/>
              </w:rPr>
            </w:pPr>
            <w:r>
              <w:rPr>
                <w:rFonts w:hint="eastAsia" w:ascii="宋体" w:hAnsi="宋体" w:eastAsia="宋体" w:cs="宋体"/>
                <w:kern w:val="0"/>
              </w:rPr>
              <w:t>体检收费</w:t>
            </w:r>
          </w:p>
          <w:p w14:paraId="34BFF657">
            <w:pPr>
              <w:widowControl/>
              <w:jc w:val="both"/>
              <w:rPr>
                <w:rFonts w:ascii="宋体" w:hAnsi="宋体" w:eastAsia="宋体" w:cs="宋体"/>
                <w:kern w:val="0"/>
              </w:rPr>
            </w:pPr>
            <w:r>
              <w:rPr>
                <w:rFonts w:hint="eastAsia" w:ascii="宋体" w:hAnsi="宋体" w:eastAsia="宋体" w:cs="宋体"/>
                <w:kern w:val="0"/>
              </w:rPr>
              <w:t>收费员对体检中心审核后的费用进行结算，给客户打印出体检发票及收费明细；系统支持包括现金、银行卡、体检卡、医保卡余额、微信支付宝等多种支付方式。收费员可进行扎账并打印日结账报表。可对体检中心已审核的退费申请进行退费。</w:t>
            </w:r>
          </w:p>
          <w:p w14:paraId="435A47E3">
            <w:pPr>
              <w:widowControl/>
              <w:jc w:val="both"/>
              <w:rPr>
                <w:rFonts w:ascii="宋体" w:hAnsi="宋体" w:eastAsia="宋体" w:cs="宋体"/>
                <w:kern w:val="0"/>
              </w:rPr>
            </w:pPr>
            <w:r>
              <w:rPr>
                <w:rFonts w:hint="eastAsia" w:ascii="宋体" w:hAnsi="宋体" w:eastAsia="宋体" w:cs="宋体"/>
                <w:kern w:val="0"/>
              </w:rPr>
              <w:t>具体功能要求包括：费用管理、收费员日结账、退费等功能</w:t>
            </w:r>
          </w:p>
          <w:p w14:paraId="7984B8F6">
            <w:pPr>
              <w:widowControl/>
              <w:jc w:val="both"/>
              <w:rPr>
                <w:rFonts w:ascii="宋体" w:hAnsi="宋体" w:eastAsia="宋体" w:cs="宋体"/>
                <w:kern w:val="0"/>
              </w:rPr>
            </w:pPr>
            <w:r>
              <w:rPr>
                <w:rFonts w:hint="eastAsia" w:ascii="宋体" w:hAnsi="宋体" w:eastAsia="宋体" w:cs="宋体"/>
                <w:kern w:val="0"/>
              </w:rPr>
              <w:t>费用管理：要求系统支持单人结算、将多个单人体检结算到一起、支持将团体费用拆分进行结算，支持定义发票名称，并能支持各种支付方式。结算打印出发票。按需可打印收费明细小票。</w:t>
            </w:r>
          </w:p>
          <w:p w14:paraId="73B8ABFA">
            <w:pPr>
              <w:widowControl/>
              <w:jc w:val="both"/>
              <w:rPr>
                <w:rFonts w:ascii="宋体" w:hAnsi="宋体" w:eastAsia="宋体" w:cs="宋体"/>
                <w:kern w:val="0"/>
              </w:rPr>
            </w:pPr>
            <w:r>
              <w:rPr>
                <w:rFonts w:hint="eastAsia" w:ascii="宋体" w:hAnsi="宋体" w:eastAsia="宋体" w:cs="宋体"/>
                <w:kern w:val="0"/>
              </w:rPr>
              <w:t>收费员日结账：要求支持收费员对当天已收的体检费用进行扎账。</w:t>
            </w:r>
          </w:p>
          <w:p w14:paraId="0EAA8458">
            <w:pPr>
              <w:widowControl/>
              <w:jc w:val="both"/>
              <w:rPr>
                <w:rFonts w:ascii="宋体" w:hAnsi="宋体" w:eastAsia="宋体" w:cs="宋体"/>
                <w:kern w:val="0"/>
              </w:rPr>
            </w:pPr>
            <w:r>
              <w:rPr>
                <w:rFonts w:hint="eastAsia" w:ascii="宋体" w:hAnsi="宋体" w:eastAsia="宋体" w:cs="宋体"/>
                <w:kern w:val="0"/>
              </w:rPr>
              <w:t>退费：要求支持对于前台已经做过退费的申请的收据，进行退费操作，所退项目是由体检前台确定。</w:t>
            </w:r>
          </w:p>
        </w:tc>
      </w:tr>
      <w:tr w14:paraId="350B2BA3">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2E1A0743">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379553C2">
            <w:pPr>
              <w:widowControl/>
              <w:jc w:val="both"/>
              <w:rPr>
                <w:rFonts w:ascii="宋体" w:hAnsi="宋体" w:eastAsia="宋体" w:cs="宋体"/>
                <w:kern w:val="0"/>
              </w:rPr>
            </w:pPr>
            <w:r>
              <w:rPr>
                <w:rFonts w:hint="eastAsia" w:ascii="宋体" w:hAnsi="宋体" w:eastAsia="宋体" w:cs="宋体"/>
                <w:kern w:val="0"/>
              </w:rPr>
              <w:t>体检卡管理</w:t>
            </w:r>
          </w:p>
          <w:p w14:paraId="76BAF8B7">
            <w:pPr>
              <w:widowControl/>
              <w:jc w:val="both"/>
              <w:rPr>
                <w:rFonts w:ascii="宋体" w:hAnsi="宋体" w:eastAsia="宋体" w:cs="宋体"/>
                <w:kern w:val="0"/>
              </w:rPr>
            </w:pPr>
            <w:r>
              <w:rPr>
                <w:rFonts w:hint="eastAsia" w:ascii="宋体" w:hAnsi="宋体" w:eastAsia="宋体" w:cs="宋体"/>
                <w:kern w:val="0"/>
              </w:rPr>
              <w:t>体检卡管理包含了体检卡的新建、充值、挂失、冻结等操作。按是否本人消费区分为体检预缴金和体检代金卡，其中代金卡不限制本人消费，预缴金和登记号绑定。</w:t>
            </w:r>
          </w:p>
          <w:p w14:paraId="7DE46A01">
            <w:pPr>
              <w:widowControl/>
              <w:jc w:val="both"/>
              <w:rPr>
                <w:rFonts w:ascii="宋体" w:hAnsi="宋体" w:eastAsia="宋体" w:cs="宋体"/>
                <w:kern w:val="0"/>
              </w:rPr>
            </w:pPr>
            <w:r>
              <w:rPr>
                <w:rFonts w:hint="eastAsia" w:ascii="宋体" w:hAnsi="宋体" w:eastAsia="宋体" w:cs="宋体"/>
                <w:kern w:val="0"/>
              </w:rPr>
              <w:t>具体功能要求包括：体检卡管理、体检卡明细查询、体检卡状态查询、卡金额转移等功能</w:t>
            </w:r>
          </w:p>
          <w:p w14:paraId="3EC3AD5D">
            <w:pPr>
              <w:widowControl/>
              <w:jc w:val="both"/>
              <w:rPr>
                <w:rFonts w:ascii="宋体" w:hAnsi="宋体" w:eastAsia="宋体" w:cs="宋体"/>
                <w:kern w:val="0"/>
              </w:rPr>
            </w:pPr>
            <w:r>
              <w:rPr>
                <w:rFonts w:hint="eastAsia" w:ascii="宋体" w:hAnsi="宋体" w:eastAsia="宋体" w:cs="宋体"/>
                <w:kern w:val="0"/>
              </w:rPr>
              <w:t>体检卡管理：要求支持可查询客户的体检卡记录、如卡信息、余额，可新建体检卡、体检卡充值并打印发票。</w:t>
            </w:r>
          </w:p>
          <w:p w14:paraId="73DE8C25">
            <w:pPr>
              <w:widowControl/>
              <w:jc w:val="both"/>
              <w:rPr>
                <w:rFonts w:ascii="宋体" w:hAnsi="宋体" w:eastAsia="宋体" w:cs="宋体"/>
                <w:kern w:val="0"/>
              </w:rPr>
            </w:pPr>
            <w:r>
              <w:rPr>
                <w:rFonts w:hint="eastAsia" w:ascii="宋体" w:hAnsi="宋体" w:eastAsia="宋体" w:cs="宋体"/>
                <w:kern w:val="0"/>
              </w:rPr>
              <w:t>体检卡明细查询：要求支持查询体检卡的金额变动明细、可以补打充值发票。</w:t>
            </w:r>
          </w:p>
          <w:p w14:paraId="3BB34C98">
            <w:pPr>
              <w:widowControl/>
              <w:jc w:val="both"/>
              <w:rPr>
                <w:rFonts w:ascii="宋体" w:hAnsi="宋体" w:eastAsia="宋体" w:cs="宋体"/>
                <w:kern w:val="0"/>
              </w:rPr>
            </w:pPr>
            <w:r>
              <w:rPr>
                <w:rFonts w:hint="eastAsia" w:ascii="宋体" w:hAnsi="宋体" w:eastAsia="宋体" w:cs="宋体"/>
                <w:kern w:val="0"/>
              </w:rPr>
              <w:t>体检卡状态查询：要求支持查询体检卡的状态</w:t>
            </w:r>
          </w:p>
          <w:p w14:paraId="688E4573">
            <w:pPr>
              <w:widowControl/>
              <w:jc w:val="both"/>
              <w:rPr>
                <w:rFonts w:ascii="宋体" w:hAnsi="宋体" w:eastAsia="宋体" w:cs="宋体"/>
                <w:kern w:val="0"/>
              </w:rPr>
            </w:pPr>
            <w:r>
              <w:rPr>
                <w:rFonts w:hint="eastAsia" w:ascii="宋体" w:hAnsi="宋体" w:eastAsia="宋体" w:cs="宋体"/>
                <w:kern w:val="0"/>
              </w:rPr>
              <w:t>卡金额转移：要求支持卡之间的转账操作，可以批量新建卡并进行充值。</w:t>
            </w:r>
          </w:p>
        </w:tc>
      </w:tr>
      <w:tr w14:paraId="2885397D">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0895E469">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79683B9A">
            <w:pPr>
              <w:widowControl/>
              <w:jc w:val="both"/>
              <w:rPr>
                <w:rFonts w:ascii="宋体" w:hAnsi="宋体" w:eastAsia="宋体" w:cs="宋体"/>
                <w:kern w:val="0"/>
              </w:rPr>
            </w:pPr>
            <w:r>
              <w:rPr>
                <w:rFonts w:hint="eastAsia" w:ascii="宋体" w:hAnsi="宋体" w:eastAsia="宋体" w:cs="宋体"/>
                <w:kern w:val="0"/>
              </w:rPr>
              <w:t>体检主任管理</w:t>
            </w:r>
          </w:p>
          <w:p w14:paraId="2EC36A46">
            <w:pPr>
              <w:widowControl/>
              <w:jc w:val="both"/>
              <w:rPr>
                <w:rFonts w:ascii="宋体" w:hAnsi="宋体" w:eastAsia="宋体" w:cs="宋体"/>
                <w:kern w:val="0"/>
              </w:rPr>
            </w:pPr>
            <w:r>
              <w:rPr>
                <w:rFonts w:hint="eastAsia" w:ascii="宋体" w:hAnsi="宋体" w:eastAsia="宋体" w:cs="宋体"/>
                <w:kern w:val="0"/>
              </w:rPr>
              <w:t>具体功能要求包括：挂账折扣权限设置、质量上报统计、体检中心工作量统计、体检中心年度报表</w:t>
            </w:r>
          </w:p>
          <w:p w14:paraId="19D0C57E">
            <w:pPr>
              <w:widowControl/>
              <w:jc w:val="both"/>
              <w:rPr>
                <w:rFonts w:ascii="宋体" w:hAnsi="宋体" w:eastAsia="宋体" w:cs="宋体"/>
                <w:kern w:val="0"/>
              </w:rPr>
            </w:pPr>
            <w:r>
              <w:rPr>
                <w:rFonts w:hint="eastAsia" w:ascii="宋体" w:hAnsi="宋体" w:eastAsia="宋体" w:cs="宋体"/>
                <w:kern w:val="0"/>
              </w:rPr>
              <w:t>挂账折扣权限设置：要求支持设置相关人员是否可以进行挂账、折扣的操作权限</w:t>
            </w:r>
          </w:p>
          <w:p w14:paraId="79351FE1">
            <w:pPr>
              <w:widowControl/>
              <w:jc w:val="both"/>
              <w:rPr>
                <w:rFonts w:ascii="宋体" w:hAnsi="宋体" w:eastAsia="宋体" w:cs="宋体"/>
                <w:kern w:val="0"/>
              </w:rPr>
            </w:pPr>
            <w:r>
              <w:rPr>
                <w:rFonts w:hint="eastAsia" w:ascii="宋体" w:hAnsi="宋体" w:eastAsia="宋体" w:cs="宋体"/>
                <w:kern w:val="0"/>
              </w:rPr>
              <w:t>质量上报统计：要求支持分为责任人和上报人两张报表，可以为科室计算绩效提供参考。</w:t>
            </w:r>
          </w:p>
          <w:p w14:paraId="0614E1EB">
            <w:pPr>
              <w:widowControl/>
              <w:jc w:val="both"/>
              <w:rPr>
                <w:rFonts w:ascii="宋体" w:hAnsi="宋体" w:eastAsia="宋体" w:cs="宋体"/>
                <w:kern w:val="0"/>
              </w:rPr>
            </w:pPr>
            <w:r>
              <w:rPr>
                <w:rFonts w:hint="eastAsia" w:ascii="宋体" w:hAnsi="宋体" w:eastAsia="宋体" w:cs="宋体"/>
                <w:kern w:val="0"/>
              </w:rPr>
              <w:t>体检中心工作量报表：要求支持查询时间段内人员的各种工作量及明细。</w:t>
            </w:r>
          </w:p>
          <w:p w14:paraId="6A2BAC7D">
            <w:pPr>
              <w:widowControl/>
              <w:jc w:val="both"/>
              <w:rPr>
                <w:rFonts w:ascii="宋体" w:hAnsi="宋体" w:eastAsia="宋体" w:cs="宋体"/>
                <w:kern w:val="0"/>
              </w:rPr>
            </w:pPr>
            <w:r>
              <w:rPr>
                <w:rFonts w:hint="eastAsia" w:ascii="宋体" w:hAnsi="宋体" w:eastAsia="宋体" w:cs="宋体"/>
                <w:kern w:val="0"/>
              </w:rPr>
              <w:t>体检中心年度报表：要求支持展示人次及收入情况</w:t>
            </w:r>
          </w:p>
        </w:tc>
      </w:tr>
      <w:tr w14:paraId="639CCA83">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19FB307A">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547F7769">
            <w:pPr>
              <w:widowControl/>
              <w:jc w:val="both"/>
              <w:rPr>
                <w:rFonts w:ascii="宋体" w:hAnsi="宋体" w:eastAsia="宋体" w:cs="宋体"/>
                <w:kern w:val="0"/>
              </w:rPr>
            </w:pPr>
            <w:r>
              <w:rPr>
                <w:rFonts w:hint="eastAsia" w:ascii="宋体" w:hAnsi="宋体" w:eastAsia="宋体" w:cs="宋体"/>
                <w:kern w:val="0"/>
              </w:rPr>
              <w:t>体检高危信息查询</w:t>
            </w:r>
          </w:p>
          <w:p w14:paraId="3914CEBD">
            <w:pPr>
              <w:widowControl/>
              <w:jc w:val="both"/>
              <w:rPr>
                <w:rFonts w:ascii="宋体" w:hAnsi="宋体" w:eastAsia="宋体" w:cs="宋体"/>
                <w:kern w:val="0"/>
              </w:rPr>
            </w:pPr>
            <w:r>
              <w:rPr>
                <w:rFonts w:hint="eastAsia" w:ascii="宋体" w:hAnsi="宋体" w:eastAsia="宋体" w:cs="宋体"/>
                <w:kern w:val="0"/>
              </w:rPr>
              <w:t>体检医生检查过程中发现高危在录入时可以保存高危，总检在审核时发现高危也可以保存上报，其他未上报的高危则在高危信息查询通过设置的高危条件查询出来并做进一步的处理。</w:t>
            </w:r>
          </w:p>
          <w:p w14:paraId="6E4BE919">
            <w:pPr>
              <w:widowControl/>
              <w:jc w:val="both"/>
              <w:rPr>
                <w:rFonts w:ascii="宋体" w:hAnsi="宋体" w:eastAsia="宋体" w:cs="宋体"/>
                <w:kern w:val="0"/>
              </w:rPr>
            </w:pPr>
            <w:r>
              <w:rPr>
                <w:rFonts w:hint="eastAsia" w:ascii="宋体" w:hAnsi="宋体" w:eastAsia="宋体" w:cs="宋体"/>
                <w:kern w:val="0"/>
              </w:rPr>
              <w:t>高危信息查询：要求支持查询科室医生上报的高危信息及设置好的高危条件查询到的高危结果，发送短信或者打电话通知体检者。</w:t>
            </w:r>
          </w:p>
          <w:p w14:paraId="713A4603">
            <w:pPr>
              <w:widowControl/>
              <w:jc w:val="both"/>
              <w:rPr>
                <w:rFonts w:ascii="宋体" w:hAnsi="宋体" w:eastAsia="宋体" w:cs="宋体"/>
                <w:kern w:val="0"/>
              </w:rPr>
            </w:pPr>
            <w:r>
              <w:rPr>
                <w:rFonts w:hint="eastAsia" w:ascii="宋体" w:hAnsi="宋体" w:eastAsia="宋体" w:cs="宋体"/>
                <w:kern w:val="0"/>
              </w:rPr>
              <w:t>可实现高危信息查询并进行高危管理。</w:t>
            </w:r>
          </w:p>
        </w:tc>
      </w:tr>
      <w:tr w14:paraId="3EC7C14C">
        <w:tblPrEx>
          <w:tblCellMar>
            <w:top w:w="0" w:type="dxa"/>
            <w:left w:w="108" w:type="dxa"/>
            <w:bottom w:w="0" w:type="dxa"/>
            <w:right w:w="108" w:type="dxa"/>
          </w:tblCellMar>
        </w:tblPrEx>
        <w:trPr>
          <w:jc w:val="center"/>
        </w:trPr>
        <w:tc>
          <w:tcPr>
            <w:tcW w:w="794" w:type="pct"/>
            <w:vMerge w:val="continue"/>
            <w:tcBorders>
              <w:top w:val="nil"/>
              <w:left w:val="single" w:color="auto" w:sz="4" w:space="0"/>
              <w:bottom w:val="single" w:color="auto" w:sz="4" w:space="0"/>
              <w:right w:val="single" w:color="auto" w:sz="4" w:space="0"/>
            </w:tcBorders>
            <w:vAlign w:val="center"/>
          </w:tcPr>
          <w:p w14:paraId="1111F350">
            <w:pPr>
              <w:widowControl/>
              <w:jc w:val="both"/>
              <w:rPr>
                <w:rFonts w:ascii="宋体" w:hAnsi="宋体" w:eastAsia="宋体" w:cs="宋体"/>
                <w:kern w:val="0"/>
              </w:rPr>
            </w:pPr>
          </w:p>
        </w:tc>
        <w:tc>
          <w:tcPr>
            <w:tcW w:w="4205" w:type="pct"/>
            <w:tcBorders>
              <w:top w:val="nil"/>
              <w:left w:val="nil"/>
              <w:bottom w:val="single" w:color="auto" w:sz="4" w:space="0"/>
              <w:right w:val="single" w:color="auto" w:sz="4" w:space="0"/>
            </w:tcBorders>
          </w:tcPr>
          <w:p w14:paraId="78AFF0DE">
            <w:pPr>
              <w:widowControl/>
              <w:jc w:val="both"/>
              <w:rPr>
                <w:rFonts w:ascii="宋体" w:hAnsi="宋体" w:eastAsia="宋体" w:cs="宋体"/>
                <w:kern w:val="0"/>
              </w:rPr>
            </w:pPr>
            <w:r>
              <w:rPr>
                <w:rFonts w:hint="eastAsia" w:ascii="宋体" w:hAnsi="宋体" w:eastAsia="宋体" w:cs="宋体"/>
                <w:kern w:val="0"/>
              </w:rPr>
              <w:t>体检统计查询</w:t>
            </w:r>
          </w:p>
          <w:p w14:paraId="10B86651">
            <w:pPr>
              <w:widowControl/>
              <w:jc w:val="both"/>
              <w:rPr>
                <w:rFonts w:ascii="宋体" w:hAnsi="宋体" w:eastAsia="宋体" w:cs="宋体"/>
                <w:kern w:val="0"/>
              </w:rPr>
            </w:pPr>
            <w:r>
              <w:rPr>
                <w:rFonts w:hint="eastAsia" w:ascii="宋体" w:hAnsi="宋体" w:eastAsia="宋体" w:cs="宋体"/>
                <w:kern w:val="0"/>
              </w:rPr>
              <w:t>体检统计查询从收入、工作量、人次、体征及结果等多个维度提供查询功能，具体要求说明包括：</w:t>
            </w:r>
          </w:p>
          <w:p w14:paraId="0D39FA09">
            <w:pPr>
              <w:widowControl/>
              <w:jc w:val="both"/>
              <w:rPr>
                <w:rFonts w:ascii="宋体" w:hAnsi="宋体" w:eastAsia="宋体" w:cs="宋体"/>
                <w:kern w:val="0"/>
              </w:rPr>
            </w:pPr>
            <w:r>
              <w:rPr>
                <w:rFonts w:hint="eastAsia" w:ascii="宋体" w:hAnsi="宋体" w:eastAsia="宋体" w:cs="宋体"/>
                <w:kern w:val="0"/>
              </w:rPr>
              <w:t>费用统计类：</w:t>
            </w:r>
          </w:p>
          <w:p w14:paraId="0439DF20">
            <w:pPr>
              <w:widowControl/>
              <w:jc w:val="both"/>
              <w:rPr>
                <w:rFonts w:ascii="宋体" w:hAnsi="宋体" w:eastAsia="宋体" w:cs="宋体"/>
                <w:kern w:val="0"/>
              </w:rPr>
            </w:pPr>
            <w:r>
              <w:rPr>
                <w:rFonts w:hint="eastAsia" w:ascii="宋体" w:hAnsi="宋体" w:eastAsia="宋体" w:cs="宋体"/>
                <w:kern w:val="0"/>
              </w:rPr>
              <w:t>要求支持体检卡汇总报表、团体费用统计、收费员统计报表、科室收入统计、体检收入统计、体检费用统计。</w:t>
            </w:r>
          </w:p>
          <w:p w14:paraId="3B31766A">
            <w:pPr>
              <w:widowControl/>
              <w:jc w:val="both"/>
              <w:rPr>
                <w:rFonts w:ascii="宋体" w:hAnsi="宋体" w:eastAsia="宋体" w:cs="宋体"/>
                <w:kern w:val="0"/>
              </w:rPr>
            </w:pPr>
            <w:r>
              <w:rPr>
                <w:rFonts w:hint="eastAsia" w:ascii="宋体" w:hAnsi="宋体" w:eastAsia="宋体" w:cs="宋体"/>
                <w:kern w:val="0"/>
              </w:rPr>
              <w:t>疾病体征类：</w:t>
            </w:r>
          </w:p>
          <w:p w14:paraId="7398854A">
            <w:pPr>
              <w:widowControl/>
              <w:jc w:val="both"/>
              <w:rPr>
                <w:rFonts w:ascii="宋体" w:hAnsi="宋体" w:eastAsia="宋体" w:cs="宋体"/>
                <w:kern w:val="0"/>
              </w:rPr>
            </w:pPr>
            <w:r>
              <w:rPr>
                <w:rFonts w:hint="eastAsia" w:ascii="宋体" w:hAnsi="宋体" w:eastAsia="宋体" w:cs="宋体"/>
                <w:kern w:val="0"/>
              </w:rPr>
              <w:t>要求支持疾病统计、体检结果分析、高危信息查询</w:t>
            </w:r>
          </w:p>
          <w:p w14:paraId="3D3E5E58">
            <w:pPr>
              <w:widowControl/>
              <w:jc w:val="both"/>
              <w:rPr>
                <w:rFonts w:ascii="宋体" w:hAnsi="宋体" w:eastAsia="宋体" w:cs="宋体"/>
                <w:kern w:val="0"/>
              </w:rPr>
            </w:pPr>
            <w:r>
              <w:rPr>
                <w:rFonts w:hint="eastAsia" w:ascii="宋体" w:hAnsi="宋体" w:eastAsia="宋体" w:cs="宋体"/>
                <w:kern w:val="0"/>
              </w:rPr>
              <w:t>工作量类：</w:t>
            </w:r>
          </w:p>
          <w:p w14:paraId="1CB6368E">
            <w:pPr>
              <w:widowControl/>
              <w:jc w:val="both"/>
              <w:rPr>
                <w:rFonts w:ascii="宋体" w:hAnsi="宋体" w:eastAsia="宋体" w:cs="宋体"/>
                <w:kern w:val="0"/>
              </w:rPr>
            </w:pPr>
            <w:r>
              <w:rPr>
                <w:rFonts w:hint="eastAsia" w:ascii="宋体" w:hAnsi="宋体" w:eastAsia="宋体" w:cs="宋体"/>
                <w:kern w:val="0"/>
              </w:rPr>
              <w:t>要求支持体检中心工作量统计、体检中心年度报表、医生工作量统计、医嘱数量查询、科室工作量统计。</w:t>
            </w:r>
          </w:p>
          <w:p w14:paraId="15579E3C">
            <w:pPr>
              <w:widowControl/>
              <w:jc w:val="both"/>
              <w:rPr>
                <w:rFonts w:ascii="宋体" w:hAnsi="宋体" w:eastAsia="宋体" w:cs="宋体"/>
                <w:kern w:val="0"/>
              </w:rPr>
            </w:pPr>
            <w:r>
              <w:rPr>
                <w:rFonts w:hint="eastAsia" w:ascii="宋体" w:hAnsi="宋体" w:eastAsia="宋体" w:cs="宋体"/>
                <w:kern w:val="0"/>
              </w:rPr>
              <w:t>其他统计：</w:t>
            </w:r>
          </w:p>
          <w:p w14:paraId="5D5E238F">
            <w:pPr>
              <w:widowControl/>
              <w:jc w:val="both"/>
              <w:rPr>
                <w:rFonts w:ascii="宋体" w:hAnsi="宋体" w:eastAsia="宋体" w:cs="宋体"/>
                <w:kern w:val="0"/>
              </w:rPr>
            </w:pPr>
            <w:r>
              <w:rPr>
                <w:rFonts w:hint="eastAsia" w:ascii="宋体" w:hAnsi="宋体" w:eastAsia="宋体" w:cs="宋体"/>
                <w:kern w:val="0"/>
              </w:rPr>
              <w:t>要求支持排队叫号统计、质量上报统计、体检自费人员未交费已检统计</w:t>
            </w:r>
          </w:p>
          <w:p w14:paraId="7F8714E3">
            <w:pPr>
              <w:widowControl/>
              <w:jc w:val="both"/>
              <w:rPr>
                <w:rFonts w:ascii="宋体" w:hAnsi="宋体" w:eastAsia="宋体" w:cs="宋体"/>
                <w:kern w:val="0"/>
              </w:rPr>
            </w:pPr>
            <w:r>
              <w:rPr>
                <w:rFonts w:hint="eastAsia" w:ascii="宋体" w:hAnsi="宋体" w:eastAsia="宋体" w:cs="宋体"/>
                <w:kern w:val="0"/>
              </w:rPr>
              <w:t>日常查询类：</w:t>
            </w:r>
          </w:p>
          <w:p w14:paraId="7C3956E6">
            <w:pPr>
              <w:widowControl/>
              <w:jc w:val="both"/>
              <w:rPr>
                <w:rFonts w:ascii="宋体" w:hAnsi="宋体" w:eastAsia="宋体" w:cs="宋体"/>
                <w:kern w:val="0"/>
              </w:rPr>
            </w:pPr>
            <w:r>
              <w:rPr>
                <w:rFonts w:hint="eastAsia" w:ascii="宋体" w:hAnsi="宋体" w:eastAsia="宋体" w:cs="宋体"/>
                <w:kern w:val="0"/>
              </w:rPr>
              <w:t>要求支持体检已检未检弃检查询、未回传结果项目查询、体检状态查询、体检综合查询</w:t>
            </w:r>
          </w:p>
        </w:tc>
      </w:tr>
    </w:tbl>
    <w:p w14:paraId="54880851">
      <w:pPr>
        <w:pStyle w:val="7"/>
        <w:numPr>
          <w:ilvl w:val="2"/>
          <w:numId w:val="1"/>
        </w:numPr>
        <w:bidi w:val="0"/>
        <w:jc w:val="both"/>
        <w:rPr>
          <w:rFonts w:hint="eastAsia" w:eastAsia="宋体"/>
          <w:b/>
          <w:lang w:val="en-US" w:eastAsia="zh-CN"/>
        </w:rPr>
      </w:pPr>
      <w:bookmarkStart w:id="238" w:name="_Toc15626755"/>
      <w:bookmarkStart w:id="239" w:name="_Toc767236573"/>
      <w:bookmarkStart w:id="240" w:name="_Toc824302583"/>
      <w:bookmarkStart w:id="241" w:name="_Toc109604637"/>
      <w:bookmarkStart w:id="242" w:name="_Toc558735804"/>
      <w:r>
        <w:rPr>
          <w:rFonts w:hint="eastAsia" w:eastAsia="宋体"/>
          <w:b/>
          <w:lang w:val="en-US" w:eastAsia="zh-CN"/>
        </w:rPr>
        <w:t>综合业务管理</w:t>
      </w:r>
      <w:bookmarkEnd w:id="238"/>
      <w:bookmarkEnd w:id="239"/>
      <w:bookmarkEnd w:id="240"/>
      <w:bookmarkEnd w:id="241"/>
      <w:bookmarkEnd w:id="242"/>
    </w:p>
    <w:p w14:paraId="651A8306">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243" w:name="_Toc1453265823"/>
      <w:bookmarkStart w:id="244" w:name="_Toc636505684"/>
      <w:bookmarkStart w:id="245" w:name="_Toc1874153144"/>
      <w:bookmarkStart w:id="246" w:name="_Toc1731648580"/>
      <w:r>
        <w:rPr>
          <w:rFonts w:hint="eastAsia" w:ascii="宋体" w:hAnsi="宋体" w:eastAsia="宋体" w:cs="Times New Roman"/>
          <w:b/>
          <w:szCs w:val="20"/>
        </w:rPr>
        <w:t>医政管理</w:t>
      </w:r>
      <w:bookmarkEnd w:id="243"/>
      <w:bookmarkEnd w:id="244"/>
      <w:bookmarkEnd w:id="245"/>
      <w:bookmarkEnd w:id="246"/>
    </w:p>
    <w:p w14:paraId="452178E3">
      <w:pPr>
        <w:keepNext/>
        <w:keepLines/>
        <w:numPr>
          <w:ilvl w:val="4"/>
          <w:numId w:val="1"/>
        </w:numPr>
        <w:spacing w:before="100" w:beforeAutospacing="1" w:after="156" w:afterLines="50" w:afterAutospacing="1" w:line="300" w:lineRule="auto"/>
        <w:jc w:val="both"/>
        <w:outlineLvl w:val="6"/>
        <w:rPr>
          <w:rFonts w:ascii="黑体" w:eastAsia="黑体"/>
          <w:b/>
          <w:bCs/>
          <w:lang w:val="zh-CN"/>
        </w:rPr>
      </w:pPr>
      <w:r>
        <w:rPr>
          <w:rFonts w:hint="eastAsia" w:ascii="黑体" w:eastAsia="黑体"/>
          <w:b/>
          <w:bCs/>
          <w:lang w:val="zh-CN"/>
        </w:rPr>
        <w:t>重大非传染病疾病上报系统</w:t>
      </w:r>
    </w:p>
    <w:tbl>
      <w:tblPr>
        <w:tblStyle w:val="44"/>
        <w:tblW w:w="5000" w:type="pct"/>
        <w:jc w:val="center"/>
        <w:tblLayout w:type="autofit"/>
        <w:tblCellMar>
          <w:top w:w="0" w:type="dxa"/>
          <w:left w:w="108" w:type="dxa"/>
          <w:bottom w:w="0" w:type="dxa"/>
          <w:right w:w="108" w:type="dxa"/>
        </w:tblCellMar>
      </w:tblPr>
      <w:tblGrid>
        <w:gridCol w:w="1442"/>
        <w:gridCol w:w="7846"/>
      </w:tblGrid>
      <w:tr w14:paraId="03AC725A">
        <w:tblPrEx>
          <w:tblCellMar>
            <w:top w:w="0" w:type="dxa"/>
            <w:left w:w="108" w:type="dxa"/>
            <w:bottom w:w="0" w:type="dxa"/>
            <w:right w:w="108" w:type="dxa"/>
          </w:tblCellMar>
        </w:tblPrEx>
        <w:trPr>
          <w:jc w:val="center"/>
        </w:trPr>
        <w:tc>
          <w:tcPr>
            <w:tcW w:w="776" w:type="pct"/>
            <w:tcBorders>
              <w:top w:val="single" w:color="auto" w:sz="4" w:space="0"/>
              <w:left w:val="single" w:color="auto" w:sz="4" w:space="0"/>
              <w:bottom w:val="single" w:color="auto" w:sz="4" w:space="0"/>
              <w:right w:val="single" w:color="auto" w:sz="4" w:space="0"/>
            </w:tcBorders>
            <w:vAlign w:val="center"/>
          </w:tcPr>
          <w:p w14:paraId="30277209">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744E8760">
            <w:pPr>
              <w:widowControl/>
              <w:jc w:val="both"/>
              <w:rPr>
                <w:rFonts w:ascii="宋体" w:hAnsi="宋体" w:eastAsia="宋体" w:cs="宋体"/>
                <w:kern w:val="0"/>
              </w:rPr>
            </w:pPr>
            <w:r>
              <w:rPr>
                <w:rFonts w:hint="eastAsia" w:ascii="宋体" w:hAnsi="宋体" w:eastAsia="宋体" w:cs="宋体"/>
                <w:kern w:val="0"/>
              </w:rPr>
              <w:t>实现对符合重大非传染性疾病上报（肿瘤报卡、心脑血管报卡、糖尿病报卡、意外伤害报卡、疑似职业病报卡、高温中暑报卡、农药中毒报卡、非职业CO中毒报卡、出生缺陷儿报卡等共计10+种报卡）审核及上报工作，可按照区域疾病控制中心直接提供网络直报功能，保证事件上报的实效性、实时性。</w:t>
            </w:r>
          </w:p>
        </w:tc>
      </w:tr>
      <w:tr w14:paraId="0504DD8D">
        <w:tblPrEx>
          <w:tblCellMar>
            <w:top w:w="0" w:type="dxa"/>
            <w:left w:w="108" w:type="dxa"/>
            <w:bottom w:w="0" w:type="dxa"/>
            <w:right w:w="108" w:type="dxa"/>
          </w:tblCellMar>
        </w:tblPrEx>
        <w:trPr>
          <w:jc w:val="center"/>
        </w:trPr>
        <w:tc>
          <w:tcPr>
            <w:tcW w:w="776" w:type="pct"/>
            <w:tcBorders>
              <w:top w:val="nil"/>
              <w:left w:val="single" w:color="auto" w:sz="4" w:space="0"/>
              <w:bottom w:val="single" w:color="auto" w:sz="4" w:space="0"/>
              <w:right w:val="single" w:color="auto" w:sz="4" w:space="0"/>
            </w:tcBorders>
            <w:vAlign w:val="center"/>
          </w:tcPr>
          <w:p w14:paraId="09AB9F92">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18155259">
            <w:pPr>
              <w:widowControl/>
              <w:jc w:val="both"/>
              <w:rPr>
                <w:rFonts w:ascii="宋体" w:hAnsi="宋体" w:eastAsia="宋体" w:cs="宋体"/>
                <w:kern w:val="0"/>
              </w:rPr>
            </w:pPr>
            <w:r>
              <w:rPr>
                <w:rFonts w:hint="eastAsia" w:ascii="宋体" w:hAnsi="宋体" w:eastAsia="宋体" w:cs="宋体"/>
                <w:kern w:val="0"/>
              </w:rPr>
              <w:t>要求提供报告填报、报告审核、报告导出和打印、查询统计等功能</w:t>
            </w:r>
          </w:p>
        </w:tc>
      </w:tr>
      <w:tr w14:paraId="291CD101">
        <w:tblPrEx>
          <w:tblCellMar>
            <w:top w:w="0" w:type="dxa"/>
            <w:left w:w="108" w:type="dxa"/>
            <w:bottom w:w="0" w:type="dxa"/>
            <w:right w:w="108" w:type="dxa"/>
          </w:tblCellMar>
        </w:tblPrEx>
        <w:trPr>
          <w:jc w:val="center"/>
        </w:trPr>
        <w:tc>
          <w:tcPr>
            <w:tcW w:w="776" w:type="pct"/>
            <w:vMerge w:val="restart"/>
            <w:tcBorders>
              <w:top w:val="nil"/>
              <w:left w:val="single" w:color="auto" w:sz="4" w:space="0"/>
              <w:bottom w:val="single" w:color="auto" w:sz="4" w:space="0"/>
              <w:right w:val="single" w:color="auto" w:sz="4" w:space="0"/>
            </w:tcBorders>
            <w:vAlign w:val="center"/>
          </w:tcPr>
          <w:p w14:paraId="26B42D10">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6931732F">
            <w:pPr>
              <w:jc w:val="both"/>
            </w:pPr>
            <w:r>
              <w:rPr>
                <w:rFonts w:hint="eastAsia"/>
              </w:rPr>
              <w:t>报告填报：要求支持登记病人基本信息、诊断信息以及上报重大非传染性疾病所要求填写的疾病相关信息等。其中病人基本信息大部分可从系统中自动提取，且保存报告时系统会进行数据完整性检测，保证数据的完整性、正确性。</w:t>
            </w:r>
          </w:p>
        </w:tc>
      </w:tr>
      <w:tr w14:paraId="14787B8B">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518AE1AA">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800097A">
            <w:pPr>
              <w:jc w:val="both"/>
            </w:pPr>
            <w:r>
              <w:rPr>
                <w:rFonts w:hint="eastAsia"/>
              </w:rPr>
              <w:t>报告审核：要求支持临床医生填报报告卡后，管理人员可在报告查询页面查到该份报告，打开报告对填写内容进行审核。</w:t>
            </w:r>
          </w:p>
        </w:tc>
      </w:tr>
      <w:tr w14:paraId="40FF7EA1">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6D283E6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BEE5354">
            <w:pPr>
              <w:jc w:val="both"/>
            </w:pPr>
            <w:r>
              <w:rPr>
                <w:rFonts w:hint="eastAsia"/>
              </w:rPr>
              <w:t>报告导出和打印：要求对于已经审核的报告支持报告导出和打印，方便存档。在报告查询页面也可对查询出的报告记录做导出操作。</w:t>
            </w:r>
          </w:p>
        </w:tc>
      </w:tr>
      <w:tr w14:paraId="0D0BE578">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24A9BA6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E611268">
            <w:pPr>
              <w:jc w:val="both"/>
            </w:pPr>
            <w:r>
              <w:rPr>
                <w:rFonts w:hint="eastAsia"/>
              </w:rPr>
              <w:t>查询统计：要求系统支持通过报告时间查询报告记录，查询出的结果包含报告基本信息和患者基本信息。并且查询出的结果可支持导出操作。</w:t>
            </w:r>
          </w:p>
        </w:tc>
      </w:tr>
    </w:tbl>
    <w:p w14:paraId="1C6EDD3A">
      <w:pPr>
        <w:spacing w:after="156" w:afterLines="50" w:line="300" w:lineRule="auto"/>
        <w:ind w:firstLine="420" w:firstLineChars="200"/>
        <w:jc w:val="both"/>
        <w:rPr>
          <w:rFonts w:ascii="宋体" w:hAnsi="宋体" w:eastAsia="宋体" w:cs="Times New Roman"/>
          <w:szCs w:val="20"/>
        </w:rPr>
      </w:pPr>
    </w:p>
    <w:p w14:paraId="6429A920">
      <w:pPr>
        <w:keepNext/>
        <w:keepLines/>
        <w:numPr>
          <w:ilvl w:val="4"/>
          <w:numId w:val="1"/>
        </w:numPr>
        <w:spacing w:before="100" w:beforeAutospacing="1" w:after="156" w:afterLines="50" w:afterAutospacing="1" w:line="300" w:lineRule="auto"/>
        <w:jc w:val="both"/>
        <w:outlineLvl w:val="6"/>
        <w:rPr>
          <w:rFonts w:ascii="黑体" w:hAnsi="Times New Roman" w:eastAsia="黑体"/>
          <w:b/>
          <w:bCs/>
          <w:lang w:val="zh-CN"/>
        </w:rPr>
      </w:pPr>
      <w:r>
        <w:rPr>
          <w:rFonts w:hint="eastAsia" w:ascii="黑体" w:eastAsia="黑体"/>
          <w:b/>
          <w:bCs/>
          <w:lang w:val="zh-CN"/>
        </w:rPr>
        <w:t>食源性疾病管理</w:t>
      </w:r>
      <w:r>
        <w:rPr>
          <w:rFonts w:hint="eastAsia" w:ascii="Times New Roman" w:eastAsia="黑体"/>
          <w:b/>
          <w:bCs/>
          <w:lang w:val="en-GB"/>
        </w:rPr>
        <w:t>系统</w:t>
      </w:r>
    </w:p>
    <w:tbl>
      <w:tblPr>
        <w:tblStyle w:val="44"/>
        <w:tblW w:w="5000" w:type="pct"/>
        <w:jc w:val="center"/>
        <w:tblLayout w:type="autofit"/>
        <w:tblCellMar>
          <w:top w:w="0" w:type="dxa"/>
          <w:left w:w="108" w:type="dxa"/>
          <w:bottom w:w="0" w:type="dxa"/>
          <w:right w:w="108" w:type="dxa"/>
        </w:tblCellMar>
      </w:tblPr>
      <w:tblGrid>
        <w:gridCol w:w="1443"/>
        <w:gridCol w:w="7845"/>
      </w:tblGrid>
      <w:tr w14:paraId="3260835F">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D4A0D2A">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0CE7C440">
            <w:pPr>
              <w:widowControl/>
              <w:jc w:val="both"/>
              <w:rPr>
                <w:rFonts w:ascii="宋体" w:hAnsi="宋体" w:eastAsia="宋体" w:cs="宋体"/>
                <w:kern w:val="0"/>
              </w:rPr>
            </w:pPr>
            <w:r>
              <w:rPr>
                <w:rFonts w:hint="eastAsia" w:ascii="宋体" w:hAnsi="宋体" w:eastAsia="宋体" w:cs="宋体"/>
                <w:kern w:val="0"/>
              </w:rPr>
              <w:t>食源性疾病管理主要用于协助临床医生完成填报食源性疾病报告卡、管理人员审核报告内容的工作。临床医生可以多次填写、修改、作废报告卡，管理人员可以对已经上报的报告进行内容审核，对不合格的报告可以修改、退回、作废。系统支持两种填写报告的途径，一种是下诊断后检测该诊断是否属于食源性疾病诊断，如果属于，则弹出相应的报告卡供医生填写；另一种是医生根据临床信息判断患者病情是否属于食源性疾病，如果属于，则可以在“公共卫生事件”页签中选择食源性疾病报告卡进行填报。</w:t>
            </w:r>
          </w:p>
        </w:tc>
      </w:tr>
      <w:tr w14:paraId="2CDA71CE">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3B9CAF39">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04FB0423">
            <w:pPr>
              <w:widowControl/>
              <w:jc w:val="both"/>
              <w:rPr>
                <w:rFonts w:ascii="宋体" w:hAnsi="宋体" w:eastAsia="宋体" w:cs="宋体"/>
                <w:kern w:val="0"/>
              </w:rPr>
            </w:pPr>
            <w:r>
              <w:rPr>
                <w:rFonts w:hint="eastAsia" w:ascii="宋体" w:hAnsi="宋体" w:eastAsia="宋体" w:cs="宋体"/>
                <w:kern w:val="0"/>
              </w:rPr>
              <w:t>要求提供报告填报、报告审核、报告导出和打印、查询统计等功能</w:t>
            </w:r>
          </w:p>
        </w:tc>
      </w:tr>
      <w:tr w14:paraId="5BDF11FC">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34CC36D">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42F21366">
            <w:pPr>
              <w:jc w:val="both"/>
            </w:pPr>
            <w:r>
              <w:rPr>
                <w:rFonts w:hint="eastAsia"/>
              </w:rPr>
              <w:t>报告填报：要求支持登记病人基本信息、诊断信息以及上报食源性疾病所要求填写的疾病信息等。其中病人基本信息大部分可从系统中自动提取，且保存报告时系统会进行数据完整性检测，保证数据的完整性、正确性。</w:t>
            </w:r>
          </w:p>
        </w:tc>
      </w:tr>
      <w:tr w14:paraId="29342AF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7C1D9E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02D10EDF">
            <w:pPr>
              <w:jc w:val="both"/>
            </w:pPr>
            <w:r>
              <w:rPr>
                <w:rFonts w:hint="eastAsia"/>
              </w:rPr>
              <w:t>报告审核：要求支持临床医生填报报告后，管理人员可在报告查询页面查到该份报告，打开报告对填写内容进行审核。</w:t>
            </w:r>
          </w:p>
        </w:tc>
      </w:tr>
      <w:tr w14:paraId="6CD1989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1616182">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FE69AE9">
            <w:pPr>
              <w:jc w:val="both"/>
            </w:pPr>
            <w:r>
              <w:rPr>
                <w:rFonts w:hint="eastAsia"/>
              </w:rPr>
              <w:t>报告导出和打印：要求支持对于已经审核的报告，支持报告导出和打印，便于存档。查询统计：系统支持通过报告时间、疾病分类等查询报告记录，查询结果包含报告基本信息和患者基本信息等，查询结果可导出，便于统计分析。</w:t>
            </w:r>
          </w:p>
        </w:tc>
      </w:tr>
    </w:tbl>
    <w:p w14:paraId="3FD79852">
      <w:pPr>
        <w:adjustRightInd w:val="0"/>
        <w:snapToGrid w:val="0"/>
        <w:spacing w:after="156" w:afterLines="50" w:line="300" w:lineRule="auto"/>
        <w:ind w:firstLine="420" w:firstLineChars="200"/>
        <w:jc w:val="both"/>
        <w:rPr>
          <w:rFonts w:ascii="Arial" w:hAnsi="Arial" w:eastAsia="宋体" w:cs="Times New Roman"/>
          <w:szCs w:val="20"/>
        </w:rPr>
      </w:pPr>
    </w:p>
    <w:p w14:paraId="4CFB55EF">
      <w:pPr>
        <w:keepNext/>
        <w:keepLines/>
        <w:numPr>
          <w:ilvl w:val="4"/>
          <w:numId w:val="1"/>
        </w:numPr>
        <w:spacing w:before="100" w:beforeAutospacing="1" w:after="156" w:afterLines="50" w:afterAutospacing="1" w:line="300" w:lineRule="auto"/>
        <w:jc w:val="both"/>
        <w:outlineLvl w:val="6"/>
        <w:rPr>
          <w:rFonts w:ascii="黑体" w:eastAsia="黑体"/>
          <w:b/>
          <w:bCs/>
          <w:lang w:val="zh-CN"/>
        </w:rPr>
      </w:pPr>
      <w:r>
        <w:rPr>
          <w:rFonts w:hint="eastAsia" w:ascii="黑体" w:eastAsia="黑体"/>
          <w:b/>
          <w:bCs/>
          <w:lang w:val="zh-CN"/>
        </w:rPr>
        <w:t>精神疾病管理</w:t>
      </w:r>
      <w:r>
        <w:rPr>
          <w:rFonts w:hint="eastAsia" w:ascii="Times New Roman" w:eastAsia="黑体"/>
          <w:b/>
          <w:bCs/>
          <w:lang w:val="en-GB"/>
        </w:rPr>
        <w:t>系统</w:t>
      </w:r>
    </w:p>
    <w:tbl>
      <w:tblPr>
        <w:tblStyle w:val="44"/>
        <w:tblW w:w="5000" w:type="pct"/>
        <w:jc w:val="center"/>
        <w:tblLayout w:type="autofit"/>
        <w:tblCellMar>
          <w:top w:w="0" w:type="dxa"/>
          <w:left w:w="108" w:type="dxa"/>
          <w:bottom w:w="0" w:type="dxa"/>
          <w:right w:w="108" w:type="dxa"/>
        </w:tblCellMar>
      </w:tblPr>
      <w:tblGrid>
        <w:gridCol w:w="1443"/>
        <w:gridCol w:w="7845"/>
      </w:tblGrid>
      <w:tr w14:paraId="4DB6FE55">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611C8AFD">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1F0CEB99">
            <w:pPr>
              <w:widowControl/>
              <w:jc w:val="both"/>
              <w:rPr>
                <w:rFonts w:ascii="宋体" w:hAnsi="宋体" w:eastAsia="宋体" w:cs="宋体"/>
                <w:kern w:val="0"/>
              </w:rPr>
            </w:pPr>
            <w:r>
              <w:rPr>
                <w:rFonts w:hint="eastAsia" w:ascii="宋体" w:hAnsi="宋体" w:eastAsia="宋体" w:cs="宋体"/>
                <w:kern w:val="0"/>
              </w:rPr>
              <w:t>精神性疾病管理系统主要协助完成临床医生填报精神疾病发病报告卡和出院信息单、管理人员审核报告内容的工作。临床医生可以多次填写、修改、删除报告卡，管理人员可以对已经上报的报告进行内容审核，对不合格的报告可以修改、退回、删除。系统支持两种填写报告的途径，一种是下诊断后检测该诊断是否属于精神疾病诊断，如果属于则弹出相应的报告卡供医生填写；另一种是医生根据临床信息判断患者病情是否属于精神疾病，如果属于则可以在“公共卫生事件”页签中选择相关精神疾病报告卡进行填报。</w:t>
            </w:r>
          </w:p>
        </w:tc>
      </w:tr>
      <w:tr w14:paraId="474DBF3B">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0047F41A">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636C282A">
            <w:pPr>
              <w:widowControl/>
              <w:jc w:val="both"/>
              <w:rPr>
                <w:rFonts w:ascii="宋体" w:hAnsi="宋体" w:eastAsia="宋体" w:cs="宋体"/>
                <w:kern w:val="0"/>
              </w:rPr>
            </w:pPr>
            <w:r>
              <w:rPr>
                <w:rFonts w:hint="eastAsia" w:ascii="宋体" w:hAnsi="宋体" w:eastAsia="宋体" w:cs="宋体"/>
                <w:kern w:val="0"/>
              </w:rPr>
              <w:t>要求提供报告填报、报告审核、报告导出和打印、查询统计等功能</w:t>
            </w:r>
          </w:p>
        </w:tc>
      </w:tr>
      <w:tr w14:paraId="147B612B">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0CAE18D9">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0DFBEB37">
            <w:pPr>
              <w:jc w:val="both"/>
            </w:pPr>
            <w:r>
              <w:rPr>
                <w:rFonts w:hint="eastAsia"/>
              </w:rPr>
              <w:t>报告填报：要求支持登记病人基本信息、诊断信息以及上报精神疾病所要求填写的疾病相关信息等。其中病人基本信息大部分可从系统中自动提取，且保存报告时系统会进行数据完整性、正确性校验，保证数据的完整性、正确性。</w:t>
            </w:r>
          </w:p>
        </w:tc>
      </w:tr>
      <w:tr w14:paraId="3F5A131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C4B6D5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4AE575B">
            <w:pPr>
              <w:jc w:val="both"/>
            </w:pPr>
            <w:r>
              <w:rPr>
                <w:rFonts w:hint="eastAsia"/>
              </w:rPr>
              <w:t>报告审核：要求支持临床医生填报报告卡后，管理人员可在报告查询页面查到该份报告，打开报告对填写内容进行审核。</w:t>
            </w:r>
          </w:p>
        </w:tc>
      </w:tr>
      <w:tr w14:paraId="1D19563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D9BAC80">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835A575">
            <w:pPr>
              <w:jc w:val="both"/>
            </w:pPr>
            <w:r>
              <w:rPr>
                <w:rFonts w:hint="eastAsia"/>
              </w:rPr>
              <w:t>报告导出和打印：要求支持对于已经审核的报告，支持报告导出和打印，方便存档。在报告查询页面也可对查询出的记录做导出操作。</w:t>
            </w:r>
          </w:p>
        </w:tc>
      </w:tr>
      <w:tr w14:paraId="7FA4841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00C63B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65AACD1">
            <w:pPr>
              <w:jc w:val="both"/>
            </w:pPr>
            <w:r>
              <w:rPr>
                <w:rFonts w:hint="eastAsia"/>
              </w:rPr>
              <w:t>查询统计：要求系统支持通过报告时间查询报告记录，查询出的结果包含报告基本信息和患者基本信息。并且对查询出的结果可做导出操作。</w:t>
            </w:r>
          </w:p>
        </w:tc>
      </w:tr>
    </w:tbl>
    <w:p w14:paraId="656C996F">
      <w:pPr>
        <w:adjustRightInd w:val="0"/>
        <w:snapToGrid w:val="0"/>
        <w:spacing w:after="156" w:afterLines="50" w:line="300" w:lineRule="auto"/>
        <w:ind w:firstLine="420" w:firstLineChars="200"/>
        <w:jc w:val="both"/>
        <w:rPr>
          <w:rFonts w:ascii="Arial" w:hAnsi="Arial" w:eastAsia="宋体" w:cs="Times New Roman"/>
          <w:szCs w:val="20"/>
        </w:rPr>
      </w:pPr>
    </w:p>
    <w:p w14:paraId="124715F6">
      <w:pPr>
        <w:keepNext/>
        <w:keepLines/>
        <w:numPr>
          <w:ilvl w:val="4"/>
          <w:numId w:val="1"/>
        </w:numPr>
        <w:spacing w:before="100" w:beforeAutospacing="1" w:after="156" w:afterLines="50" w:afterAutospacing="1" w:line="300" w:lineRule="auto"/>
        <w:jc w:val="both"/>
        <w:outlineLvl w:val="6"/>
        <w:rPr>
          <w:rFonts w:ascii="黑体" w:eastAsia="黑体"/>
          <w:b/>
          <w:bCs/>
          <w:lang w:val="zh-CN"/>
        </w:rPr>
      </w:pPr>
      <w:r>
        <w:rPr>
          <w:rFonts w:hint="eastAsia" w:ascii="黑体" w:eastAsia="黑体"/>
          <w:b/>
          <w:bCs/>
          <w:lang w:val="zh-CN"/>
        </w:rPr>
        <w:t>传染病管理</w:t>
      </w:r>
      <w:r>
        <w:rPr>
          <w:rFonts w:hint="eastAsia" w:ascii="Times New Roman" w:eastAsia="黑体"/>
          <w:b/>
          <w:bCs/>
          <w:lang w:val="en-GB"/>
        </w:rPr>
        <w:t>系统</w:t>
      </w:r>
    </w:p>
    <w:tbl>
      <w:tblPr>
        <w:tblStyle w:val="44"/>
        <w:tblW w:w="5000" w:type="pct"/>
        <w:jc w:val="center"/>
        <w:tblLayout w:type="autofit"/>
        <w:tblCellMar>
          <w:top w:w="0" w:type="dxa"/>
          <w:left w:w="108" w:type="dxa"/>
          <w:bottom w:w="0" w:type="dxa"/>
          <w:right w:w="108" w:type="dxa"/>
        </w:tblCellMar>
      </w:tblPr>
      <w:tblGrid>
        <w:gridCol w:w="1443"/>
        <w:gridCol w:w="7845"/>
      </w:tblGrid>
      <w:tr w14:paraId="27AB6E66">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4C2241A7">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593D81DA">
            <w:pPr>
              <w:widowControl/>
              <w:jc w:val="both"/>
              <w:rPr>
                <w:rFonts w:ascii="宋体" w:hAnsi="宋体" w:eastAsia="宋体" w:cs="宋体"/>
                <w:kern w:val="0"/>
              </w:rPr>
            </w:pPr>
            <w:r>
              <w:rPr>
                <w:rFonts w:hint="eastAsia" w:ascii="宋体" w:hAnsi="宋体" w:eastAsia="宋体" w:cs="宋体"/>
                <w:kern w:val="0"/>
              </w:rPr>
              <w:t>传染病管理主要用于协助临床医生完成填报传染病报告卡、管理人员审核报告内容的工作。系统支持两种填写报告的途径，一种是诊间填报，临床医生下诊断时，系统判断如需要填报报告，给出相应的提示；另一种是医生根据临床信息判断患者病情是传染病后，在“公共卫生事件”页签中选择传染病报告卡进行填报。系统提供传染病监控功能，通过对临床诊断、检验结果、影像检查结果监控，及时发现传染病病例，提醒临床填报报告，有效解决医院传染病漏报、误报的问题。</w:t>
            </w:r>
          </w:p>
        </w:tc>
      </w:tr>
      <w:tr w14:paraId="5AB7DF62">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76B70F99">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67DE6AE6">
            <w:pPr>
              <w:widowControl/>
              <w:jc w:val="both"/>
              <w:rPr>
                <w:rFonts w:ascii="宋体" w:hAnsi="宋体" w:eastAsia="宋体" w:cs="宋体"/>
                <w:kern w:val="0"/>
              </w:rPr>
            </w:pPr>
            <w:r>
              <w:rPr>
                <w:rFonts w:hint="eastAsia" w:ascii="宋体" w:hAnsi="宋体" w:eastAsia="宋体" w:cs="宋体"/>
                <w:kern w:val="0"/>
              </w:rPr>
              <w:t>要求提供诊间填报、主动填报、报告查询、报告审核、报告导出和打印、传染病监控等功能</w:t>
            </w:r>
          </w:p>
        </w:tc>
      </w:tr>
      <w:tr w14:paraId="40DC6504">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B0186AB">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649846AE">
            <w:pPr>
              <w:jc w:val="both"/>
            </w:pPr>
            <w:r>
              <w:rPr>
                <w:rFonts w:hint="eastAsia"/>
              </w:rPr>
              <w:t>诊间填报：要求支持临床医生在下诊断时，系统自动检查诊断是否传染病诊断，如果是传染病诊断，并根据传染病的分类、时效性要求、年龄要求、历史报告来判断强制报卡或提示报卡。</w:t>
            </w:r>
          </w:p>
        </w:tc>
      </w:tr>
      <w:tr w14:paraId="1FF9D5D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21C2231">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C58A689">
            <w:pPr>
              <w:jc w:val="both"/>
            </w:pPr>
            <w:r>
              <w:rPr>
                <w:rFonts w:hint="eastAsia"/>
              </w:rPr>
              <w:t>主动填报：要求支持临床确诊传染病后主动报卡，登记病人基本信息、诊断信息等。其中病人基本信息大部分可从系统中自动提取，且保存报告时系统会进行数据完整性、正确性检测，保证数据的完整性、正确性。</w:t>
            </w:r>
          </w:p>
        </w:tc>
      </w:tr>
      <w:tr w14:paraId="1521BAF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E8CC37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09336E79">
            <w:pPr>
              <w:jc w:val="both"/>
            </w:pPr>
            <w:r>
              <w:rPr>
                <w:rFonts w:hint="eastAsia"/>
              </w:rPr>
              <w:t>报告查询：要求支持可按照报告时间、科室、院区、报告状态进行传染病报告查询，查询结果包含报告基本信息和患者基本信息等，查询结果可导出，便于统计分析。</w:t>
            </w:r>
          </w:p>
        </w:tc>
      </w:tr>
      <w:tr w14:paraId="31AD002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A0DCF7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0EDC3A15">
            <w:pPr>
              <w:jc w:val="both"/>
            </w:pPr>
            <w:r>
              <w:rPr>
                <w:rFonts w:hint="eastAsia"/>
              </w:rPr>
              <w:t>报告审核：要求支持临床医生填报报告后，管理人员可在报告查询页面查到该份报告，打开报告对填写内容进行审核。</w:t>
            </w:r>
          </w:p>
        </w:tc>
      </w:tr>
      <w:tr w14:paraId="103FF41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4EBF824">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B9B4F59">
            <w:pPr>
              <w:jc w:val="both"/>
            </w:pPr>
            <w:r>
              <w:rPr>
                <w:rFonts w:hint="eastAsia"/>
              </w:rPr>
              <w:t>报告导出和打印：要求支持对于已经审核的报告，支持报告导出和打印，便于存档。</w:t>
            </w:r>
          </w:p>
        </w:tc>
      </w:tr>
      <w:tr w14:paraId="35D0432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0848382">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6B5C194">
            <w:pPr>
              <w:jc w:val="both"/>
            </w:pPr>
            <w:r>
              <w:rPr>
                <w:rFonts w:hint="eastAsia"/>
              </w:rPr>
              <w:t>传染病监控：要求支持基于临床诊断、检验结果、影像检查结果进行传染病筛查，结合传染病报卡情况筛查传染病漏报、误报，管理科室对筛查结果进行处置，处置结果反馈给临床科室，提示补录报卡或订正报卡。</w:t>
            </w:r>
          </w:p>
        </w:tc>
      </w:tr>
    </w:tbl>
    <w:p w14:paraId="11ADF6D5">
      <w:pPr>
        <w:adjustRightInd w:val="0"/>
        <w:snapToGrid w:val="0"/>
        <w:spacing w:after="156" w:afterLines="50" w:line="300" w:lineRule="auto"/>
        <w:ind w:firstLine="420" w:firstLineChars="200"/>
        <w:jc w:val="both"/>
        <w:rPr>
          <w:rFonts w:ascii="Arial" w:hAnsi="Arial" w:eastAsia="宋体" w:cs="Times New Roman"/>
          <w:szCs w:val="20"/>
        </w:rPr>
      </w:pPr>
    </w:p>
    <w:p w14:paraId="59E308EB">
      <w:pPr>
        <w:keepNext/>
        <w:keepLines/>
        <w:numPr>
          <w:ilvl w:val="4"/>
          <w:numId w:val="1"/>
        </w:numPr>
        <w:spacing w:before="100" w:beforeAutospacing="1" w:after="156" w:afterLines="50" w:afterAutospacing="1" w:line="300" w:lineRule="auto"/>
        <w:jc w:val="both"/>
        <w:outlineLvl w:val="6"/>
        <w:rPr>
          <w:rFonts w:ascii="黑体" w:eastAsia="黑体"/>
          <w:b/>
          <w:bCs/>
          <w:lang w:val="zh-CN"/>
        </w:rPr>
      </w:pPr>
      <w:r>
        <w:rPr>
          <w:rFonts w:hint="eastAsia" w:ascii="黑体" w:eastAsia="黑体"/>
          <w:b/>
          <w:bCs/>
          <w:lang w:val="zh-CN"/>
        </w:rPr>
        <w:t>院内感染管理系统</w:t>
      </w:r>
    </w:p>
    <w:tbl>
      <w:tblPr>
        <w:tblStyle w:val="44"/>
        <w:tblW w:w="5000" w:type="pct"/>
        <w:jc w:val="center"/>
        <w:tblLayout w:type="autofit"/>
        <w:tblCellMar>
          <w:top w:w="0" w:type="dxa"/>
          <w:left w:w="108" w:type="dxa"/>
          <w:bottom w:w="0" w:type="dxa"/>
          <w:right w:w="108" w:type="dxa"/>
        </w:tblCellMar>
      </w:tblPr>
      <w:tblGrid>
        <w:gridCol w:w="1443"/>
        <w:gridCol w:w="7845"/>
      </w:tblGrid>
      <w:tr w14:paraId="2CA6B4AD">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75D9FA68">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46685C38">
            <w:pPr>
              <w:widowControl/>
              <w:jc w:val="both"/>
              <w:rPr>
                <w:rFonts w:ascii="宋体" w:hAnsi="宋体" w:eastAsia="宋体" w:cs="宋体"/>
                <w:kern w:val="0"/>
              </w:rPr>
            </w:pPr>
            <w:r>
              <w:rPr>
                <w:rFonts w:hint="eastAsia" w:ascii="宋体" w:hAnsi="宋体" w:eastAsia="宋体" w:cs="宋体"/>
                <w:kern w:val="0"/>
              </w:rPr>
              <w:t>医院感染管理系统旨在为医院构建一套完整的感染管理体系，有效预防和控制感染发生，提高医疗质量，保证医疗安全。医院感染管理系统对全院范围病人的感染相关因素进行监控，检索疑似感染病例，及时提供感染暴发预警信息，并为管理部门和临床构建一个信息沟通平台；建立感染报告管理平台，收集并统计分析感染发生情况；建立目标性监测平台，对感染易发患者人群进行过程监测，提高感染防护措施，降低感染率。</w:t>
            </w:r>
          </w:p>
        </w:tc>
      </w:tr>
      <w:tr w14:paraId="30DC22E8">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126E0CA5">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22E7C779">
            <w:pPr>
              <w:widowControl/>
              <w:jc w:val="both"/>
              <w:rPr>
                <w:rFonts w:ascii="宋体" w:hAnsi="宋体" w:eastAsia="宋体" w:cs="宋体"/>
                <w:kern w:val="0"/>
              </w:rPr>
            </w:pPr>
            <w:r>
              <w:rPr>
                <w:rFonts w:hint="eastAsia" w:ascii="宋体" w:hAnsi="宋体" w:eastAsia="宋体" w:cs="宋体"/>
                <w:kern w:val="0"/>
              </w:rPr>
              <w:t>要求提供系统配置、综合监测、医院感染报告管理、目标性监测、细菌耐药性、统计分析、手卫生依从性、横断面调查、环境卫生学、职业暴露等功能</w:t>
            </w:r>
          </w:p>
        </w:tc>
      </w:tr>
      <w:tr w14:paraId="2023EC76">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0833EFBB">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4B809D6B">
            <w:pPr>
              <w:jc w:val="both"/>
            </w:pPr>
            <w:r>
              <w:rPr>
                <w:rFonts w:hint="eastAsia"/>
              </w:rPr>
              <w:t>系统配置：要求支持设置系统的基础数据，院感疑似筛查规则和常用短语对照，对系统进行数据维护。</w:t>
            </w:r>
          </w:p>
        </w:tc>
      </w:tr>
      <w:tr w14:paraId="7704282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D333580">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0981FAE">
            <w:pPr>
              <w:jc w:val="both"/>
            </w:pPr>
            <w:r>
              <w:rPr>
                <w:rFonts w:hint="eastAsia"/>
              </w:rPr>
              <w:t>综合监测：要求支持包括疑似病例筛查和感染暴发预警两个部分，基于感染诊断标准、数据标准化及经验值，对住院患者感染指标做到精准筛查，筛查出疑似感染及高度疑似感染患者，实现感染管理科对全院疑似感染患者的管理，督促临床做好感染报卡及感染患者的治疗及防护工作。</w:t>
            </w:r>
          </w:p>
        </w:tc>
      </w:tr>
      <w:tr w14:paraId="4B394E8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58661F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F6971A3">
            <w:pPr>
              <w:jc w:val="both"/>
            </w:pPr>
            <w:r>
              <w:rPr>
                <w:rFonts w:hint="eastAsia"/>
              </w:rPr>
              <w:t>医院感染报告管理：要求支持临床医生根据患者病情综合分析或者感染科通过感染监测指标筛查，发现患者发生感染在疑似病例筛查界面给临床医生发送消息，临床医生接收到消息后分析判断，若患者发生医院感染，及时上报医院感染报告。院感科对医生上报的院感报告进行审核，退回，删除等操作，同时院感科也可以查看住院病人信息来判断病人是否感染，对于感染病例直接进行院感报告填报，以此来对感染病例进行信息化监控。</w:t>
            </w:r>
          </w:p>
        </w:tc>
      </w:tr>
      <w:tr w14:paraId="1371A0F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085B85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4FD45F5">
            <w:pPr>
              <w:jc w:val="both"/>
            </w:pPr>
            <w:r>
              <w:rPr>
                <w:rFonts w:hint="eastAsia"/>
              </w:rPr>
              <w:t>目标性监测：要求支持重点监测感染高发、易发人群，对ICU、NICU、重点手术、多重耐药菌进行专项监测，根据感染指标分析，指导临床做好感染防护。</w:t>
            </w:r>
          </w:p>
        </w:tc>
      </w:tr>
      <w:tr w14:paraId="5B4A626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9382EB2">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B6420C7">
            <w:pPr>
              <w:jc w:val="both"/>
            </w:pPr>
            <w:r>
              <w:rPr>
                <w:rFonts w:hint="eastAsia"/>
              </w:rPr>
              <w:t>细菌耐药性：要求支持自动对微生物数据进行加载，结合最新多耐定义标准《医疗机构耐药菌MDR、XDR、PDR的国际标准化定义专家建议（草案）》进行多耐分析及时对临床科室和感控科预警提示，并显示出来，对多重耐药菌进行耐药菌的报告进行填报，提交，审核。</w:t>
            </w:r>
          </w:p>
        </w:tc>
      </w:tr>
      <w:tr w14:paraId="55AA547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FAD3F9D">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46E4719">
            <w:pPr>
              <w:jc w:val="both"/>
            </w:pPr>
            <w:r>
              <w:rPr>
                <w:rFonts w:hint="eastAsia"/>
              </w:rPr>
              <w:t>统计分析：要求支持医院感染发病（例次）率、医院感染现患（例次）率、医院感染病例漏报率、多重耐药菌感染发生率、多重耐药菌检出率、住院患者抗菌药物使用率、抗菌药物治疗前病原学送检率、Ⅰ类切口手术部位感染率、血管内导管相关血流感染发病率、手卫生依从率、CLABSI（血管内导管相关血流感染发病率）、VAP（呼吸机相关肺炎发病率）、CAUTI（导尿管相关泌尿系统感染发病率）等指标查询统计。注重报表的数据准确性、一致性；个性化报表单独分包，保证后续的升级，提供报表说明。</w:t>
            </w:r>
          </w:p>
        </w:tc>
      </w:tr>
      <w:tr w14:paraId="64AD057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278010D">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0CD07B2">
            <w:pPr>
              <w:jc w:val="both"/>
            </w:pPr>
            <w:r>
              <w:rPr>
                <w:rFonts w:hint="eastAsia"/>
              </w:rPr>
              <w:t>手卫生依从性：是指医务人员洗手、卫生手消毒和外科手消毒的总称。其中洗手是指医务人员用肥皂或者皂液和流动水洗手，去除手部皮肤污垢、碎屑和部分致病菌的过程。依从性也称顺从性、顺应性,指医生按规定进行洗手，要求支持通过填写的手卫生信息进行统计。</w:t>
            </w:r>
          </w:p>
        </w:tc>
      </w:tr>
      <w:tr w14:paraId="2800E6E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CB69F5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50C680F">
            <w:pPr>
              <w:jc w:val="both"/>
            </w:pPr>
            <w:r>
              <w:rPr>
                <w:rFonts w:hint="eastAsia"/>
              </w:rPr>
              <w:t>横断面调查：横断面调查又称横断面研究，因为所获得的描述性资料是在某一时点或在一个较短时间区间内收集的，所以它客观地反映了这一时点的疾病分布以及人们的某些特征与疾病之间的关联。要求支持根据横断面调查进行现患统计；医院感染率、社区感染率、医院感染病原体部位分布、抗菌药物使用情况、医院感染率现患趋势分析。</w:t>
            </w:r>
          </w:p>
        </w:tc>
      </w:tr>
      <w:tr w14:paraId="6D8CF14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5A73BDB">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BB017C7">
            <w:pPr>
              <w:jc w:val="both"/>
            </w:pPr>
            <w:r>
              <w:rPr>
                <w:rFonts w:hint="eastAsia"/>
              </w:rPr>
              <w:t>环境卫生学：要求支持针对环境卫生学监测实现流程化管理,其中主要包括科室申请单和检验科工作站两部分。科室申请单对科室需要做的环境监测进行申请及打印条码，检验科工作站则对环境卫生学申请进行发放材料、接收标本、结果录入。</w:t>
            </w:r>
          </w:p>
        </w:tc>
      </w:tr>
    </w:tbl>
    <w:p w14:paraId="53101AC9">
      <w:pPr>
        <w:adjustRightInd w:val="0"/>
        <w:snapToGrid w:val="0"/>
        <w:spacing w:after="156" w:afterLines="50" w:line="300" w:lineRule="auto"/>
        <w:ind w:firstLine="420" w:firstLineChars="200"/>
        <w:jc w:val="both"/>
        <w:rPr>
          <w:rFonts w:ascii="Arial" w:hAnsi="Arial" w:eastAsia="宋体" w:cs="Times New Roman"/>
          <w:szCs w:val="20"/>
        </w:rPr>
      </w:pPr>
    </w:p>
    <w:p w14:paraId="2BE078A6">
      <w:pPr>
        <w:keepNext/>
        <w:keepLines/>
        <w:numPr>
          <w:ilvl w:val="4"/>
          <w:numId w:val="1"/>
        </w:numPr>
        <w:spacing w:before="100" w:beforeAutospacing="1" w:after="156" w:afterLines="50" w:afterAutospacing="1" w:line="300" w:lineRule="auto"/>
        <w:jc w:val="both"/>
        <w:outlineLvl w:val="6"/>
        <w:rPr>
          <w:rFonts w:ascii="黑体" w:hAnsi="Times New Roman" w:eastAsia="黑体"/>
          <w:b/>
          <w:bCs/>
          <w:lang w:val="zh-CN"/>
        </w:rPr>
      </w:pPr>
      <w:r>
        <w:rPr>
          <w:rFonts w:hint="eastAsia" w:ascii="黑体" w:eastAsia="黑体"/>
          <w:b/>
          <w:bCs/>
          <w:lang w:val="zh-CN"/>
        </w:rPr>
        <w:t>临床路径管理系统</w:t>
      </w:r>
    </w:p>
    <w:tbl>
      <w:tblPr>
        <w:tblStyle w:val="44"/>
        <w:tblW w:w="5000" w:type="pct"/>
        <w:jc w:val="center"/>
        <w:tblLayout w:type="autofit"/>
        <w:tblCellMar>
          <w:top w:w="0" w:type="dxa"/>
          <w:left w:w="108" w:type="dxa"/>
          <w:bottom w:w="0" w:type="dxa"/>
          <w:right w:w="108" w:type="dxa"/>
        </w:tblCellMar>
      </w:tblPr>
      <w:tblGrid>
        <w:gridCol w:w="1443"/>
        <w:gridCol w:w="7845"/>
      </w:tblGrid>
      <w:tr w14:paraId="4738D735">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5D8133CC">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40ACFB7E">
            <w:pPr>
              <w:widowControl/>
              <w:jc w:val="both"/>
              <w:rPr>
                <w:rFonts w:ascii="宋体" w:hAnsi="宋体" w:eastAsia="宋体" w:cs="宋体"/>
                <w:kern w:val="0"/>
              </w:rPr>
            </w:pPr>
            <w:r>
              <w:rPr>
                <w:rFonts w:hint="eastAsia" w:ascii="宋体" w:hAnsi="宋体" w:eastAsia="宋体" w:cs="宋体"/>
                <w:kern w:val="0"/>
              </w:rPr>
              <w:t>临床路径（Clinical pathway）是指针对某一疾病建立一套标准化治疗模式与治疗程序，是一个有关临床治疗的综合模式，以循证医学证据和指南为指导来促进治疗组织和疾病管理的方法，最终起到规范医疗行为，减少变异，降低成本，提高质量的作用。相对于指南来说，其内容更简洁、易读、适用于多学科多部门具体操作，是针对特定疾病的诊疗流程、注重治疗过程中各专科间的协同性、注重治疗的结果、注重时间性。临床路径管理工作是公立医院改革的重要内容之一，对改善医疗服务，规范医疗行为，增强诊疗行为的计划性，提高医疗质量和控制不合理医疗费，促进医疗质量管理精细化、专业化具有十分重要的意义。</w:t>
            </w:r>
          </w:p>
        </w:tc>
      </w:tr>
      <w:tr w14:paraId="16C65427">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6AA4DC33">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51A08976">
            <w:pPr>
              <w:widowControl/>
              <w:jc w:val="both"/>
              <w:rPr>
                <w:rFonts w:ascii="宋体" w:hAnsi="宋体" w:eastAsia="宋体" w:cs="宋体"/>
                <w:kern w:val="0"/>
              </w:rPr>
            </w:pPr>
            <w:r>
              <w:rPr>
                <w:rFonts w:hint="eastAsia" w:ascii="宋体" w:hAnsi="宋体" w:eastAsia="宋体" w:cs="宋体"/>
                <w:kern w:val="0"/>
              </w:rPr>
              <w:t>要求提供表单导入、表单维护、出入径管理、表单执行、添加变异、表单打印、查询统计等功能</w:t>
            </w:r>
          </w:p>
        </w:tc>
      </w:tr>
      <w:tr w14:paraId="58941992">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1971F4E">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2D98C396">
            <w:pPr>
              <w:jc w:val="both"/>
            </w:pPr>
            <w:r>
              <w:rPr>
                <w:rFonts w:hint="eastAsia"/>
              </w:rPr>
              <w:t>表单导入：要求系统支持导入特定格式的excel表单，以简化制作表单过程。</w:t>
            </w:r>
          </w:p>
        </w:tc>
      </w:tr>
      <w:tr w14:paraId="78553C3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4A5EC3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C634B87">
            <w:pPr>
              <w:jc w:val="both"/>
            </w:pPr>
            <w:r>
              <w:rPr>
                <w:rFonts w:hint="eastAsia"/>
              </w:rPr>
              <w:t>表单维护：要求系统支持对表单基本信息、准入信息、阶段信息、项目信息、医嘱项目等进行增加、修改、删除操作。支持表单版本新建、发布、删除、导出操作。</w:t>
            </w:r>
          </w:p>
        </w:tc>
      </w:tr>
      <w:tr w14:paraId="02792EC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8F37FA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0748E05">
            <w:pPr>
              <w:jc w:val="both"/>
            </w:pPr>
            <w:r>
              <w:rPr>
                <w:rFonts w:hint="eastAsia"/>
              </w:rPr>
              <w:t>出入径管理：要求系统支持两种入径方式，一是提醒入径，即在临床医生录入诊断时，自动判断是否符合入径标准，如果符合则弹出提示，选择相应路径后入径；另一种主动入径，即直接打开临床路径页签，选择路径后进入执行页面。在提醒入径时，可以选择不入径原因，做不入径申请。当路径执行过程中出现重大变异，不适合继续执行时，可以做出径操作。在出径时，需要选择出径原因类型，并填写具体原因。当表单各阶段内容都执行完后，可以进行完成操作，标志本次临床路径正常结束。</w:t>
            </w:r>
          </w:p>
        </w:tc>
      </w:tr>
      <w:tr w14:paraId="0FAABE7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E039340">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A350918">
            <w:pPr>
              <w:jc w:val="both"/>
            </w:pPr>
            <w:r>
              <w:rPr>
                <w:rFonts w:hint="eastAsia"/>
              </w:rPr>
              <w:t>表单执行：要求支持进入临床路径后，护士可以对表单中的主要护理工作进行执行、撤销操作；医生可以对表单中的主要诊疗工作和重点医嘱进行执行、撤销操作。在每阶段执行结束后医生、护士将分别做签名操作，表示本阶段工作已经完成，并自动进入到下一个阶段。</w:t>
            </w:r>
          </w:p>
        </w:tc>
      </w:tr>
      <w:tr w14:paraId="32345C0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4592EBA">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0C624D18">
            <w:pPr>
              <w:jc w:val="both"/>
            </w:pPr>
            <w:r>
              <w:rPr>
                <w:rFonts w:hint="eastAsia"/>
              </w:rPr>
              <w:t>添加变异：首先，在医生录入医嘱时，要求系统支持自动判断是否为表单外的医嘱，如果是，则弹出提示，需要为每条表单外医嘱添加变异原因；其次，在每阶段结束前签名时，要求系统支持会筛查出未执行的项目，提醒医生、护士去执行或者添加不执行的变异原因。</w:t>
            </w:r>
          </w:p>
        </w:tc>
      </w:tr>
      <w:tr w14:paraId="7563336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DBC1965">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426F3C8">
            <w:pPr>
              <w:jc w:val="both"/>
            </w:pPr>
            <w:r>
              <w:rPr>
                <w:rFonts w:hint="eastAsia"/>
              </w:rPr>
              <w:t>表单打印：要求系统支持两种打印，一是打印患者知情同意书，二是打印表单执行记录。</w:t>
            </w:r>
          </w:p>
        </w:tc>
      </w:tr>
      <w:tr w14:paraId="79D9594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9B8820F">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66272C2">
            <w:pPr>
              <w:jc w:val="both"/>
            </w:pPr>
            <w:r>
              <w:rPr>
                <w:rFonts w:hint="eastAsia"/>
              </w:rPr>
              <w:t>查询统计：要求系统支持按入径日期、科室、状态（入径、出径、完成）查询出入径记录；支持按申请日期、申请类型（不入径申请、出径申请）、申请状态（拒绝、通过）查询申请记录。同时支持按科室或者按病种统计临床路径月报表，其中数据包括科室、路径、病种、入径率、完成率、出径率、变异率、费用、住院天数等信息。</w:t>
            </w:r>
          </w:p>
        </w:tc>
      </w:tr>
    </w:tbl>
    <w:p w14:paraId="22442DED">
      <w:pPr>
        <w:adjustRightInd w:val="0"/>
        <w:snapToGrid w:val="0"/>
        <w:spacing w:after="156" w:afterLines="50" w:line="300" w:lineRule="auto"/>
        <w:ind w:firstLine="420" w:firstLineChars="200"/>
        <w:jc w:val="both"/>
        <w:rPr>
          <w:rFonts w:ascii="Arial" w:hAnsi="Arial" w:eastAsia="宋体" w:cs="Times New Roman"/>
          <w:szCs w:val="20"/>
        </w:rPr>
      </w:pPr>
    </w:p>
    <w:p w14:paraId="2CA2AB40">
      <w:pPr>
        <w:keepNext/>
        <w:keepLines/>
        <w:numPr>
          <w:ilvl w:val="4"/>
          <w:numId w:val="1"/>
        </w:numPr>
        <w:spacing w:before="100" w:beforeAutospacing="1" w:after="156" w:afterLines="50" w:afterAutospacing="1" w:line="300" w:lineRule="auto"/>
        <w:jc w:val="both"/>
        <w:outlineLvl w:val="6"/>
        <w:rPr>
          <w:rFonts w:ascii="黑体" w:eastAsia="黑体"/>
          <w:b/>
          <w:bCs/>
          <w:lang w:val="zh-CN"/>
        </w:rPr>
      </w:pPr>
      <w:r>
        <w:rPr>
          <w:rFonts w:hint="eastAsia" w:ascii="黑体" w:eastAsia="黑体"/>
          <w:b/>
          <w:bCs/>
          <w:lang w:val="zh-CN"/>
        </w:rPr>
        <w:t>死亡证明书管理</w:t>
      </w:r>
    </w:p>
    <w:tbl>
      <w:tblPr>
        <w:tblStyle w:val="44"/>
        <w:tblW w:w="5000" w:type="pct"/>
        <w:jc w:val="center"/>
        <w:tblLayout w:type="autofit"/>
        <w:tblCellMar>
          <w:top w:w="0" w:type="dxa"/>
          <w:left w:w="108" w:type="dxa"/>
          <w:bottom w:w="0" w:type="dxa"/>
          <w:right w:w="108" w:type="dxa"/>
        </w:tblCellMar>
      </w:tblPr>
      <w:tblGrid>
        <w:gridCol w:w="1443"/>
        <w:gridCol w:w="7845"/>
      </w:tblGrid>
      <w:tr w14:paraId="59956EBB">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77907B08">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7CCCD85D">
            <w:pPr>
              <w:widowControl/>
              <w:jc w:val="both"/>
              <w:rPr>
                <w:rFonts w:ascii="宋体" w:hAnsi="宋体" w:eastAsia="宋体" w:cs="宋体"/>
                <w:kern w:val="0"/>
              </w:rPr>
            </w:pPr>
            <w:r>
              <w:rPr>
                <w:rFonts w:hint="eastAsia" w:ascii="宋体" w:hAnsi="宋体" w:eastAsia="宋体" w:cs="宋体"/>
                <w:kern w:val="0"/>
              </w:rPr>
              <w:t>死亡证明书管理指在加强对居民死亡医学证明书流通的管理和控制，实现对居民死亡医学证明书的信息化、标准化、流程化管理，通过信息系统采集数据，提高数据采集质量和工作效率；杜绝迟报、漏报、重报居民医学死亡证明书，有助于居民医学死亡证明书的流通、上报、统计。</w:t>
            </w:r>
          </w:p>
        </w:tc>
      </w:tr>
      <w:tr w14:paraId="77F787AE">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54C5DB04">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4570158C">
            <w:pPr>
              <w:widowControl/>
              <w:jc w:val="both"/>
              <w:rPr>
                <w:rFonts w:ascii="宋体" w:hAnsi="宋体" w:eastAsia="宋体" w:cs="宋体"/>
                <w:kern w:val="0"/>
              </w:rPr>
            </w:pPr>
            <w:r>
              <w:rPr>
                <w:rFonts w:hint="eastAsia" w:ascii="宋体" w:hAnsi="宋体" w:eastAsia="宋体" w:cs="宋体"/>
                <w:kern w:val="0"/>
              </w:rPr>
              <w:t>要求提供报告信息登记、三联打印、报告初审、首联打印、报告终审、三联打印授权、首联打印授权、报告查询、监控月报表等功能</w:t>
            </w:r>
          </w:p>
        </w:tc>
      </w:tr>
      <w:tr w14:paraId="00105095">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6E1D06A9">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6A956353">
            <w:pPr>
              <w:jc w:val="both"/>
            </w:pPr>
            <w:r>
              <w:rPr>
                <w:rFonts w:hint="eastAsia"/>
              </w:rPr>
              <w:t>报告信息登记：要求支持针对居民医学死亡证明书临床数据采集，实现死亡患者相关信息的自动提取；临床医护人员对报告信息进行核对、修改及补录工作。</w:t>
            </w:r>
          </w:p>
        </w:tc>
      </w:tr>
      <w:tr w14:paraId="30A0286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CF0070D">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F4B238F">
            <w:pPr>
              <w:jc w:val="both"/>
            </w:pPr>
            <w:r>
              <w:rPr>
                <w:rFonts w:hint="eastAsia"/>
              </w:rPr>
              <w:t>三联打印：要求支持临床医师完成居民医学死亡证明书填报后，打印居民医学死亡证明书三联报告。</w:t>
            </w:r>
          </w:p>
        </w:tc>
      </w:tr>
      <w:tr w14:paraId="5AD2C98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B3A6D4E">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B800F2B">
            <w:pPr>
              <w:jc w:val="both"/>
            </w:pPr>
            <w:r>
              <w:rPr>
                <w:rFonts w:hint="eastAsia"/>
              </w:rPr>
              <w:t>报告初审：要求支持对居民医学死亡证明书疾病编码与登记信息的审核工作。包括对临床登记信息进行初步审核，如内容有出入，指导临床及时修正；对导致死亡的疾病或情况进行编码，维护根本死因及损伤中毒编码。</w:t>
            </w:r>
          </w:p>
        </w:tc>
      </w:tr>
      <w:tr w14:paraId="2C7781E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38AF36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4A86D57">
            <w:pPr>
              <w:jc w:val="both"/>
            </w:pPr>
            <w:r>
              <w:rPr>
                <w:rFonts w:hint="eastAsia"/>
              </w:rPr>
              <w:t xml:space="preserve">首联打印：要求支持居民居民医学死亡证明书的首联打印，与病历一起归档。 </w:t>
            </w:r>
          </w:p>
        </w:tc>
      </w:tr>
      <w:tr w14:paraId="687498C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FBFC9A4">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BA79E66">
            <w:pPr>
              <w:jc w:val="both"/>
            </w:pPr>
            <w:r>
              <w:rPr>
                <w:rFonts w:hint="eastAsia"/>
              </w:rPr>
              <w:t>报告终审：要求支持居民医学死亡证明书登记信息进行审核。包括：对临床登记信息进行再次审核，如内容有出入，指导临床及时修正；审核通过的居民医学死亡证明书及时上报疾控处；</w:t>
            </w:r>
          </w:p>
        </w:tc>
      </w:tr>
      <w:tr w14:paraId="259EA4F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C15EF85">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092AA5D">
            <w:pPr>
              <w:jc w:val="both"/>
            </w:pPr>
            <w:r>
              <w:rPr>
                <w:rFonts w:hint="eastAsia"/>
              </w:rPr>
              <w:t>三联打印授权：要求支持基于居民医学死亡证明书严格管控的要求，增加了打印授权功能。对于三联打印过后，不允许再重复打印；特殊情况需要再次打印，先申请，管理科室三联打印授权后，才可以再次打印。</w:t>
            </w:r>
          </w:p>
        </w:tc>
      </w:tr>
      <w:tr w14:paraId="5EFCDA42">
        <w:tblPrEx>
          <w:tblCellMar>
            <w:top w:w="0" w:type="dxa"/>
            <w:left w:w="108" w:type="dxa"/>
            <w:bottom w:w="0" w:type="dxa"/>
            <w:right w:w="108" w:type="dxa"/>
          </w:tblCellMar>
        </w:tblPrEx>
        <w:trPr>
          <w:trHeight w:val="90" w:hRule="atLeast"/>
          <w:jc w:val="center"/>
        </w:trPr>
        <w:tc>
          <w:tcPr>
            <w:tcW w:w="777" w:type="pct"/>
            <w:vMerge w:val="continue"/>
            <w:tcBorders>
              <w:top w:val="nil"/>
              <w:left w:val="single" w:color="auto" w:sz="4" w:space="0"/>
              <w:bottom w:val="single" w:color="auto" w:sz="4" w:space="0"/>
              <w:right w:val="single" w:color="auto" w:sz="4" w:space="0"/>
            </w:tcBorders>
            <w:vAlign w:val="center"/>
          </w:tcPr>
          <w:p w14:paraId="522ADF15">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1BD1C8B">
            <w:pPr>
              <w:jc w:val="both"/>
            </w:pPr>
            <w:r>
              <w:rPr>
                <w:rFonts w:hint="eastAsia"/>
              </w:rPr>
              <w:t>首联打印授权：要求支持基于居民医学死亡证明书严格管控的要求，增加了打印授权功能；对于首联打印过后，不允许再重复打印；特殊情况需要再次打印，先申请，管理科室首联打印授权后，才可以再次打印。</w:t>
            </w:r>
          </w:p>
        </w:tc>
      </w:tr>
      <w:tr w14:paraId="35465F1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54E070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D710E82">
            <w:pPr>
              <w:jc w:val="both"/>
            </w:pPr>
            <w:r>
              <w:rPr>
                <w:rFonts w:hint="eastAsia"/>
              </w:rPr>
              <w:t>报告查询：要求支持根据查询条件，查询各临床科室填报的居民医学死亡证明书列表；双击查看居民医学死亡证明书登记信息；并进行相应的审核操作等。</w:t>
            </w:r>
          </w:p>
        </w:tc>
      </w:tr>
      <w:tr w14:paraId="5F837A7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7BA518A">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1D6FBB6">
            <w:pPr>
              <w:jc w:val="both"/>
            </w:pPr>
            <w:r>
              <w:rPr>
                <w:rFonts w:hint="eastAsia"/>
              </w:rPr>
              <w:t>监控月报表：要求支持基于HIS系统就诊记录及死亡标记，查询各科室死亡患者、漏报情况等；点击病区链接，可查看死亡患者列表。</w:t>
            </w:r>
          </w:p>
        </w:tc>
      </w:tr>
    </w:tbl>
    <w:p w14:paraId="51FEF389">
      <w:pPr>
        <w:adjustRightInd w:val="0"/>
        <w:snapToGrid w:val="0"/>
        <w:spacing w:after="156" w:afterLines="50" w:line="300" w:lineRule="auto"/>
        <w:ind w:firstLine="420" w:firstLineChars="200"/>
        <w:jc w:val="both"/>
        <w:rPr>
          <w:rFonts w:ascii="Arial" w:hAnsi="Arial" w:eastAsia="宋体" w:cs="Times New Roman"/>
          <w:szCs w:val="20"/>
        </w:rPr>
      </w:pPr>
    </w:p>
    <w:p w14:paraId="5546EFF3">
      <w:pPr>
        <w:spacing w:after="156" w:afterLines="50" w:line="300" w:lineRule="auto"/>
        <w:jc w:val="both"/>
        <w:rPr>
          <w:rFonts w:ascii="Times New Roman" w:hAnsi="Times New Roman" w:eastAsia="宋体" w:cs="Times New Roman"/>
          <w:sz w:val="21"/>
        </w:rPr>
      </w:pPr>
    </w:p>
    <w:p w14:paraId="0AD1F934">
      <w:pPr>
        <w:keepNext/>
        <w:keepLines/>
        <w:numPr>
          <w:ilvl w:val="4"/>
          <w:numId w:val="1"/>
        </w:numPr>
        <w:spacing w:before="100" w:beforeAutospacing="1" w:after="156" w:afterLines="50" w:afterAutospacing="1" w:line="300" w:lineRule="auto"/>
        <w:jc w:val="both"/>
        <w:outlineLvl w:val="6"/>
        <w:rPr>
          <w:rFonts w:ascii="黑体" w:hAnsi="Times New Roman" w:eastAsia="黑体"/>
          <w:b/>
          <w:bCs/>
          <w:lang w:val="zh-CN"/>
        </w:rPr>
      </w:pPr>
      <w:r>
        <w:rPr>
          <w:rFonts w:hint="eastAsia" w:ascii="黑体" w:eastAsia="黑体"/>
          <w:b/>
          <w:bCs/>
          <w:lang w:val="zh-CN"/>
        </w:rPr>
        <w:t>医疗安全(不良)事件管理</w:t>
      </w:r>
    </w:p>
    <w:tbl>
      <w:tblPr>
        <w:tblStyle w:val="44"/>
        <w:tblW w:w="5000" w:type="pct"/>
        <w:jc w:val="center"/>
        <w:tblLayout w:type="autofit"/>
        <w:tblCellMar>
          <w:top w:w="0" w:type="dxa"/>
          <w:left w:w="108" w:type="dxa"/>
          <w:bottom w:w="0" w:type="dxa"/>
          <w:right w:w="108" w:type="dxa"/>
        </w:tblCellMar>
      </w:tblPr>
      <w:tblGrid>
        <w:gridCol w:w="1360"/>
        <w:gridCol w:w="7928"/>
      </w:tblGrid>
      <w:tr w14:paraId="549C3684">
        <w:tblPrEx>
          <w:tblCellMar>
            <w:top w:w="0" w:type="dxa"/>
            <w:left w:w="108" w:type="dxa"/>
            <w:bottom w:w="0" w:type="dxa"/>
            <w:right w:w="108" w:type="dxa"/>
          </w:tblCellMar>
        </w:tblPrEx>
        <w:trPr>
          <w:jc w:val="center"/>
        </w:trPr>
        <w:tc>
          <w:tcPr>
            <w:tcW w:w="732" w:type="pct"/>
            <w:tcBorders>
              <w:top w:val="single" w:color="auto" w:sz="4" w:space="0"/>
              <w:left w:val="single" w:color="auto" w:sz="4" w:space="0"/>
              <w:bottom w:val="single" w:color="auto" w:sz="4" w:space="0"/>
              <w:right w:val="single" w:color="auto" w:sz="4" w:space="0"/>
            </w:tcBorders>
            <w:vAlign w:val="center"/>
          </w:tcPr>
          <w:p w14:paraId="34E9CECF">
            <w:pPr>
              <w:spacing w:line="360" w:lineRule="auto"/>
              <w:jc w:val="both"/>
              <w:rPr>
                <w:rFonts w:ascii="宋体" w:hAnsi="Times New Roman" w:eastAsia="宋体" w:cs="Times New Roman"/>
              </w:rPr>
            </w:pPr>
            <w:r>
              <w:rPr>
                <w:rFonts w:hint="eastAsia" w:ascii="宋体" w:hAnsi="宋体" w:eastAsia="宋体" w:cs="宋体"/>
                <w:b/>
                <w:kern w:val="0"/>
              </w:rPr>
              <w:t>系统概述</w:t>
            </w:r>
          </w:p>
        </w:tc>
        <w:tc>
          <w:tcPr>
            <w:tcW w:w="4267" w:type="pct"/>
            <w:tcBorders>
              <w:top w:val="single" w:color="auto" w:sz="4" w:space="0"/>
              <w:left w:val="nil"/>
              <w:bottom w:val="single" w:color="auto" w:sz="4" w:space="0"/>
              <w:right w:val="single" w:color="auto" w:sz="4" w:space="0"/>
            </w:tcBorders>
            <w:vAlign w:val="center"/>
          </w:tcPr>
          <w:p w14:paraId="08AFA010">
            <w:pPr>
              <w:spacing w:line="360" w:lineRule="auto"/>
              <w:jc w:val="both"/>
              <w:rPr>
                <w:rFonts w:ascii="宋体" w:hAnsi="宋体" w:eastAsia="宋体" w:cs="宋体"/>
              </w:rPr>
            </w:pPr>
            <w:r>
              <w:rPr>
                <w:rFonts w:hint="eastAsia" w:ascii="Calibri" w:hAnsi="Calibri" w:eastAsia="宋体" w:cs="Times New Roman"/>
                <w:szCs w:val="22"/>
              </w:rPr>
              <w:t>根据不良事件相关国家标准和规范，结合医院管理现状，对院内不良事件进行监管。实现不良事件上报、处置、多维度统计分析功能。</w:t>
            </w:r>
          </w:p>
        </w:tc>
      </w:tr>
      <w:tr w14:paraId="3FF2928B">
        <w:tblPrEx>
          <w:tblCellMar>
            <w:top w:w="0" w:type="dxa"/>
            <w:left w:w="108" w:type="dxa"/>
            <w:bottom w:w="0" w:type="dxa"/>
            <w:right w:w="108" w:type="dxa"/>
          </w:tblCellMar>
        </w:tblPrEx>
        <w:trPr>
          <w:jc w:val="center"/>
        </w:trPr>
        <w:tc>
          <w:tcPr>
            <w:tcW w:w="732" w:type="pct"/>
            <w:tcBorders>
              <w:top w:val="nil"/>
              <w:left w:val="single" w:color="auto" w:sz="4" w:space="0"/>
              <w:bottom w:val="single" w:color="auto" w:sz="4" w:space="0"/>
              <w:right w:val="single" w:color="auto" w:sz="4" w:space="0"/>
            </w:tcBorders>
            <w:vAlign w:val="center"/>
          </w:tcPr>
          <w:p w14:paraId="07E44258">
            <w:pPr>
              <w:widowControl/>
              <w:spacing w:line="360" w:lineRule="auto"/>
              <w:jc w:val="both"/>
              <w:rPr>
                <w:rFonts w:ascii="宋体" w:hAnsi="宋体" w:eastAsia="宋体" w:cs="宋体"/>
                <w:b/>
                <w:kern w:val="0"/>
              </w:rPr>
            </w:pPr>
            <w:r>
              <w:rPr>
                <w:rFonts w:hint="eastAsia" w:ascii="宋体" w:hAnsi="宋体" w:eastAsia="宋体" w:cs="宋体"/>
                <w:b/>
                <w:kern w:val="0"/>
              </w:rPr>
              <w:t>功能要求</w:t>
            </w:r>
          </w:p>
        </w:tc>
        <w:tc>
          <w:tcPr>
            <w:tcW w:w="4267" w:type="pct"/>
            <w:tcBorders>
              <w:top w:val="nil"/>
              <w:left w:val="nil"/>
              <w:bottom w:val="single" w:color="auto" w:sz="4" w:space="0"/>
              <w:right w:val="single" w:color="auto" w:sz="4" w:space="0"/>
            </w:tcBorders>
            <w:vAlign w:val="center"/>
          </w:tcPr>
          <w:p w14:paraId="5AD1DC05">
            <w:pPr>
              <w:widowControl/>
              <w:spacing w:line="360" w:lineRule="auto"/>
              <w:jc w:val="both"/>
              <w:rPr>
                <w:rFonts w:ascii="宋体" w:hAnsi="宋体" w:eastAsia="宋体" w:cs="宋体"/>
                <w:kern w:val="0"/>
              </w:rPr>
            </w:pPr>
            <w:r>
              <w:rPr>
                <w:rFonts w:hint="eastAsia" w:ascii="宋体" w:hAnsi="宋体" w:eastAsia="宋体" w:cs="宋体"/>
                <w:color w:val="000000"/>
                <w:kern w:val="0"/>
              </w:rPr>
              <w:t>功能要求：产品配置，事件上报，事件处置，统计分析，系统管理</w:t>
            </w:r>
          </w:p>
        </w:tc>
      </w:tr>
      <w:tr w14:paraId="262AB853">
        <w:tblPrEx>
          <w:tblCellMar>
            <w:top w:w="0" w:type="dxa"/>
            <w:left w:w="108" w:type="dxa"/>
            <w:bottom w:w="0" w:type="dxa"/>
            <w:right w:w="108" w:type="dxa"/>
          </w:tblCellMar>
        </w:tblPrEx>
        <w:trPr>
          <w:jc w:val="center"/>
        </w:trPr>
        <w:tc>
          <w:tcPr>
            <w:tcW w:w="732" w:type="pct"/>
            <w:vMerge w:val="restart"/>
            <w:tcBorders>
              <w:top w:val="nil"/>
              <w:left w:val="single" w:color="auto" w:sz="4" w:space="0"/>
              <w:right w:val="single" w:color="auto" w:sz="4" w:space="0"/>
            </w:tcBorders>
            <w:vAlign w:val="center"/>
          </w:tcPr>
          <w:p w14:paraId="57ECB975">
            <w:pPr>
              <w:widowControl/>
              <w:spacing w:line="360" w:lineRule="auto"/>
              <w:jc w:val="both"/>
              <w:rPr>
                <w:rFonts w:ascii="宋体" w:hAnsi="宋体" w:eastAsia="宋体" w:cs="宋体"/>
                <w:b/>
                <w:kern w:val="0"/>
              </w:rPr>
            </w:pPr>
            <w:r>
              <w:rPr>
                <w:rFonts w:hint="eastAsia" w:ascii="宋体" w:hAnsi="宋体" w:eastAsia="宋体" w:cs="宋体"/>
                <w:b/>
                <w:kern w:val="0"/>
              </w:rPr>
              <w:t>详细要求</w:t>
            </w:r>
          </w:p>
        </w:tc>
        <w:tc>
          <w:tcPr>
            <w:tcW w:w="4267" w:type="pct"/>
            <w:tcBorders>
              <w:top w:val="nil"/>
              <w:left w:val="nil"/>
              <w:bottom w:val="single" w:color="auto" w:sz="4" w:space="0"/>
              <w:right w:val="single" w:color="auto" w:sz="4" w:space="0"/>
            </w:tcBorders>
          </w:tcPr>
          <w:p w14:paraId="2F93AAFA">
            <w:pPr>
              <w:widowControl/>
              <w:spacing w:line="360" w:lineRule="auto"/>
              <w:jc w:val="both"/>
              <w:rPr>
                <w:rFonts w:ascii="宋体" w:hAnsi="宋体" w:eastAsia="宋体" w:cs="宋体"/>
                <w:b/>
                <w:bCs/>
                <w:kern w:val="0"/>
              </w:rPr>
            </w:pPr>
            <w:r>
              <w:rPr>
                <w:rFonts w:hint="eastAsia" w:ascii="宋体" w:hAnsi="宋体" w:eastAsia="宋体" w:cs="宋体"/>
                <w:b/>
                <w:bCs/>
                <w:kern w:val="0"/>
              </w:rPr>
              <w:t>产品配置：</w:t>
            </w:r>
          </w:p>
          <w:p w14:paraId="4F12FAC2">
            <w:pPr>
              <w:widowControl/>
              <w:spacing w:line="360" w:lineRule="auto"/>
              <w:jc w:val="both"/>
              <w:rPr>
                <w:rFonts w:ascii="宋体" w:hAnsi="宋体" w:eastAsia="宋体" w:cs="宋体"/>
                <w:kern w:val="0"/>
              </w:rPr>
            </w:pPr>
            <w:r>
              <w:rPr>
                <w:rFonts w:hint="eastAsia" w:ascii="宋体" w:hAnsi="宋体" w:eastAsia="宋体" w:cs="宋体"/>
                <w:kern w:val="0"/>
              </w:rPr>
              <w:t>要求对不良事件的分类定义、填报内容、审核流程、不良事件等级及严重程度等基础信息维护，同时提供事件评估因素知识库的维护。</w:t>
            </w:r>
          </w:p>
        </w:tc>
      </w:tr>
      <w:tr w14:paraId="58CC7EF1">
        <w:tblPrEx>
          <w:tblCellMar>
            <w:top w:w="0" w:type="dxa"/>
            <w:left w:w="108" w:type="dxa"/>
            <w:bottom w:w="0" w:type="dxa"/>
            <w:right w:w="108" w:type="dxa"/>
          </w:tblCellMar>
        </w:tblPrEx>
        <w:trPr>
          <w:jc w:val="center"/>
        </w:trPr>
        <w:tc>
          <w:tcPr>
            <w:tcW w:w="732" w:type="pct"/>
            <w:vMerge w:val="continue"/>
            <w:tcBorders>
              <w:left w:val="single" w:color="auto" w:sz="4" w:space="0"/>
              <w:right w:val="single" w:color="auto" w:sz="4" w:space="0"/>
            </w:tcBorders>
            <w:vAlign w:val="center"/>
          </w:tcPr>
          <w:p w14:paraId="4FEE0571">
            <w:pPr>
              <w:widowControl/>
              <w:spacing w:line="360" w:lineRule="auto"/>
              <w:jc w:val="both"/>
              <w:rPr>
                <w:rFonts w:ascii="宋体" w:hAnsi="宋体" w:eastAsia="宋体" w:cs="宋体"/>
                <w:kern w:val="0"/>
                <w:sz w:val="21"/>
              </w:rPr>
            </w:pPr>
          </w:p>
        </w:tc>
        <w:tc>
          <w:tcPr>
            <w:tcW w:w="4267" w:type="pct"/>
            <w:tcBorders>
              <w:top w:val="nil"/>
              <w:left w:val="nil"/>
              <w:bottom w:val="single" w:color="auto" w:sz="4" w:space="0"/>
              <w:right w:val="single" w:color="auto" w:sz="4" w:space="0"/>
            </w:tcBorders>
          </w:tcPr>
          <w:p w14:paraId="7953B037">
            <w:pPr>
              <w:widowControl/>
              <w:spacing w:line="360" w:lineRule="auto"/>
              <w:jc w:val="both"/>
              <w:rPr>
                <w:rFonts w:ascii="宋体" w:hAnsi="宋体" w:eastAsia="宋体" w:cs="宋体"/>
                <w:b/>
                <w:bCs/>
                <w:kern w:val="0"/>
              </w:rPr>
            </w:pPr>
            <w:r>
              <w:rPr>
                <w:rFonts w:hint="eastAsia" w:ascii="宋体" w:hAnsi="宋体" w:eastAsia="宋体" w:cs="宋体"/>
                <w:b/>
                <w:bCs/>
                <w:kern w:val="0"/>
              </w:rPr>
              <w:t>事件上报：</w:t>
            </w:r>
          </w:p>
          <w:p w14:paraId="1A9C2AF7">
            <w:pPr>
              <w:widowControl/>
              <w:spacing w:line="360" w:lineRule="auto"/>
              <w:jc w:val="both"/>
              <w:rPr>
                <w:rFonts w:ascii="宋体" w:hAnsi="宋体" w:eastAsia="宋体" w:cs="宋体"/>
                <w:kern w:val="0"/>
              </w:rPr>
            </w:pPr>
            <w:r>
              <w:rPr>
                <w:rFonts w:hint="eastAsia" w:ascii="宋体" w:hAnsi="宋体" w:eastAsia="宋体" w:cs="宋体"/>
                <w:kern w:val="0"/>
              </w:rPr>
              <w:t>要求支持对医疗不良事件、护理不良事件、药品不良事件、输血不良事件、器械不良事件、职业暴露不良事件、感染不良事件、治安消防不良事件、信息安全不良事件、后勤不良事件、非计划再次手术事件、医疗投诉纠纷事件、锐器伤不良事件、医技检查不良事件等不同类别的不良事件进行在线填报，具体功能要求如下：</w:t>
            </w:r>
          </w:p>
          <w:p w14:paraId="7428F84E">
            <w:pPr>
              <w:widowControl/>
              <w:spacing w:line="360" w:lineRule="auto"/>
              <w:jc w:val="both"/>
              <w:rPr>
                <w:rFonts w:ascii="宋体" w:hAnsi="宋体" w:eastAsia="宋体" w:cs="宋体"/>
                <w:kern w:val="0"/>
              </w:rPr>
            </w:pPr>
            <w:r>
              <w:rPr>
                <w:rFonts w:hint="eastAsia" w:ascii="宋体" w:hAnsi="宋体" w:eastAsia="宋体" w:cs="宋体"/>
                <w:kern w:val="0"/>
              </w:rPr>
              <w:t>1.支持实名/匿名提交。</w:t>
            </w:r>
          </w:p>
          <w:p w14:paraId="62CAB97A">
            <w:pPr>
              <w:widowControl/>
              <w:spacing w:line="360" w:lineRule="auto"/>
              <w:jc w:val="both"/>
              <w:rPr>
                <w:rFonts w:ascii="宋体" w:hAnsi="宋体" w:eastAsia="宋体" w:cs="宋体"/>
                <w:kern w:val="0"/>
              </w:rPr>
            </w:pPr>
            <w:r>
              <w:rPr>
                <w:rFonts w:hint="eastAsia" w:ascii="宋体" w:hAnsi="宋体" w:eastAsia="宋体" w:cs="宋体"/>
                <w:kern w:val="0"/>
              </w:rPr>
              <w:t>2.支持患者信息自动填充，提高填报效率。</w:t>
            </w:r>
          </w:p>
          <w:p w14:paraId="163A61F4">
            <w:pPr>
              <w:widowControl/>
              <w:spacing w:line="360" w:lineRule="auto"/>
              <w:jc w:val="both"/>
              <w:rPr>
                <w:rFonts w:ascii="Calibri" w:hAnsi="Calibri" w:eastAsia="宋体" w:cs="Times New Roman"/>
                <w:sz w:val="21"/>
              </w:rPr>
            </w:pPr>
            <w:r>
              <w:rPr>
                <w:rFonts w:hint="eastAsia" w:ascii="宋体" w:hAnsi="宋体" w:eastAsia="宋体" w:cs="宋体"/>
                <w:kern w:val="0"/>
              </w:rPr>
              <w:t>3.填报内容设计需要人性化，提供必填项提示功能、错误内容提示功能，还可以自动带入填报日期、填报科室、填报人等信息。</w:t>
            </w:r>
          </w:p>
        </w:tc>
      </w:tr>
      <w:tr w14:paraId="5D630FA2">
        <w:tblPrEx>
          <w:tblCellMar>
            <w:top w:w="0" w:type="dxa"/>
            <w:left w:w="108" w:type="dxa"/>
            <w:bottom w:w="0" w:type="dxa"/>
            <w:right w:w="108" w:type="dxa"/>
          </w:tblCellMar>
        </w:tblPrEx>
        <w:trPr>
          <w:jc w:val="center"/>
        </w:trPr>
        <w:tc>
          <w:tcPr>
            <w:tcW w:w="732" w:type="pct"/>
            <w:vMerge w:val="continue"/>
            <w:tcBorders>
              <w:left w:val="single" w:color="auto" w:sz="4" w:space="0"/>
              <w:right w:val="single" w:color="auto" w:sz="4" w:space="0"/>
            </w:tcBorders>
            <w:vAlign w:val="center"/>
          </w:tcPr>
          <w:p w14:paraId="382ED152">
            <w:pPr>
              <w:widowControl/>
              <w:spacing w:line="360" w:lineRule="auto"/>
              <w:jc w:val="both"/>
              <w:rPr>
                <w:rFonts w:ascii="宋体" w:hAnsi="宋体" w:eastAsia="宋体" w:cs="宋体"/>
                <w:kern w:val="0"/>
                <w:sz w:val="21"/>
              </w:rPr>
            </w:pPr>
          </w:p>
        </w:tc>
        <w:tc>
          <w:tcPr>
            <w:tcW w:w="4267" w:type="pct"/>
            <w:tcBorders>
              <w:top w:val="nil"/>
              <w:left w:val="nil"/>
              <w:bottom w:val="single" w:color="auto" w:sz="4" w:space="0"/>
              <w:right w:val="single" w:color="auto" w:sz="4" w:space="0"/>
            </w:tcBorders>
          </w:tcPr>
          <w:p w14:paraId="77211499">
            <w:pPr>
              <w:widowControl/>
              <w:spacing w:line="360" w:lineRule="auto"/>
              <w:jc w:val="both"/>
              <w:rPr>
                <w:rFonts w:ascii="宋体" w:hAnsi="宋体" w:eastAsia="宋体" w:cs="宋体"/>
                <w:b/>
                <w:bCs/>
                <w:kern w:val="0"/>
              </w:rPr>
            </w:pPr>
            <w:r>
              <w:rPr>
                <w:rFonts w:hint="eastAsia" w:ascii="宋体" w:hAnsi="宋体" w:eastAsia="宋体" w:cs="宋体"/>
                <w:b/>
                <w:bCs/>
                <w:kern w:val="0"/>
              </w:rPr>
              <w:t>事件处置：</w:t>
            </w:r>
          </w:p>
          <w:p w14:paraId="4B201B4E">
            <w:pPr>
              <w:widowControl/>
              <w:spacing w:line="360" w:lineRule="auto"/>
              <w:jc w:val="both"/>
              <w:rPr>
                <w:rFonts w:ascii="宋体" w:hAnsi="宋体" w:eastAsia="宋体" w:cs="宋体"/>
                <w:kern w:val="0"/>
              </w:rPr>
            </w:pPr>
            <w:r>
              <w:rPr>
                <w:rFonts w:hint="eastAsia" w:ascii="宋体" w:hAnsi="宋体" w:eastAsia="宋体" w:cs="宋体"/>
                <w:kern w:val="0"/>
              </w:rPr>
              <w:t>支持实时查询不良事件报告所处的状态，可进行报告的逐级审批、归档等操作。针对不良事件报告要求具有如下功能：</w:t>
            </w:r>
          </w:p>
          <w:p w14:paraId="29C46491">
            <w:pPr>
              <w:widowControl/>
              <w:spacing w:line="360" w:lineRule="auto"/>
              <w:jc w:val="both"/>
              <w:rPr>
                <w:rFonts w:ascii="宋体" w:hAnsi="宋体" w:eastAsia="宋体" w:cs="宋体"/>
                <w:kern w:val="0"/>
              </w:rPr>
            </w:pPr>
            <w:r>
              <w:rPr>
                <w:rFonts w:hint="eastAsia" w:ascii="宋体" w:hAnsi="宋体" w:eastAsia="宋体" w:cs="宋体"/>
                <w:kern w:val="0"/>
              </w:rPr>
              <w:t>1.审批：进行报告的审核，审核的同时填写意见。</w:t>
            </w:r>
          </w:p>
          <w:p w14:paraId="6E52D15C">
            <w:pPr>
              <w:widowControl/>
              <w:spacing w:line="360" w:lineRule="auto"/>
              <w:jc w:val="both"/>
              <w:rPr>
                <w:rFonts w:ascii="宋体" w:hAnsi="宋体" w:eastAsia="宋体" w:cs="宋体"/>
                <w:kern w:val="0"/>
              </w:rPr>
            </w:pPr>
            <w:r>
              <w:rPr>
                <w:rFonts w:hint="eastAsia" w:ascii="宋体" w:hAnsi="宋体" w:eastAsia="宋体" w:cs="宋体"/>
                <w:kern w:val="0"/>
              </w:rPr>
              <w:t>2.撤销审批：如果审核或者提交完成以后下一级还没有接收则可以进行撤销审核操作，重新进行审核。</w:t>
            </w:r>
          </w:p>
          <w:p w14:paraId="7A36A995">
            <w:pPr>
              <w:widowControl/>
              <w:spacing w:line="360" w:lineRule="auto"/>
              <w:jc w:val="both"/>
              <w:rPr>
                <w:rFonts w:ascii="宋体" w:hAnsi="宋体" w:eastAsia="宋体" w:cs="宋体"/>
                <w:kern w:val="0"/>
              </w:rPr>
            </w:pPr>
            <w:r>
              <w:rPr>
                <w:rFonts w:hint="eastAsia" w:ascii="宋体" w:hAnsi="宋体" w:eastAsia="宋体" w:cs="宋体"/>
                <w:kern w:val="0"/>
              </w:rPr>
              <w:t>3.驳回：当报告进行审核的时候，审核人发现报告不合理可以进行驳回操作，将报告驳回给对应的节点。</w:t>
            </w:r>
          </w:p>
          <w:p w14:paraId="1E14C060">
            <w:pPr>
              <w:widowControl/>
              <w:spacing w:line="360" w:lineRule="auto"/>
              <w:jc w:val="both"/>
              <w:rPr>
                <w:rFonts w:ascii="宋体" w:hAnsi="宋体" w:eastAsia="宋体" w:cs="宋体"/>
                <w:kern w:val="0"/>
              </w:rPr>
            </w:pPr>
            <w:r>
              <w:rPr>
                <w:rFonts w:hint="eastAsia" w:ascii="宋体" w:hAnsi="宋体" w:eastAsia="宋体" w:cs="宋体"/>
                <w:kern w:val="0"/>
              </w:rPr>
              <w:t>4.传阅：可以将报告传阅给具有可查看权限的人员，该人员可针对这份报告提出意见或建议。</w:t>
            </w:r>
          </w:p>
          <w:p w14:paraId="1D24F779">
            <w:pPr>
              <w:widowControl/>
              <w:spacing w:line="360" w:lineRule="auto"/>
              <w:jc w:val="both"/>
              <w:rPr>
                <w:rFonts w:ascii="宋体" w:hAnsi="宋体" w:eastAsia="宋体" w:cs="宋体"/>
                <w:kern w:val="0"/>
              </w:rPr>
            </w:pPr>
            <w:r>
              <w:rPr>
                <w:rFonts w:hint="eastAsia" w:ascii="宋体" w:hAnsi="宋体" w:eastAsia="宋体" w:cs="宋体"/>
                <w:kern w:val="0"/>
              </w:rPr>
              <w:t>5.反馈：用于各个审批节点，进行反馈内容的填写。</w:t>
            </w:r>
          </w:p>
          <w:p w14:paraId="2E369335">
            <w:pPr>
              <w:widowControl/>
              <w:spacing w:line="360" w:lineRule="auto"/>
              <w:jc w:val="both"/>
              <w:rPr>
                <w:rFonts w:ascii="宋体" w:hAnsi="宋体" w:eastAsia="宋体" w:cs="宋体"/>
                <w:kern w:val="0"/>
              </w:rPr>
            </w:pPr>
            <w:r>
              <w:rPr>
                <w:rFonts w:hint="eastAsia" w:ascii="宋体" w:hAnsi="宋体" w:eastAsia="宋体" w:cs="宋体"/>
                <w:kern w:val="0"/>
              </w:rPr>
              <w:t>6.科室评估：支持科室，进行表单化评估填报。</w:t>
            </w:r>
          </w:p>
          <w:p w14:paraId="7EBA1F35">
            <w:pPr>
              <w:widowControl/>
              <w:spacing w:line="360" w:lineRule="auto"/>
              <w:jc w:val="both"/>
              <w:rPr>
                <w:rFonts w:ascii="宋体" w:hAnsi="宋体" w:eastAsia="宋体" w:cs="宋体"/>
                <w:kern w:val="0"/>
              </w:rPr>
            </w:pPr>
            <w:r>
              <w:rPr>
                <w:rFonts w:hint="eastAsia" w:ascii="宋体" w:hAnsi="宋体" w:eastAsia="宋体" w:cs="宋体"/>
                <w:kern w:val="0"/>
              </w:rPr>
              <w:t>7.打印：打印当前报告的详细信息。</w:t>
            </w:r>
          </w:p>
          <w:p w14:paraId="454C34FB">
            <w:pPr>
              <w:widowControl/>
              <w:spacing w:line="360" w:lineRule="auto"/>
              <w:jc w:val="both"/>
              <w:rPr>
                <w:rFonts w:ascii="宋体" w:hAnsi="宋体" w:eastAsia="宋体" w:cs="宋体"/>
                <w:kern w:val="0"/>
              </w:rPr>
            </w:pPr>
            <w:r>
              <w:rPr>
                <w:rFonts w:hint="eastAsia" w:ascii="宋体" w:hAnsi="宋体" w:eastAsia="宋体" w:cs="宋体"/>
                <w:kern w:val="0"/>
              </w:rPr>
              <w:t>8.抄送：可以将报告抄送给需要查看该报告的人员，接收人员只有查看报告的权限。</w:t>
            </w:r>
          </w:p>
          <w:p w14:paraId="17995D6C">
            <w:pPr>
              <w:widowControl/>
              <w:spacing w:line="360" w:lineRule="auto"/>
              <w:jc w:val="both"/>
              <w:rPr>
                <w:rFonts w:ascii="宋体" w:hAnsi="宋体" w:eastAsia="宋体" w:cs="宋体"/>
                <w:kern w:val="0"/>
              </w:rPr>
            </w:pPr>
            <w:r>
              <w:rPr>
                <w:rFonts w:hint="eastAsia" w:ascii="宋体" w:hAnsi="宋体" w:eastAsia="宋体" w:cs="宋体"/>
                <w:kern w:val="0"/>
              </w:rPr>
              <w:t>9.归档：报告审核完成以后，进行归档操作，此时报告正式审批结束。</w:t>
            </w:r>
          </w:p>
          <w:p w14:paraId="71A1C2B6">
            <w:pPr>
              <w:widowControl/>
              <w:spacing w:line="360" w:lineRule="auto"/>
              <w:jc w:val="both"/>
              <w:rPr>
                <w:rFonts w:ascii="宋体" w:hAnsi="宋体" w:eastAsia="宋体" w:cs="宋体"/>
                <w:kern w:val="0"/>
              </w:rPr>
            </w:pPr>
            <w:r>
              <w:rPr>
                <w:rFonts w:hint="eastAsia" w:ascii="宋体" w:hAnsi="宋体" w:eastAsia="宋体" w:cs="宋体"/>
                <w:kern w:val="0"/>
              </w:rPr>
              <w:t>10.案例共享：当患者进行了转科，那么这份报告可以通过案例共享给新科室，进行不良事件的查询和填报。</w:t>
            </w:r>
          </w:p>
          <w:p w14:paraId="65B7AF16">
            <w:pPr>
              <w:widowControl/>
              <w:spacing w:line="360" w:lineRule="auto"/>
              <w:jc w:val="both"/>
              <w:rPr>
                <w:rFonts w:ascii="宋体" w:hAnsi="宋体" w:eastAsia="宋体" w:cs="宋体"/>
                <w:kern w:val="0"/>
              </w:rPr>
            </w:pPr>
            <w:r>
              <w:rPr>
                <w:rFonts w:hint="eastAsia" w:ascii="宋体" w:hAnsi="宋体" w:eastAsia="宋体" w:cs="宋体"/>
                <w:kern w:val="0"/>
              </w:rPr>
              <w:t>11.重点关注：将特殊的报告案例设置成重点关注，方便查询和学习。</w:t>
            </w:r>
          </w:p>
          <w:p w14:paraId="52C4B948">
            <w:pPr>
              <w:widowControl/>
              <w:spacing w:line="360" w:lineRule="auto"/>
              <w:jc w:val="both"/>
              <w:rPr>
                <w:rFonts w:ascii="宋体" w:hAnsi="宋体" w:eastAsia="宋体" w:cs="宋体"/>
                <w:kern w:val="0"/>
              </w:rPr>
            </w:pPr>
            <w:r>
              <w:rPr>
                <w:rFonts w:hint="eastAsia" w:ascii="宋体" w:hAnsi="宋体" w:eastAsia="宋体" w:cs="宋体"/>
                <w:kern w:val="0"/>
              </w:rPr>
              <w:t>12.分享：将报告分享出来，可以在里查看回复列表里面进行报告的在线评论。</w:t>
            </w:r>
          </w:p>
          <w:p w14:paraId="6004D446">
            <w:pPr>
              <w:widowControl/>
              <w:spacing w:line="360" w:lineRule="auto"/>
              <w:jc w:val="both"/>
              <w:rPr>
                <w:rFonts w:ascii="宋体" w:hAnsi="宋体" w:eastAsia="宋体" w:cs="宋体"/>
                <w:kern w:val="0"/>
              </w:rPr>
            </w:pPr>
            <w:r>
              <w:rPr>
                <w:rFonts w:hint="eastAsia" w:ascii="宋体" w:hAnsi="宋体" w:eastAsia="宋体" w:cs="宋体"/>
                <w:kern w:val="0"/>
              </w:rPr>
              <w:t>13.鱼骨图：可以进行鱼骨图分析。</w:t>
            </w:r>
          </w:p>
          <w:p w14:paraId="34506875">
            <w:pPr>
              <w:widowControl/>
              <w:spacing w:line="360" w:lineRule="auto"/>
              <w:jc w:val="both"/>
              <w:rPr>
                <w:rFonts w:ascii="宋体" w:hAnsi="宋体" w:eastAsia="宋体" w:cs="宋体"/>
                <w:kern w:val="0"/>
              </w:rPr>
            </w:pPr>
            <w:r>
              <w:rPr>
                <w:rFonts w:hint="eastAsia" w:ascii="宋体" w:hAnsi="宋体" w:eastAsia="宋体" w:cs="宋体"/>
                <w:kern w:val="0"/>
              </w:rPr>
              <w:t>14.事件查询：可以查看全院上报的不良事件记录，可以根据查询条件进行检索、记录导出。</w:t>
            </w:r>
          </w:p>
          <w:p w14:paraId="0BC420FB">
            <w:pPr>
              <w:widowControl/>
              <w:spacing w:line="360" w:lineRule="auto"/>
              <w:jc w:val="both"/>
              <w:rPr>
                <w:rFonts w:ascii="宋体" w:hAnsi="宋体" w:eastAsia="宋体" w:cs="宋体"/>
                <w:kern w:val="0"/>
              </w:rPr>
            </w:pPr>
            <w:r>
              <w:rPr>
                <w:rFonts w:hint="eastAsia" w:ascii="宋体" w:hAnsi="宋体" w:eastAsia="宋体" w:cs="宋体"/>
                <w:kern w:val="0"/>
              </w:rPr>
              <w:t>15.超时填报：能统计上报事件中上报时间与发生时间差超过填报时限的记录。</w:t>
            </w:r>
          </w:p>
          <w:p w14:paraId="7E31F3CE">
            <w:pPr>
              <w:widowControl/>
              <w:spacing w:line="360" w:lineRule="auto"/>
              <w:jc w:val="both"/>
              <w:rPr>
                <w:rFonts w:ascii="宋体" w:hAnsi="宋体" w:eastAsia="宋体" w:cs="宋体"/>
                <w:kern w:val="0"/>
              </w:rPr>
            </w:pPr>
            <w:r>
              <w:rPr>
                <w:rFonts w:hint="eastAsia" w:ascii="宋体" w:hAnsi="宋体" w:eastAsia="宋体" w:cs="宋体"/>
                <w:kern w:val="0"/>
              </w:rPr>
              <w:t>16.超时审批：能统计超过审批时限的记录。</w:t>
            </w:r>
          </w:p>
        </w:tc>
      </w:tr>
      <w:tr w14:paraId="4C7D7AE7">
        <w:tblPrEx>
          <w:tblCellMar>
            <w:top w:w="0" w:type="dxa"/>
            <w:left w:w="108" w:type="dxa"/>
            <w:bottom w:w="0" w:type="dxa"/>
            <w:right w:w="108" w:type="dxa"/>
          </w:tblCellMar>
        </w:tblPrEx>
        <w:trPr>
          <w:jc w:val="center"/>
        </w:trPr>
        <w:tc>
          <w:tcPr>
            <w:tcW w:w="732" w:type="pct"/>
            <w:vMerge w:val="continue"/>
            <w:tcBorders>
              <w:left w:val="single" w:color="auto" w:sz="4" w:space="0"/>
              <w:right w:val="single" w:color="auto" w:sz="4" w:space="0"/>
            </w:tcBorders>
            <w:vAlign w:val="center"/>
          </w:tcPr>
          <w:p w14:paraId="3C5BA5F9">
            <w:pPr>
              <w:widowControl/>
              <w:spacing w:line="360" w:lineRule="auto"/>
              <w:jc w:val="both"/>
              <w:rPr>
                <w:rFonts w:ascii="宋体" w:hAnsi="宋体" w:eastAsia="宋体" w:cs="宋体"/>
                <w:kern w:val="0"/>
                <w:sz w:val="21"/>
              </w:rPr>
            </w:pPr>
          </w:p>
        </w:tc>
        <w:tc>
          <w:tcPr>
            <w:tcW w:w="4267" w:type="pct"/>
            <w:tcBorders>
              <w:top w:val="single" w:color="auto" w:sz="4" w:space="0"/>
              <w:left w:val="single" w:color="auto" w:sz="4" w:space="0"/>
              <w:bottom w:val="single" w:color="auto" w:sz="4" w:space="0"/>
              <w:right w:val="single" w:color="auto" w:sz="4" w:space="0"/>
            </w:tcBorders>
          </w:tcPr>
          <w:p w14:paraId="22FB1F6B">
            <w:pPr>
              <w:widowControl/>
              <w:spacing w:line="360" w:lineRule="auto"/>
              <w:jc w:val="both"/>
              <w:rPr>
                <w:rFonts w:ascii="宋体" w:hAnsi="宋体" w:eastAsia="宋体" w:cs="宋体"/>
                <w:b/>
                <w:bCs/>
                <w:kern w:val="0"/>
              </w:rPr>
            </w:pPr>
            <w:r>
              <w:rPr>
                <w:rFonts w:hint="eastAsia" w:ascii="宋体" w:hAnsi="宋体" w:eastAsia="宋体" w:cs="宋体"/>
                <w:b/>
                <w:bCs/>
                <w:kern w:val="0"/>
              </w:rPr>
              <w:t>统计分析：</w:t>
            </w:r>
          </w:p>
          <w:p w14:paraId="16F11D2C">
            <w:pPr>
              <w:widowControl/>
              <w:spacing w:line="360" w:lineRule="auto"/>
              <w:jc w:val="both"/>
              <w:rPr>
                <w:rFonts w:ascii="宋体" w:hAnsi="宋体" w:eastAsia="宋体" w:cs="宋体"/>
                <w:kern w:val="0"/>
              </w:rPr>
            </w:pPr>
            <w:r>
              <w:rPr>
                <w:rFonts w:hint="eastAsia" w:ascii="宋体" w:hAnsi="宋体" w:eastAsia="宋体" w:cs="宋体"/>
                <w:kern w:val="0"/>
              </w:rPr>
              <w:t>支持通过不同维度对上报表单进行统计，分析院内不良事件的发生情况，为医疗质量管理者提供决策数据。具体功能要求如下：</w:t>
            </w:r>
          </w:p>
          <w:p w14:paraId="3AF8D788">
            <w:pPr>
              <w:widowControl/>
              <w:spacing w:line="360" w:lineRule="auto"/>
              <w:jc w:val="both"/>
              <w:rPr>
                <w:rFonts w:ascii="宋体" w:hAnsi="宋体" w:eastAsia="宋体" w:cs="宋体"/>
                <w:kern w:val="0"/>
              </w:rPr>
            </w:pPr>
            <w:r>
              <w:rPr>
                <w:rFonts w:hint="eastAsia" w:ascii="宋体" w:hAnsi="宋体" w:eastAsia="宋体" w:cs="宋体"/>
                <w:kern w:val="0"/>
              </w:rPr>
              <w:t>1.报告质量：从上报人员职称、当事人职称、事件等级方面进行统计分析。</w:t>
            </w:r>
          </w:p>
          <w:p w14:paraId="77715F3C">
            <w:pPr>
              <w:widowControl/>
              <w:spacing w:line="360" w:lineRule="auto"/>
              <w:jc w:val="both"/>
              <w:rPr>
                <w:rFonts w:ascii="宋体" w:hAnsi="宋体" w:eastAsia="宋体" w:cs="宋体"/>
                <w:kern w:val="0"/>
              </w:rPr>
            </w:pPr>
            <w:r>
              <w:rPr>
                <w:rFonts w:hint="eastAsia" w:ascii="宋体" w:hAnsi="宋体" w:eastAsia="宋体" w:cs="宋体"/>
                <w:kern w:val="0"/>
              </w:rPr>
              <w:t>2.处置质量：从各科室处置例数、处置满意度、是否超时处置等方面进行统计分析。</w:t>
            </w:r>
          </w:p>
          <w:p w14:paraId="535F710A">
            <w:pPr>
              <w:widowControl/>
              <w:spacing w:line="360" w:lineRule="auto"/>
              <w:jc w:val="both"/>
              <w:rPr>
                <w:rFonts w:ascii="宋体" w:hAnsi="宋体" w:eastAsia="宋体" w:cs="宋体"/>
                <w:kern w:val="0"/>
              </w:rPr>
            </w:pPr>
            <w:r>
              <w:rPr>
                <w:rFonts w:hint="eastAsia" w:ascii="宋体" w:hAnsi="宋体" w:eastAsia="宋体" w:cs="宋体"/>
                <w:kern w:val="0"/>
              </w:rPr>
              <w:t>3.事件分析：从发生时段、发生场所、患者年龄性别等方面进行不良事件的统计分析。</w:t>
            </w:r>
          </w:p>
          <w:p w14:paraId="0F806A5F">
            <w:pPr>
              <w:widowControl/>
              <w:spacing w:line="360" w:lineRule="auto"/>
              <w:jc w:val="both"/>
              <w:rPr>
                <w:rFonts w:ascii="Calibri" w:hAnsi="Calibri" w:eastAsia="宋体" w:cs="Times New Roman"/>
                <w:sz w:val="21"/>
              </w:rPr>
            </w:pPr>
            <w:r>
              <w:rPr>
                <w:rFonts w:hint="eastAsia" w:ascii="宋体" w:hAnsi="宋体" w:eastAsia="宋体" w:cs="宋体"/>
                <w:kern w:val="0"/>
              </w:rPr>
              <w:t>4.综合查询：根据不同维度生成各类报表，实现不良事件例数的统计。</w:t>
            </w:r>
          </w:p>
        </w:tc>
      </w:tr>
      <w:tr w14:paraId="167F4629">
        <w:tblPrEx>
          <w:tblCellMar>
            <w:top w:w="0" w:type="dxa"/>
            <w:left w:w="108" w:type="dxa"/>
            <w:bottom w:w="0" w:type="dxa"/>
            <w:right w:w="108" w:type="dxa"/>
          </w:tblCellMar>
        </w:tblPrEx>
        <w:trPr>
          <w:jc w:val="center"/>
        </w:trPr>
        <w:tc>
          <w:tcPr>
            <w:tcW w:w="732" w:type="pct"/>
            <w:vMerge w:val="continue"/>
            <w:tcBorders>
              <w:left w:val="single" w:color="auto" w:sz="4" w:space="0"/>
              <w:bottom w:val="single" w:color="auto" w:sz="4" w:space="0"/>
              <w:right w:val="single" w:color="auto" w:sz="4" w:space="0"/>
            </w:tcBorders>
            <w:vAlign w:val="center"/>
          </w:tcPr>
          <w:p w14:paraId="04E0D932">
            <w:pPr>
              <w:widowControl/>
              <w:spacing w:line="360" w:lineRule="auto"/>
              <w:jc w:val="both"/>
              <w:rPr>
                <w:rFonts w:ascii="宋体" w:hAnsi="宋体" w:eastAsia="宋体" w:cs="宋体"/>
                <w:kern w:val="0"/>
                <w:sz w:val="21"/>
              </w:rPr>
            </w:pPr>
          </w:p>
        </w:tc>
        <w:tc>
          <w:tcPr>
            <w:tcW w:w="4267" w:type="pct"/>
            <w:tcBorders>
              <w:top w:val="single" w:color="auto" w:sz="4" w:space="0"/>
              <w:left w:val="single" w:color="auto" w:sz="4" w:space="0"/>
              <w:bottom w:val="single" w:color="auto" w:sz="4" w:space="0"/>
              <w:right w:val="single" w:color="auto" w:sz="4" w:space="0"/>
            </w:tcBorders>
          </w:tcPr>
          <w:p w14:paraId="40F90E82">
            <w:pPr>
              <w:widowControl/>
              <w:spacing w:line="360" w:lineRule="auto"/>
              <w:jc w:val="both"/>
              <w:rPr>
                <w:rFonts w:ascii="宋体" w:hAnsi="宋体" w:eastAsia="宋体" w:cs="宋体"/>
                <w:b/>
                <w:bCs/>
                <w:kern w:val="0"/>
              </w:rPr>
            </w:pPr>
            <w:r>
              <w:rPr>
                <w:rFonts w:hint="eastAsia" w:ascii="宋体" w:hAnsi="宋体" w:eastAsia="宋体" w:cs="宋体"/>
                <w:b/>
                <w:bCs/>
                <w:kern w:val="0"/>
              </w:rPr>
              <w:t>系统管理：</w:t>
            </w:r>
          </w:p>
          <w:p w14:paraId="2DAE65AC">
            <w:pPr>
              <w:widowControl/>
              <w:spacing w:line="360" w:lineRule="auto"/>
              <w:jc w:val="both"/>
              <w:rPr>
                <w:rFonts w:ascii="Calibri" w:hAnsi="Calibri" w:eastAsia="宋体" w:cs="Times New Roman"/>
                <w:sz w:val="21"/>
              </w:rPr>
            </w:pPr>
            <w:r>
              <w:rPr>
                <w:rFonts w:hint="eastAsia" w:ascii="宋体" w:hAnsi="宋体" w:eastAsia="宋体" w:cs="宋体"/>
                <w:kern w:val="0"/>
              </w:rPr>
              <w:t>支持对医院医疗安全（不良）事件相关的业务字典、系统用户、科室信息、资源权限等基础信息的管理。</w:t>
            </w:r>
          </w:p>
        </w:tc>
      </w:tr>
    </w:tbl>
    <w:p w14:paraId="436970A0">
      <w:pPr>
        <w:spacing w:after="156" w:afterLines="50" w:line="300" w:lineRule="auto"/>
        <w:jc w:val="both"/>
        <w:rPr>
          <w:rFonts w:ascii="宋体" w:hAnsi="宋体" w:eastAsia="宋体" w:cs="Times New Roman"/>
        </w:rPr>
      </w:pPr>
    </w:p>
    <w:p w14:paraId="6BA538BC">
      <w:pPr>
        <w:keepNext/>
        <w:keepLines/>
        <w:numPr>
          <w:ilvl w:val="4"/>
          <w:numId w:val="1"/>
        </w:numPr>
        <w:spacing w:before="100" w:beforeAutospacing="1" w:after="156" w:afterLines="50" w:afterAutospacing="1" w:line="300" w:lineRule="auto"/>
        <w:jc w:val="both"/>
        <w:outlineLvl w:val="6"/>
        <w:rPr>
          <w:rFonts w:hint="eastAsia" w:ascii="黑体" w:eastAsia="黑体"/>
          <w:b/>
          <w:bCs/>
          <w:lang w:val="en-US" w:eastAsia="zh-CN"/>
        </w:rPr>
      </w:pPr>
      <w:r>
        <w:rPr>
          <w:rFonts w:hint="eastAsia" w:ascii="黑体" w:eastAsia="黑体"/>
          <w:b/>
          <w:bCs/>
          <w:lang w:val="en-US" w:eastAsia="zh-CN"/>
        </w:rPr>
        <w:t>危急值管理平台</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7846"/>
      </w:tblGrid>
      <w:tr w14:paraId="3E94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pct"/>
            <w:tcBorders>
              <w:tl2br w:val="nil"/>
              <w:tr2bl w:val="nil"/>
            </w:tcBorders>
            <w:vAlign w:val="center"/>
          </w:tcPr>
          <w:p w14:paraId="0898CA62">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l2br w:val="nil"/>
              <w:tr2bl w:val="nil"/>
            </w:tcBorders>
            <w:vAlign w:val="center"/>
          </w:tcPr>
          <w:p w14:paraId="0C2A39F2">
            <w:pPr>
              <w:jc w:val="both"/>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要求提供临床提醒、临床接收、临床处理、查询统计等功能</w:t>
            </w:r>
            <w:r>
              <w:rPr>
                <w:rFonts w:hint="eastAsia"/>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，支持集团化管理。</w:t>
            </w:r>
          </w:p>
        </w:tc>
      </w:tr>
      <w:tr w14:paraId="3961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tcBorders>
              <w:tl2br w:val="nil"/>
              <w:tr2bl w:val="nil"/>
            </w:tcBorders>
            <w:vAlign w:val="center"/>
          </w:tcPr>
          <w:p w14:paraId="701050DF">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l2br w:val="nil"/>
              <w:tr2bl w:val="nil"/>
            </w:tcBorders>
          </w:tcPr>
          <w:p w14:paraId="14D2F335">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临床提醒：要求支持危急值平台接收到医技系统的危急值报告后在HIS提醒用户包含消息提醒、图标系统提醒。</w:t>
            </w:r>
          </w:p>
          <w:p w14:paraId="386E4435">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消息提醒：要求支持按患者就诊类型，就诊科室、发生时间配置消息接收用户，在HIS系统界面弹出危急值消息提醒，在未处理情况下每隔一段时间就会再次弹出，直到处理完成，确保危急值处理率；支持危急值的多级提醒，当危急值未及时处理时继续向上级发送消息提醒，督促完成危急值的处理。</w:t>
            </w:r>
          </w:p>
          <w:p w14:paraId="139CF755">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图标系统提醒：要求支持当患者存在危急值须处理时，在患者床位图、信息条显示危急值图标，可以快速打开查看患者危急值记录。</w:t>
            </w:r>
          </w:p>
        </w:tc>
      </w:tr>
      <w:tr w14:paraId="554F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6D63E75E">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7A562020">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临床接收：要求支持临床人员看到危急值提醒后，可以查看到患者的基本信息与危急值报告信息，需要先进行危急值接收，后台自动反馈回医技系统。</w:t>
            </w:r>
          </w:p>
        </w:tc>
      </w:tr>
      <w:tr w14:paraId="2C4E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0BBF3E2C">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7AA39129">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临床处理：要求支持临床人员对危急值的一系列操作：医嘱录入、病程书写。</w:t>
            </w:r>
          </w:p>
          <w:p w14:paraId="68204D15">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医嘱录入：要求支持链入HIS医嘱录入模块，录入医嘱后与危急值记录绑定。</w:t>
            </w:r>
          </w:p>
          <w:p w14:paraId="27F0C492">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病程书写：要求支持链入电子病历系统，书写危急值病程记录并绑定起来。</w:t>
            </w:r>
          </w:p>
        </w:tc>
      </w:tr>
      <w:tr w14:paraId="0038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1FAFE565">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8DD2809">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查询统计</w:t>
            </w:r>
          </w:p>
          <w:p w14:paraId="47E96A6A">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要求支持为医院医务管理部门提供危急值报告记录查询、危急值完成比例报表、危急值分布报表</w:t>
            </w:r>
          </w:p>
          <w:p w14:paraId="61C2BBAE">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危急值查询：要求支持按日期、科室、类型等查询危急值记录、跟踪患者危急值记录</w:t>
            </w:r>
          </w:p>
          <w:p w14:paraId="2452438D">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危急值完成比例：要求支持以图表的形式展示医院危急值完成情况</w:t>
            </w:r>
          </w:p>
          <w:p w14:paraId="5BA7D5E2">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危急值分布：要求支持统计医院危急值的科室+类型分布情况以及类型+科室分布情况</w:t>
            </w:r>
          </w:p>
        </w:tc>
      </w:tr>
    </w:tbl>
    <w:p w14:paraId="4E190469">
      <w:pPr>
        <w:bidi w:val="0"/>
        <w:jc w:val="both"/>
        <w:rPr>
          <w:rFonts w:hint="eastAsia"/>
          <w:color w:val="000000" w:themeColor="text1"/>
          <w:sz w:val="24"/>
          <w:szCs w:val="24"/>
          <w:highlight w:val="none"/>
          <w14:textFill>
            <w14:solidFill>
              <w14:schemeClr w14:val="tx1"/>
            </w14:solidFill>
          </w14:textFill>
        </w:rPr>
      </w:pPr>
    </w:p>
    <w:p w14:paraId="3420686C">
      <w:pPr>
        <w:keepNext/>
        <w:keepLines/>
        <w:numPr>
          <w:ilvl w:val="4"/>
          <w:numId w:val="1"/>
        </w:numPr>
        <w:spacing w:before="100" w:beforeAutospacing="1" w:after="156" w:afterLines="50" w:afterAutospacing="1" w:line="300" w:lineRule="auto"/>
        <w:jc w:val="both"/>
        <w:outlineLvl w:val="6"/>
        <w:rPr>
          <w:rFonts w:hint="eastAsia" w:ascii="黑体" w:eastAsia="黑体"/>
          <w:b/>
          <w:bCs/>
          <w:lang w:val="en-US" w:eastAsia="zh-CN"/>
        </w:rPr>
      </w:pPr>
      <w:r>
        <w:rPr>
          <w:rFonts w:hint="eastAsia" w:ascii="黑体" w:eastAsia="黑体"/>
          <w:b/>
          <w:bCs/>
          <w:lang w:val="en-US" w:eastAsia="zh-CN"/>
        </w:rPr>
        <w:t>单病种质量管理系统</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7846"/>
      </w:tblGrid>
      <w:tr w14:paraId="4157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Borders>
              <w:tl2br w:val="nil"/>
              <w:tr2bl w:val="nil"/>
            </w:tcBorders>
            <w:vAlign w:val="center"/>
          </w:tcPr>
          <w:p w14:paraId="15625734">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l2br w:val="nil"/>
              <w:tr2bl w:val="nil"/>
            </w:tcBorders>
            <w:vAlign w:val="center"/>
          </w:tcPr>
          <w:p w14:paraId="332ACAD0">
            <w:pPr>
              <w:jc w:val="both"/>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要求提供表单管理、表达式管理、出入组管理、统计分析、数据上报等功能</w:t>
            </w:r>
            <w:r>
              <w:rPr>
                <w:rFonts w:hint="eastAsia"/>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，支持集团化管理。</w:t>
            </w:r>
          </w:p>
        </w:tc>
      </w:tr>
      <w:tr w14:paraId="7FDD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tcBorders>
              <w:tl2br w:val="nil"/>
              <w:tr2bl w:val="nil"/>
            </w:tcBorders>
            <w:vAlign w:val="center"/>
          </w:tcPr>
          <w:p w14:paraId="7C3369D1">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l2br w:val="nil"/>
              <w:tr2bl w:val="nil"/>
            </w:tcBorders>
          </w:tcPr>
          <w:p w14:paraId="791E7058">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表单管理：要求可以进行单病种表单、单病种表单的项目维护、导入。对表单项目与数据采集项、医嘱项进行关联，实现表单数据自动提取功能。</w:t>
            </w:r>
          </w:p>
        </w:tc>
      </w:tr>
      <w:tr w14:paraId="103A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7715833D">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13303DC9">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表达式管理：要求支持将表单以及表单项目与对应的监控表达式相关联，可以实现对关键事件进行监控，及时提示预警、实现单病种病种出入组筛查、实现表单数据自动获取。</w:t>
            </w:r>
          </w:p>
        </w:tc>
      </w:tr>
      <w:tr w14:paraId="3A4B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7AE5CA54">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5BFEAE8A">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出入组管理：要求支持根据国家卫健委对单病种的出入组要求，灵活配置、组合出入组条件，实现单病种病例的自动筛查，降低人为筛查的难度，提高上报率。</w:t>
            </w:r>
          </w:p>
        </w:tc>
      </w:tr>
      <w:tr w14:paraId="3250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6E322493">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4A14F517">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统计分析：要求支持根据国家下发的单病种管理要求，对各个单病种进行统计分析，以反馈当前医院存在的问题，并有针对性的进行解决。</w:t>
            </w:r>
          </w:p>
        </w:tc>
      </w:tr>
      <w:tr w14:paraId="5D4C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6F63D0AF">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50CB9AA4">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数据上报：要求提供上报病种管理页面，对单病种上报信息进行完整展现，并且可以通过数据接口进行单病种直接上报国家单病种平台。</w:t>
            </w:r>
          </w:p>
        </w:tc>
      </w:tr>
    </w:tbl>
    <w:p w14:paraId="14BF98C2">
      <w:pPr>
        <w:bidi w:val="0"/>
        <w:jc w:val="both"/>
        <w:rPr>
          <w:rFonts w:hint="eastAsia"/>
          <w:color w:val="000000" w:themeColor="text1"/>
          <w:sz w:val="24"/>
          <w:szCs w:val="24"/>
          <w:highlight w:val="none"/>
          <w14:textFill>
            <w14:solidFill>
              <w14:schemeClr w14:val="tx1"/>
            </w14:solidFill>
          </w14:textFill>
        </w:rPr>
      </w:pPr>
    </w:p>
    <w:p w14:paraId="0E66378F">
      <w:pPr>
        <w:keepNext/>
        <w:keepLines/>
        <w:numPr>
          <w:ilvl w:val="4"/>
          <w:numId w:val="1"/>
        </w:numPr>
        <w:spacing w:before="100" w:beforeAutospacing="1" w:after="156" w:afterLines="50" w:afterAutospacing="1" w:line="300" w:lineRule="auto"/>
        <w:jc w:val="both"/>
        <w:outlineLvl w:val="6"/>
        <w:rPr>
          <w:rFonts w:hint="eastAsia" w:ascii="黑体" w:eastAsia="黑体"/>
          <w:b/>
          <w:bCs/>
          <w:lang w:val="en-US" w:eastAsia="zh-CN"/>
        </w:rPr>
      </w:pPr>
      <w:r>
        <w:rPr>
          <w:rFonts w:hint="eastAsia" w:ascii="黑体" w:eastAsia="黑体"/>
          <w:b/>
          <w:bCs/>
          <w:lang w:val="en-US" w:eastAsia="zh-CN"/>
        </w:rPr>
        <w:t>慢性阻塞性肺疾病管理系统</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7846"/>
      </w:tblGrid>
      <w:tr w14:paraId="5A72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Borders>
              <w:tl2br w:val="nil"/>
              <w:tr2bl w:val="nil"/>
            </w:tcBorders>
            <w:vAlign w:val="center"/>
          </w:tcPr>
          <w:p w14:paraId="0639B558">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l2br w:val="nil"/>
              <w:tr2bl w:val="nil"/>
            </w:tcBorders>
            <w:vAlign w:val="center"/>
          </w:tcPr>
          <w:p w14:paraId="1D5873A4">
            <w:pPr>
              <w:jc w:val="both"/>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要求提供慢阻肺报卡查询、慢阻肺报卡填报、慢阻肺随访、参数配置等功能</w:t>
            </w:r>
            <w:r>
              <w:rPr>
                <w:rFonts w:hint="eastAsia"/>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，支持集团化管理。</w:t>
            </w:r>
          </w:p>
        </w:tc>
      </w:tr>
      <w:tr w14:paraId="03B9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tcBorders>
              <w:tl2br w:val="nil"/>
              <w:tr2bl w:val="nil"/>
            </w:tcBorders>
            <w:vAlign w:val="center"/>
          </w:tcPr>
          <w:p w14:paraId="5BDCD869">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l2br w:val="nil"/>
              <w:tr2bl w:val="nil"/>
            </w:tcBorders>
          </w:tcPr>
          <w:p w14:paraId="30B9052A">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慢阻肺报卡查询：要求支持查询已经填报的慢阻肺登记表，也可以进行导出操作。查询条件除了院区和时间，还有姓名、登记号、肺功能分级和类别，用户根据自己的情况进行条件筛选。</w:t>
            </w:r>
          </w:p>
        </w:tc>
      </w:tr>
      <w:tr w14:paraId="16A2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5AA4E775">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A0FAF64">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慢阻肺报卡填报：要求填写的内容包括病人基本信息（一般情况）、病史、肺功能情况、合并症、诊断情况、用药情况、一般体格检查、肺部听诊、呼吸困难指数评分（mMRC）、临床中医证候评分、CAT评分、6分钟步行距离（6MWD）、BODE评分等。其中病人基本信息要求大部分可从His系统中自动提取（包括登记号、姓名、性别、年龄、出生日期、身份证号等），要求报告基本信息全部由系统自动产生（包括报告编号、填报单位、填报人、填报日期和时间、填报科室等），诊断信息和相关疾病信息要求提供数据字典，可从列表中选择相关选项。在报告填写完，做“保存”或“提交”操作时系统要求能够进行数据完整性检测，检测项目可由客户需求进行修改，不能通过检测的报告会弹出提示框，提示出错的地方；通过检测后才能操作成功。在临床医生填报报告卡后，要求支持管理人员可在报告查询页面查到该份报告，打开报告对填写内容进行审核。管理人员有权对报告进行修改、退回和删除。在报告查询页面也可对查询出的记录做导出（Excel模板）。</w:t>
            </w:r>
          </w:p>
        </w:tc>
      </w:tr>
      <w:tr w14:paraId="5BCF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11402743">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34579439">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慢阻肺随访：要求支持提醒用户进行随访填写，用户可以在基础配置进行随访频次的维护。慢阻肺治疗，需求定期支持对患者进行随访记录，点击随访记录可以新增随访，也可根据当前随访表的状态对之前填写的随访进行特定操作。</w:t>
            </w:r>
          </w:p>
        </w:tc>
      </w:tr>
      <w:tr w14:paraId="2D21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05300E36">
            <w:pPr>
              <w:pStyle w:val="9"/>
              <w:numPr>
                <w:ilvl w:val="3"/>
                <w:numId w:val="1"/>
              </w:numPr>
              <w:bidi w:val="0"/>
              <w:jc w:val="both"/>
              <w:rPr>
                <w:rFonts w:hint="eastAsia"/>
                <w:b/>
                <w:sz w:val="21"/>
                <w:szCs w:val="21"/>
                <w:lang w:val="en-US" w:eastAsia="zh-CN"/>
              </w:rPr>
            </w:pPr>
          </w:p>
        </w:tc>
        <w:tc>
          <w:tcPr>
            <w:tcW w:w="4223" w:type="pct"/>
            <w:tcBorders>
              <w:tl2br w:val="nil"/>
              <w:tr2bl w:val="nil"/>
            </w:tcBorders>
          </w:tcPr>
          <w:p w14:paraId="3E3F3AE7">
            <w:pPr>
              <w:bidi w:val="0"/>
              <w:jc w:val="both"/>
              <w:rPr>
                <w:rFonts w:hint="eastAsia"/>
                <w:b/>
                <w:sz w:val="21"/>
                <w:szCs w:val="21"/>
                <w:lang w:val="en-US" w:eastAsia="zh-CN"/>
              </w:rPr>
            </w:pPr>
            <w:r>
              <w:rPr>
                <w:rFonts w:hint="eastAsia"/>
                <w:sz w:val="21"/>
                <w:szCs w:val="21"/>
                <w:lang w:val="en-US" w:eastAsia="zh-CN"/>
              </w:rPr>
              <w:t>参数配置：要求支持对慢阻肺登记表进行字段属性维护，配置值维护好以后，用户在填写表单时，若超出维护的数据范围，便会弹出提醒框。配置说明是字段对应的单位。</w:t>
            </w:r>
          </w:p>
        </w:tc>
      </w:tr>
    </w:tbl>
    <w:p w14:paraId="4A88FCCF">
      <w:pPr>
        <w:keepNext/>
        <w:keepLines/>
        <w:numPr>
          <w:ilvl w:val="4"/>
          <w:numId w:val="1"/>
        </w:numPr>
        <w:spacing w:before="100" w:beforeAutospacing="1" w:after="156" w:afterLines="50" w:afterAutospacing="1" w:line="300" w:lineRule="auto"/>
        <w:jc w:val="both"/>
        <w:outlineLvl w:val="6"/>
        <w:rPr>
          <w:rFonts w:hint="eastAsia" w:ascii="黑体" w:eastAsia="黑体"/>
          <w:b/>
          <w:bCs/>
          <w:lang w:val="en-US" w:eastAsia="zh-CN"/>
        </w:rPr>
      </w:pPr>
      <w:r>
        <w:rPr>
          <w:rFonts w:hint="eastAsia" w:ascii="黑体" w:eastAsia="黑体"/>
          <w:b/>
          <w:bCs/>
          <w:lang w:val="en-US" w:eastAsia="zh-CN"/>
        </w:rPr>
        <w:t>罕见病诊疗服务登记系统</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7846"/>
      </w:tblGrid>
      <w:tr w14:paraId="0F8B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Borders>
              <w:tl2br w:val="nil"/>
              <w:tr2bl w:val="nil"/>
            </w:tcBorders>
            <w:vAlign w:val="center"/>
          </w:tcPr>
          <w:p w14:paraId="5B235644">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l2br w:val="nil"/>
              <w:tr2bl w:val="nil"/>
            </w:tcBorders>
            <w:vAlign w:val="center"/>
          </w:tcPr>
          <w:p w14:paraId="4F4C128F">
            <w:pPr>
              <w:jc w:val="both"/>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要求提供医生端上报、医务端管理、上报国家平台等功能</w:t>
            </w:r>
            <w:r>
              <w:rPr>
                <w:rFonts w:hint="eastAsia"/>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，支持集团化管理。</w:t>
            </w:r>
          </w:p>
        </w:tc>
      </w:tr>
      <w:tr w14:paraId="668B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tcBorders>
              <w:tl2br w:val="nil"/>
              <w:tr2bl w:val="nil"/>
            </w:tcBorders>
            <w:vAlign w:val="center"/>
          </w:tcPr>
          <w:p w14:paraId="3712CA85">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l2br w:val="nil"/>
              <w:tr2bl w:val="nil"/>
            </w:tcBorders>
          </w:tcPr>
          <w:p w14:paraId="6E0C2A05">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医生端上报：要求支持针对罕见病病例进行数据采集，要求包括实现罕见病患者基本信息的自动提取，罕见病相关数据的手工填写；要求支持临床医护人员对报告信息进行核对、修改及补录工作；同时对于历史填写过罕见病报告的病人，需及时填写随访报告；具体完成内容要求包括：病人基本信息全部数据采集、罕见病相关数据项的手工填写、罕见病报告数据的修改与上报、罕见病随访报告的填写与上报。</w:t>
            </w:r>
          </w:p>
        </w:tc>
      </w:tr>
      <w:tr w14:paraId="7789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32129EB1">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230DEC9">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医务端管理：要求实现罕见病报告的查询与审核，对于临床上报的罕见病报告，要求支持医务科及时进行查询审核，对于罕见病填写内容不规范的，要求支持及时提醒临床医生进行修改与补录，对于非罕见病报告，要求可以对报告进行退回，对于填写内容相对完善的报告，可直接对报告进行审核，审核成功后即可进行上报。</w:t>
            </w:r>
          </w:p>
        </w:tc>
      </w:tr>
      <w:tr w14:paraId="0E38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5E646A72">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0189D703">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上报国家平台：要求实现与国家罕见病平台的系统对接，对于审核成功的罕见病报告，可以上报到国家罕见病平台，便于统一管理。</w:t>
            </w:r>
          </w:p>
        </w:tc>
      </w:tr>
    </w:tbl>
    <w:p w14:paraId="1FD57204">
      <w:pPr>
        <w:bidi w:val="0"/>
        <w:jc w:val="both"/>
        <w:rPr>
          <w:rFonts w:hint="eastAsia"/>
          <w:color w:val="000000" w:themeColor="text1"/>
          <w:sz w:val="24"/>
          <w:szCs w:val="24"/>
          <w:highlight w:val="none"/>
          <w14:textFill>
            <w14:solidFill>
              <w14:schemeClr w14:val="tx1"/>
            </w14:solidFill>
          </w14:textFill>
        </w:rPr>
      </w:pPr>
    </w:p>
    <w:p w14:paraId="03145FEA">
      <w:pPr>
        <w:keepNext/>
        <w:keepLines/>
        <w:numPr>
          <w:ilvl w:val="4"/>
          <w:numId w:val="1"/>
        </w:numPr>
        <w:spacing w:before="100" w:beforeAutospacing="1" w:after="156" w:afterLines="50" w:afterAutospacing="1" w:line="300" w:lineRule="auto"/>
        <w:jc w:val="both"/>
        <w:outlineLvl w:val="6"/>
        <w:rPr>
          <w:rFonts w:hint="eastAsia" w:ascii="黑体" w:eastAsia="黑体"/>
          <w:b/>
          <w:bCs/>
          <w:lang w:val="en-US" w:eastAsia="zh-CN"/>
        </w:rPr>
      </w:pPr>
      <w:r>
        <w:rPr>
          <w:rFonts w:hint="eastAsia" w:ascii="黑体" w:eastAsia="黑体"/>
          <w:b/>
          <w:bCs/>
          <w:lang w:val="en-US" w:eastAsia="zh-CN"/>
        </w:rPr>
        <w:t>医疗质量综合监管平台</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7846"/>
      </w:tblGrid>
      <w:tr w14:paraId="0318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Borders>
              <w:tl2br w:val="nil"/>
              <w:tr2bl w:val="nil"/>
            </w:tcBorders>
            <w:vAlign w:val="center"/>
          </w:tcPr>
          <w:p w14:paraId="5445DF31">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l2br w:val="nil"/>
              <w:tr2bl w:val="nil"/>
            </w:tcBorders>
          </w:tcPr>
          <w:p w14:paraId="47121691">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功能要求：质量监测、质量预警、专家评审、质量改进、风险预测、质量报告、质量资讯、系统管理。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，支持集团化管理。</w:t>
            </w:r>
          </w:p>
        </w:tc>
      </w:tr>
      <w:tr w14:paraId="74F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tcBorders>
              <w:tl2br w:val="nil"/>
              <w:tr2bl w:val="nil"/>
            </w:tcBorders>
            <w:vAlign w:val="center"/>
          </w:tcPr>
          <w:p w14:paraId="07B6C978">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l2br w:val="nil"/>
              <w:tr2bl w:val="nil"/>
            </w:tcBorders>
          </w:tcPr>
          <w:p w14:paraId="2A58B0A1">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监测：要求利用信息化手段，建立涵盖从诊断、治疗过程到治疗结果关键诊疗过程的质量管理指标体系，对各指标进行动态监测。监测指标包括：诊断质量、手术质量、重返质量、院内会诊质量、核心制度落实、医疗文书质量、重点关注对象、治疗质量。</w:t>
            </w:r>
          </w:p>
        </w:tc>
      </w:tr>
      <w:tr w14:paraId="2CD3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61569221">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36F4FA23">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质量预警：要求构建医疗质量分级预警体系，对指标达标/不达标情况实现基于目标值的预警和基于时限的预警。</w:t>
            </w:r>
          </w:p>
        </w:tc>
      </w:tr>
      <w:tr w14:paraId="48D2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7C736E14">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012C3E84">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专家评审：要求系统提供对死亡病例、非计划重返病例等重点监测病例的专家评审功能。</w:t>
            </w:r>
          </w:p>
        </w:tc>
      </w:tr>
      <w:tr w14:paraId="09F9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675F0BA8">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43F5BF6C">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质量改进：要求系统能够对指标落实差的科室下发整改任务，并提供整改内容、进度反馈以及整改效果对比功能。</w:t>
            </w:r>
          </w:p>
        </w:tc>
      </w:tr>
      <w:tr w14:paraId="258E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5574CDDE">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75483849">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风险预测：要求系统能够对医院医疗质量风险值进行评估分析，实现指标预测、风险预警及风险因素分析。</w:t>
            </w:r>
          </w:p>
        </w:tc>
      </w:tr>
      <w:tr w14:paraId="2A1C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03315515">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42C1D369">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质量报告：要求系统能够根据指标监测结果，按照报告模板自动生成质量报告，并实现质量报告的在线预览及下载。</w:t>
            </w:r>
          </w:p>
        </w:tc>
      </w:tr>
      <w:tr w14:paraId="33BB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16A075B5">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D834EED">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质量资讯：要求系统实现医疗质量相关标准、制度、规范、管理办法等文件的管理功能，支持质量资讯的上传、下载、在线预览及全文检索。</w:t>
            </w:r>
          </w:p>
        </w:tc>
      </w:tr>
      <w:tr w14:paraId="22F4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6BB9F0FC">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762B8496">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系统管理：要求系统能够提供基础信息的灵活配置功能及日志管理、在线用户管理等平台监控功能。</w:t>
            </w:r>
          </w:p>
        </w:tc>
      </w:tr>
    </w:tbl>
    <w:p w14:paraId="35B5AA27">
      <w:pPr>
        <w:bidi w:val="0"/>
        <w:jc w:val="both"/>
        <w:rPr>
          <w:rFonts w:hint="eastAsia"/>
          <w:color w:val="000000" w:themeColor="text1"/>
          <w:sz w:val="24"/>
          <w:szCs w:val="24"/>
          <w:highlight w:val="none"/>
          <w14:textFill>
            <w14:solidFill>
              <w14:schemeClr w14:val="tx1"/>
            </w14:solidFill>
          </w14:textFill>
        </w:rPr>
      </w:pPr>
    </w:p>
    <w:p w14:paraId="6D25C7A9">
      <w:pPr>
        <w:keepNext/>
        <w:keepLines/>
        <w:numPr>
          <w:ilvl w:val="4"/>
          <w:numId w:val="1"/>
        </w:numPr>
        <w:spacing w:before="100" w:beforeAutospacing="1" w:after="156" w:afterLines="50" w:afterAutospacing="1" w:line="300" w:lineRule="auto"/>
        <w:jc w:val="both"/>
        <w:outlineLvl w:val="6"/>
        <w:rPr>
          <w:rFonts w:hint="eastAsia" w:ascii="黑体" w:eastAsia="黑体"/>
          <w:b/>
          <w:bCs/>
          <w:lang w:val="en-US" w:eastAsia="zh-CN"/>
        </w:rPr>
      </w:pPr>
      <w:r>
        <w:rPr>
          <w:rFonts w:hint="eastAsia" w:ascii="黑体" w:eastAsia="黑体"/>
          <w:b/>
          <w:bCs/>
          <w:lang w:val="en-US" w:eastAsia="zh-CN"/>
        </w:rPr>
        <w:t>重点患者质量管理系统</w:t>
      </w:r>
    </w:p>
    <w:tbl>
      <w:tblPr>
        <w:tblStyle w:val="44"/>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0"/>
        <w:gridCol w:w="7808"/>
      </w:tblGrid>
      <w:tr w14:paraId="4D33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0" w:type="pct"/>
            <w:tcMar>
              <w:top w:w="10" w:type="dxa"/>
              <w:left w:w="10" w:type="dxa"/>
              <w:right w:w="10" w:type="dxa"/>
            </w:tcMar>
            <w:vAlign w:val="center"/>
          </w:tcPr>
          <w:p w14:paraId="7731FF7B">
            <w:pPr>
              <w:widowControl/>
              <w:spacing w:line="240" w:lineRule="auto"/>
              <w:ind w:firstLine="0"/>
              <w:jc w:val="both"/>
              <w:textAlignment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系统概述</w:t>
            </w:r>
          </w:p>
        </w:tc>
        <w:tc>
          <w:tcPr>
            <w:tcW w:w="4249" w:type="pct"/>
            <w:noWrap/>
            <w:tcMar>
              <w:top w:w="10" w:type="dxa"/>
              <w:left w:w="10" w:type="dxa"/>
              <w:right w:w="10" w:type="dxa"/>
            </w:tcMar>
            <w:vAlign w:val="center"/>
          </w:tcPr>
          <w:p w14:paraId="3E1ACC00">
            <w:pPr>
              <w:widowControl/>
              <w:spacing w:line="240" w:lineRule="auto"/>
              <w:ind w:firstLine="46" w:firstLineChars="22"/>
              <w:jc w:val="both"/>
              <w:textAlignment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重点患者</w:t>
            </w:r>
            <w:r>
              <w:rPr>
                <w:rFonts w:hint="eastAsia" w:ascii="宋体" w:hAnsi="宋体" w:cs="宋体"/>
                <w:color w:val="000000" w:themeColor="text1"/>
                <w:sz w:val="21"/>
                <w:szCs w:val="21"/>
                <w:highlight w:val="none"/>
                <w:lang w:val="en-US" w:eastAsia="zh-CN" w:bidi="ar"/>
                <w14:textFill>
                  <w14:solidFill>
                    <w14:schemeClr w14:val="tx1"/>
                  </w14:solidFill>
                </w14:textFill>
              </w:rPr>
              <w:t>质量</w:t>
            </w:r>
            <w:r>
              <w:rPr>
                <w:rFonts w:hint="eastAsia" w:ascii="宋体" w:hAnsi="宋体" w:cs="宋体"/>
                <w:color w:val="000000" w:themeColor="text1"/>
                <w:sz w:val="21"/>
                <w:szCs w:val="21"/>
                <w:highlight w:val="none"/>
                <w:lang w:bidi="ar"/>
                <w14:textFill>
                  <w14:solidFill>
                    <w14:schemeClr w14:val="tx1"/>
                  </w14:solidFill>
                </w14:textFill>
              </w:rPr>
              <w:t>管理系统主要针对重点人群进行标记，基于标记结果，医务管理部门对重点人群进行监控，给临床发消息，指导临床工作；并对科室及全院重点患者分类统计，重点科室重点关注。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，支持集团化管理。</w:t>
            </w:r>
          </w:p>
        </w:tc>
      </w:tr>
      <w:tr w14:paraId="368A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jc w:val="center"/>
        </w:trPr>
        <w:tc>
          <w:tcPr>
            <w:tcW w:w="750" w:type="pct"/>
            <w:vMerge w:val="restart"/>
            <w:noWrap/>
            <w:tcMar>
              <w:top w:w="10" w:type="dxa"/>
              <w:left w:w="10" w:type="dxa"/>
              <w:right w:w="10" w:type="dxa"/>
            </w:tcMar>
            <w:vAlign w:val="center"/>
          </w:tcPr>
          <w:p w14:paraId="0E47E51F">
            <w:pPr>
              <w:widowControl/>
              <w:spacing w:line="240" w:lineRule="auto"/>
              <w:ind w:firstLine="0"/>
              <w:jc w:val="both"/>
              <w:textAlignment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详细要求</w:t>
            </w:r>
          </w:p>
        </w:tc>
        <w:tc>
          <w:tcPr>
            <w:tcW w:w="4249" w:type="pct"/>
            <w:tcMar>
              <w:top w:w="10" w:type="dxa"/>
              <w:left w:w="10" w:type="dxa"/>
              <w:right w:w="10" w:type="dxa"/>
            </w:tcMar>
            <w:vAlign w:val="center"/>
          </w:tcPr>
          <w:p w14:paraId="68598646">
            <w:pPr>
              <w:widowControl/>
              <w:spacing w:line="240" w:lineRule="auto"/>
              <w:ind w:firstLine="46" w:firstLineChars="22"/>
              <w:jc w:val="both"/>
              <w:textAlignment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1、重点患者标记</w:t>
            </w:r>
            <w:r>
              <w:rPr>
                <w:rFonts w:hint="eastAsia" w:ascii="宋体" w:hAnsi="宋体" w:cs="宋体"/>
                <w:color w:val="000000" w:themeColor="text1"/>
                <w:sz w:val="21"/>
                <w:szCs w:val="21"/>
                <w:highlight w:val="none"/>
                <w:lang w:bidi="ar"/>
                <w14:textFill>
                  <w14:solidFill>
                    <w14:schemeClr w14:val="tx1"/>
                  </w14:solidFill>
                </w14:textFill>
              </w:rPr>
              <w:br w:type="textWrapping"/>
            </w:r>
            <w:r>
              <w:rPr>
                <w:rFonts w:hint="eastAsia" w:ascii="宋体" w:hAnsi="宋体" w:cs="宋体"/>
                <w:color w:val="000000" w:themeColor="text1"/>
                <w:sz w:val="21"/>
                <w:szCs w:val="21"/>
                <w:highlight w:val="none"/>
                <w:lang w:bidi="ar"/>
                <w14:textFill>
                  <w14:solidFill>
                    <w14:schemeClr w14:val="tx1"/>
                  </w14:solidFill>
                </w14:textFill>
              </w:rPr>
              <w:t>主管医师基于诊断或观察，发现患者属于重点患者人群，可以主动标记患者类型，标记过的就诊进入重点患者列表。</w:t>
            </w:r>
          </w:p>
        </w:tc>
      </w:tr>
      <w:tr w14:paraId="6C86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0" w:type="pct"/>
            <w:vMerge w:val="continue"/>
            <w:noWrap/>
            <w:tcMar>
              <w:top w:w="10" w:type="dxa"/>
              <w:left w:w="10" w:type="dxa"/>
              <w:right w:w="10" w:type="dxa"/>
            </w:tcMar>
            <w:vAlign w:val="center"/>
          </w:tcPr>
          <w:p w14:paraId="4194E5AD">
            <w:pPr>
              <w:spacing w:line="240" w:lineRule="auto"/>
              <w:ind w:firstLine="0"/>
              <w:jc w:val="both"/>
              <w:rPr>
                <w:rFonts w:ascii="宋体" w:hAnsi="宋体" w:cs="宋体"/>
                <w:b/>
                <w:bCs/>
                <w:color w:val="000000" w:themeColor="text1"/>
                <w:sz w:val="21"/>
                <w:szCs w:val="21"/>
                <w:highlight w:val="none"/>
                <w14:textFill>
                  <w14:solidFill>
                    <w14:schemeClr w14:val="tx1"/>
                  </w14:solidFill>
                </w14:textFill>
              </w:rPr>
            </w:pPr>
          </w:p>
        </w:tc>
        <w:tc>
          <w:tcPr>
            <w:tcW w:w="4249" w:type="pct"/>
            <w:tcMar>
              <w:top w:w="10" w:type="dxa"/>
              <w:left w:w="10" w:type="dxa"/>
              <w:right w:w="10" w:type="dxa"/>
            </w:tcMar>
            <w:vAlign w:val="center"/>
          </w:tcPr>
          <w:p w14:paraId="44245EB0">
            <w:pPr>
              <w:widowControl/>
              <w:spacing w:line="240" w:lineRule="auto"/>
              <w:ind w:firstLine="46" w:firstLineChars="22"/>
              <w:jc w:val="both"/>
              <w:textAlignment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2、重点患者筛查</w:t>
            </w:r>
            <w:r>
              <w:rPr>
                <w:rFonts w:hint="eastAsia" w:ascii="宋体" w:hAnsi="宋体" w:cs="宋体"/>
                <w:color w:val="000000" w:themeColor="text1"/>
                <w:sz w:val="21"/>
                <w:szCs w:val="21"/>
                <w:highlight w:val="none"/>
                <w:lang w:bidi="ar"/>
                <w14:textFill>
                  <w14:solidFill>
                    <w14:schemeClr w14:val="tx1"/>
                  </w14:solidFill>
                </w14:textFill>
              </w:rPr>
              <w:br w:type="textWrapping"/>
            </w:r>
            <w:r>
              <w:rPr>
                <w:rFonts w:hint="eastAsia" w:ascii="宋体" w:hAnsi="宋体" w:cs="宋体"/>
                <w:color w:val="000000" w:themeColor="text1"/>
                <w:sz w:val="21"/>
                <w:szCs w:val="21"/>
                <w:highlight w:val="none"/>
                <w:lang w:bidi="ar"/>
                <w14:textFill>
                  <w14:solidFill>
                    <w14:schemeClr w14:val="tx1"/>
                  </w14:solidFill>
                </w14:textFill>
              </w:rPr>
              <w:t>系统提供重点患者筛查功能，筛查长期住院、病危病重患者，医务管理部门基于筛查结果，可以标记重点关注患者；标记重点患者后，根据重点患者分类，需要审核或关闭；同时可以查看病人信息。</w:t>
            </w:r>
          </w:p>
        </w:tc>
      </w:tr>
      <w:tr w14:paraId="29EB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750" w:type="pct"/>
            <w:vMerge w:val="continue"/>
            <w:noWrap/>
            <w:tcMar>
              <w:top w:w="10" w:type="dxa"/>
              <w:left w:w="10" w:type="dxa"/>
              <w:right w:w="10" w:type="dxa"/>
            </w:tcMar>
            <w:vAlign w:val="center"/>
          </w:tcPr>
          <w:p w14:paraId="0288CF38">
            <w:pPr>
              <w:spacing w:line="240" w:lineRule="auto"/>
              <w:ind w:firstLine="0"/>
              <w:jc w:val="both"/>
              <w:rPr>
                <w:rFonts w:ascii="宋体" w:hAnsi="宋体" w:cs="宋体"/>
                <w:b/>
                <w:bCs/>
                <w:color w:val="000000" w:themeColor="text1"/>
                <w:sz w:val="21"/>
                <w:szCs w:val="21"/>
                <w:highlight w:val="none"/>
                <w14:textFill>
                  <w14:solidFill>
                    <w14:schemeClr w14:val="tx1"/>
                  </w14:solidFill>
                </w14:textFill>
              </w:rPr>
            </w:pPr>
          </w:p>
        </w:tc>
        <w:tc>
          <w:tcPr>
            <w:tcW w:w="4249" w:type="pct"/>
            <w:tcMar>
              <w:top w:w="10" w:type="dxa"/>
              <w:left w:w="10" w:type="dxa"/>
              <w:right w:w="10" w:type="dxa"/>
            </w:tcMar>
            <w:vAlign w:val="center"/>
          </w:tcPr>
          <w:p w14:paraId="5FB150BA">
            <w:pPr>
              <w:widowControl/>
              <w:spacing w:line="240" w:lineRule="auto"/>
              <w:ind w:firstLine="46" w:firstLineChars="22"/>
              <w:jc w:val="both"/>
              <w:textAlignment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3、重点患者审核</w:t>
            </w:r>
            <w:r>
              <w:rPr>
                <w:rFonts w:hint="eastAsia" w:ascii="宋体" w:hAnsi="宋体" w:cs="宋体"/>
                <w:color w:val="000000" w:themeColor="text1"/>
                <w:sz w:val="21"/>
                <w:szCs w:val="21"/>
                <w:highlight w:val="none"/>
                <w:lang w:bidi="ar"/>
                <w14:textFill>
                  <w14:solidFill>
                    <w14:schemeClr w14:val="tx1"/>
                  </w14:solidFill>
                </w14:textFill>
              </w:rPr>
              <w:br w:type="textWrapping"/>
            </w:r>
            <w:r>
              <w:rPr>
                <w:rFonts w:hint="eastAsia" w:ascii="宋体" w:hAnsi="宋体" w:cs="宋体"/>
                <w:color w:val="000000" w:themeColor="text1"/>
                <w:sz w:val="21"/>
                <w:szCs w:val="21"/>
                <w:highlight w:val="none"/>
                <w:lang w:bidi="ar"/>
                <w14:textFill>
                  <w14:solidFill>
                    <w14:schemeClr w14:val="tx1"/>
                  </w14:solidFill>
                </w14:textFill>
              </w:rPr>
              <w:t>医务管理部门对于标记的重点患者进行审核，审核后可对于重点人群进行干预，给临床发消息，通知临床做好相应的干预措施。</w:t>
            </w:r>
          </w:p>
        </w:tc>
      </w:tr>
      <w:tr w14:paraId="0A0A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750" w:type="pct"/>
            <w:vMerge w:val="continue"/>
            <w:noWrap/>
            <w:tcMar>
              <w:top w:w="10" w:type="dxa"/>
              <w:left w:w="10" w:type="dxa"/>
              <w:right w:w="10" w:type="dxa"/>
            </w:tcMar>
            <w:vAlign w:val="center"/>
          </w:tcPr>
          <w:p w14:paraId="6E04B73D">
            <w:pPr>
              <w:spacing w:line="240" w:lineRule="auto"/>
              <w:ind w:firstLine="0"/>
              <w:jc w:val="both"/>
              <w:rPr>
                <w:rFonts w:ascii="宋体" w:hAnsi="宋体" w:cs="宋体"/>
                <w:b/>
                <w:bCs/>
                <w:color w:val="000000" w:themeColor="text1"/>
                <w:sz w:val="21"/>
                <w:szCs w:val="21"/>
                <w:highlight w:val="none"/>
                <w14:textFill>
                  <w14:solidFill>
                    <w14:schemeClr w14:val="tx1"/>
                  </w14:solidFill>
                </w14:textFill>
              </w:rPr>
            </w:pPr>
          </w:p>
        </w:tc>
        <w:tc>
          <w:tcPr>
            <w:tcW w:w="4249" w:type="pct"/>
            <w:tcMar>
              <w:top w:w="10" w:type="dxa"/>
              <w:left w:w="10" w:type="dxa"/>
              <w:right w:w="10" w:type="dxa"/>
            </w:tcMar>
            <w:vAlign w:val="center"/>
          </w:tcPr>
          <w:p w14:paraId="6A5BD812">
            <w:pPr>
              <w:widowControl/>
              <w:spacing w:line="240" w:lineRule="auto"/>
              <w:ind w:firstLine="46" w:firstLineChars="22"/>
              <w:jc w:val="both"/>
              <w:textAlignment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4、重点患者查询</w:t>
            </w:r>
            <w:r>
              <w:rPr>
                <w:rFonts w:hint="eastAsia" w:ascii="宋体" w:hAnsi="宋体" w:cs="宋体"/>
                <w:color w:val="000000" w:themeColor="text1"/>
                <w:sz w:val="21"/>
                <w:szCs w:val="21"/>
                <w:highlight w:val="none"/>
                <w:lang w:bidi="ar"/>
                <w14:textFill>
                  <w14:solidFill>
                    <w14:schemeClr w14:val="tx1"/>
                  </w14:solidFill>
                </w14:textFill>
              </w:rPr>
              <w:br w:type="textWrapping"/>
            </w:r>
            <w:r>
              <w:rPr>
                <w:rFonts w:hint="eastAsia" w:ascii="宋体" w:hAnsi="宋体" w:cs="宋体"/>
                <w:color w:val="000000" w:themeColor="text1"/>
                <w:sz w:val="21"/>
                <w:szCs w:val="21"/>
                <w:highlight w:val="none"/>
                <w:lang w:bidi="ar"/>
                <w14:textFill>
                  <w14:solidFill>
                    <w14:schemeClr w14:val="tx1"/>
                  </w14:solidFill>
                </w14:textFill>
              </w:rPr>
              <w:t>系统提供重点患者查询功能，查询不同分类、状态重点患者情况。</w:t>
            </w:r>
          </w:p>
        </w:tc>
      </w:tr>
      <w:tr w14:paraId="3BE5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750" w:type="pct"/>
            <w:vMerge w:val="continue"/>
            <w:noWrap/>
            <w:tcMar>
              <w:top w:w="10" w:type="dxa"/>
              <w:left w:w="10" w:type="dxa"/>
              <w:right w:w="10" w:type="dxa"/>
            </w:tcMar>
            <w:vAlign w:val="center"/>
          </w:tcPr>
          <w:p w14:paraId="05DABA0C">
            <w:pPr>
              <w:spacing w:line="240" w:lineRule="auto"/>
              <w:ind w:firstLine="0"/>
              <w:jc w:val="both"/>
              <w:rPr>
                <w:rFonts w:ascii="宋体" w:hAnsi="宋体" w:cs="宋体"/>
                <w:b/>
                <w:bCs/>
                <w:color w:val="000000" w:themeColor="text1"/>
                <w:sz w:val="21"/>
                <w:szCs w:val="21"/>
                <w:highlight w:val="none"/>
                <w14:textFill>
                  <w14:solidFill>
                    <w14:schemeClr w14:val="tx1"/>
                  </w14:solidFill>
                </w14:textFill>
              </w:rPr>
            </w:pPr>
          </w:p>
        </w:tc>
        <w:tc>
          <w:tcPr>
            <w:tcW w:w="4249" w:type="pct"/>
            <w:tcMar>
              <w:top w:w="10" w:type="dxa"/>
              <w:left w:w="10" w:type="dxa"/>
              <w:right w:w="10" w:type="dxa"/>
            </w:tcMar>
            <w:vAlign w:val="center"/>
          </w:tcPr>
          <w:p w14:paraId="6DAA80BE">
            <w:pPr>
              <w:widowControl/>
              <w:spacing w:line="240" w:lineRule="auto"/>
              <w:ind w:firstLine="46" w:firstLineChars="22"/>
              <w:jc w:val="both"/>
              <w:textAlignment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5、重点患者统计</w:t>
            </w:r>
            <w:r>
              <w:rPr>
                <w:rFonts w:hint="eastAsia" w:ascii="宋体" w:hAnsi="宋体" w:cs="宋体"/>
                <w:color w:val="000000" w:themeColor="text1"/>
                <w:sz w:val="21"/>
                <w:szCs w:val="21"/>
                <w:highlight w:val="none"/>
                <w:lang w:bidi="ar"/>
                <w14:textFill>
                  <w14:solidFill>
                    <w14:schemeClr w14:val="tx1"/>
                  </w14:solidFill>
                </w14:textFill>
              </w:rPr>
              <w:br w:type="textWrapping"/>
            </w:r>
            <w:r>
              <w:rPr>
                <w:rFonts w:hint="eastAsia" w:ascii="宋体" w:hAnsi="宋体" w:cs="宋体"/>
                <w:color w:val="000000" w:themeColor="text1"/>
                <w:sz w:val="21"/>
                <w:szCs w:val="21"/>
                <w:highlight w:val="none"/>
                <w:lang w:bidi="ar"/>
                <w14:textFill>
                  <w14:solidFill>
                    <w14:schemeClr w14:val="tx1"/>
                  </w14:solidFill>
                </w14:textFill>
              </w:rPr>
              <w:t>主要统计责任科室，不同分类、不同状态重点患者信息。</w:t>
            </w:r>
          </w:p>
        </w:tc>
      </w:tr>
      <w:tr w14:paraId="75FA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3" w:hRule="atLeast"/>
          <w:jc w:val="center"/>
        </w:trPr>
        <w:tc>
          <w:tcPr>
            <w:tcW w:w="750" w:type="pct"/>
            <w:vMerge w:val="continue"/>
            <w:noWrap/>
            <w:tcMar>
              <w:top w:w="10" w:type="dxa"/>
              <w:left w:w="10" w:type="dxa"/>
              <w:right w:w="10" w:type="dxa"/>
            </w:tcMar>
            <w:vAlign w:val="center"/>
          </w:tcPr>
          <w:p w14:paraId="7F0C3107">
            <w:pPr>
              <w:spacing w:line="240" w:lineRule="auto"/>
              <w:ind w:firstLine="0"/>
              <w:jc w:val="both"/>
              <w:rPr>
                <w:rFonts w:ascii="宋体" w:hAnsi="宋体" w:cs="宋体"/>
                <w:b/>
                <w:bCs/>
                <w:color w:val="000000" w:themeColor="text1"/>
                <w:sz w:val="21"/>
                <w:szCs w:val="21"/>
                <w:highlight w:val="none"/>
                <w14:textFill>
                  <w14:solidFill>
                    <w14:schemeClr w14:val="tx1"/>
                  </w14:solidFill>
                </w14:textFill>
              </w:rPr>
            </w:pPr>
          </w:p>
        </w:tc>
        <w:tc>
          <w:tcPr>
            <w:tcW w:w="4249" w:type="pct"/>
            <w:tcMar>
              <w:top w:w="10" w:type="dxa"/>
              <w:left w:w="10" w:type="dxa"/>
              <w:right w:w="10" w:type="dxa"/>
            </w:tcMar>
            <w:vAlign w:val="center"/>
          </w:tcPr>
          <w:p w14:paraId="70099D55">
            <w:pPr>
              <w:widowControl/>
              <w:spacing w:line="240" w:lineRule="auto"/>
              <w:jc w:val="both"/>
              <w:textAlignment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6、相关报卡功能</w:t>
            </w:r>
            <w:r>
              <w:rPr>
                <w:rFonts w:hint="eastAsia" w:ascii="宋体" w:hAnsi="宋体" w:cs="宋体"/>
                <w:color w:val="000000" w:themeColor="text1"/>
                <w:sz w:val="21"/>
                <w:szCs w:val="21"/>
                <w:highlight w:val="none"/>
                <w:lang w:bidi="ar"/>
                <w14:textFill>
                  <w14:solidFill>
                    <w14:schemeClr w14:val="tx1"/>
                  </w14:solidFill>
                </w14:textFill>
              </w:rPr>
              <w:br w:type="textWrapping"/>
            </w:r>
            <w:r>
              <w:rPr>
                <w:rFonts w:hint="eastAsia" w:ascii="宋体" w:hAnsi="宋体" w:cs="宋体"/>
                <w:color w:val="000000" w:themeColor="text1"/>
                <w:sz w:val="21"/>
                <w:szCs w:val="21"/>
                <w:highlight w:val="none"/>
                <w:lang w:bidi="ar"/>
                <w14:textFill>
                  <w14:solidFill>
                    <w14:schemeClr w14:val="tx1"/>
                  </w14:solidFill>
                </w14:textFill>
              </w:rPr>
              <w:t>重点患者管理系统重点解决各种重点患者的标记、筛查，解决不同分类重点患者集中管理目的。如果涉及各类报卡（如：非计划重返手术报卡），就超出了重点患者的管理范围，但是从各类报卡来标记重点患者，这是可以的。涉及各类报卡，应该根据不同的报卡需求，确定属于具体的业务系统，由相关业务系统来实现。</w:t>
            </w:r>
          </w:p>
        </w:tc>
      </w:tr>
    </w:tbl>
    <w:p w14:paraId="130EEFE0">
      <w:pPr>
        <w:bidi w:val="0"/>
        <w:jc w:val="both"/>
        <w:rPr>
          <w:rFonts w:hint="eastAsia"/>
          <w:color w:val="000000" w:themeColor="text1"/>
          <w:sz w:val="24"/>
          <w:szCs w:val="24"/>
          <w:highlight w:val="none"/>
          <w14:textFill>
            <w14:solidFill>
              <w14:schemeClr w14:val="tx1"/>
            </w14:solidFill>
          </w14:textFill>
        </w:rPr>
      </w:pPr>
    </w:p>
    <w:p w14:paraId="3F87F872">
      <w:pPr>
        <w:keepNext/>
        <w:keepLines/>
        <w:numPr>
          <w:ilvl w:val="4"/>
          <w:numId w:val="1"/>
        </w:numPr>
        <w:spacing w:before="100" w:beforeAutospacing="1" w:after="156" w:afterLines="50" w:afterAutospacing="1" w:line="300" w:lineRule="auto"/>
        <w:jc w:val="both"/>
        <w:outlineLvl w:val="6"/>
        <w:rPr>
          <w:rFonts w:hint="eastAsia" w:ascii="黑体" w:eastAsia="黑体"/>
          <w:b/>
          <w:bCs/>
          <w:lang w:val="en-US" w:eastAsia="zh-CN"/>
        </w:rPr>
      </w:pPr>
      <w:r>
        <w:rPr>
          <w:rFonts w:hint="eastAsia" w:ascii="黑体" w:eastAsia="黑体"/>
          <w:b/>
          <w:bCs/>
          <w:lang w:val="en-US" w:eastAsia="zh-CN"/>
        </w:rPr>
        <w:t>核心制度监管平台</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7482"/>
      </w:tblGrid>
      <w:tr w14:paraId="347C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shd w:val="clear" w:color="auto" w:fill="auto"/>
            <w:vAlign w:val="center"/>
          </w:tcPr>
          <w:p w14:paraId="37FDFE79">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系统概述</w:t>
            </w:r>
          </w:p>
        </w:tc>
        <w:tc>
          <w:tcPr>
            <w:tcW w:w="4028" w:type="pct"/>
            <w:shd w:val="clear" w:color="auto" w:fill="auto"/>
            <w:vAlign w:val="center"/>
          </w:tcPr>
          <w:p w14:paraId="79742B7C">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通过信息化手段，全面监管医院十八项核心制度的落实情况，通过核心制度监测、预警、整改等功能，实现核心制度落实的闭环监管，方便医院了解医护人员在诊疗活动中的医疗质量安全核心制度落实问题，保障医院的医疗质量与安全。</w:t>
            </w:r>
          </w:p>
        </w:tc>
      </w:tr>
      <w:tr w14:paraId="5015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shd w:val="clear" w:color="auto" w:fill="auto"/>
            <w:vAlign w:val="center"/>
          </w:tcPr>
          <w:p w14:paraId="353B79F3">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功能要求</w:t>
            </w:r>
          </w:p>
        </w:tc>
        <w:tc>
          <w:tcPr>
            <w:tcW w:w="4028" w:type="pct"/>
            <w:shd w:val="clear" w:color="auto" w:fill="auto"/>
            <w:vAlign w:val="center"/>
          </w:tcPr>
          <w:p w14:paraId="53B6A056">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产品功能包括：制度监测、制度预警、制度整改、能力提升、分析报告、制度管理、系统管理。</w:t>
            </w:r>
          </w:p>
        </w:tc>
      </w:tr>
      <w:tr w14:paraId="39E6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vMerge w:val="restart"/>
            <w:shd w:val="clear" w:color="auto" w:fill="auto"/>
            <w:vAlign w:val="center"/>
          </w:tcPr>
          <w:p w14:paraId="2DDE153C">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详细要求</w:t>
            </w:r>
          </w:p>
        </w:tc>
        <w:tc>
          <w:tcPr>
            <w:tcW w:w="4028" w:type="pct"/>
            <w:shd w:val="clear" w:color="auto" w:fill="auto"/>
            <w:vAlign w:val="center"/>
          </w:tcPr>
          <w:p w14:paraId="0F1FCC33">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制度监测：</w:t>
            </w:r>
          </w:p>
          <w:p w14:paraId="7D96DB36">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要求能够通过量化指标或现场查验指标方式对每类核心制度落实情况进行动态监测。具体要求：</w:t>
            </w:r>
          </w:p>
          <w:p w14:paraId="43D842A8">
            <w:pPr>
              <w:widowControl/>
              <w:numPr>
                <w:ilvl w:val="0"/>
                <w:numId w:val="2"/>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要求可通过数据量化的核心制度，细化成量化指标，通过抽取的HIS、手麻、会诊、危急值、病历质控等数据，对指标结果进行计算。量化指标需要包含：</w:t>
            </w:r>
          </w:p>
          <w:p w14:paraId="2DE3E14D">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（1）首诊负责制：新入院患者2小时接诊及时率，首诊转诊申请专科会诊落实率，门诊患者2小时接诊及时率；</w:t>
            </w:r>
          </w:p>
          <w:p w14:paraId="46FBA689">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（2）会诊制度：总会诊及时率，急会诊及时率，普通会诊及时率 ，总会诊评价率；</w:t>
            </w:r>
          </w:p>
          <w:p w14:paraId="5A83CE5D">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危急值管理制度：门诊危急值规范处置率，急诊危急值规范处置率，病区危急值规范处置率，门诊危急值规范接收率，急诊危急值规范接收率，病区危急值规范接收率，门诊危急值书写率，急诊危急值书写率，病区危急值书写率；</w:t>
            </w:r>
          </w:p>
          <w:p w14:paraId="41229370">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（4）急危重患者抢救制度：死亡患者死亡前抢救医嘱缺失率，死亡患者病危病重医嘱缺失率；抢救记录及时记录率；</w:t>
            </w:r>
          </w:p>
          <w:p w14:paraId="3EE203E7">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（5）临床用血审核制度：输血知情同意书书写及时率，临床用血记录书写及时率；</w:t>
            </w:r>
          </w:p>
          <w:p w14:paraId="08F54106">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（6）三级查房制度：主任医师首次查房记录书写及时率，主治医师首次查房记录书写及时率；</w:t>
            </w:r>
          </w:p>
          <w:p w14:paraId="782E49DA">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（7）术前讨论制度：择期手术术前讨论及时率；</w:t>
            </w:r>
          </w:p>
          <w:p w14:paraId="7B4E1B9D">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（8）病历管理制度：入院记录书写及时率，首次病程记录书写及时率，手术记录书写及时率，出院记录书写及时率，死亡记录书写及时率等；</w:t>
            </w:r>
          </w:p>
          <w:p w14:paraId="690FAF80">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（9）死亡病例讨论制度：死亡病例讨论记录书写及时率，科主任主持死亡讨论率；</w:t>
            </w:r>
          </w:p>
          <w:p w14:paraId="7774D7A9">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（10）疑难病例讨论制度：疑难病例讨论记录书写合格率；</w:t>
            </w:r>
          </w:p>
          <w:p w14:paraId="16F1B28D">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（11）抗菌药物分级管理制度：抗菌药物使用率，非限制使用级抗菌药物数据统计，限制使用级抗菌药物数据统计，特殊使用级抗菌药物数据统计。</w:t>
            </w:r>
          </w:p>
          <w:p w14:paraId="09FFBA03">
            <w:pPr>
              <w:widowControl/>
              <w:numPr>
                <w:ilvl w:val="0"/>
                <w:numId w:val="2"/>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要求量化指标实现从指标落实趋势图、科室和医师完成情况排行图以及明细统计表来反馈指标执行结果，支持信息逐级下钻，支持查看各科室统计数据的明细信息。</w:t>
            </w:r>
          </w:p>
          <w:p w14:paraId="116B1BF9">
            <w:pPr>
              <w:widowControl/>
              <w:numPr>
                <w:ilvl w:val="0"/>
                <w:numId w:val="2"/>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现场查验指标要求能够支持对每类制度现场检查项目问题的记录。</w:t>
            </w:r>
          </w:p>
        </w:tc>
      </w:tr>
      <w:tr w14:paraId="434D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vMerge w:val="continue"/>
            <w:vAlign w:val="center"/>
          </w:tcPr>
          <w:p w14:paraId="5F2A344C">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28" w:type="pct"/>
            <w:shd w:val="clear" w:color="auto" w:fill="auto"/>
            <w:vAlign w:val="bottom"/>
          </w:tcPr>
          <w:p w14:paraId="396464C2">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制度预警：</w:t>
            </w:r>
          </w:p>
          <w:p w14:paraId="76CC13A3">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要求能够对量化指标提供分级预警功能，根据指标各级预警值判断指标预警级别，展示各项核心制度指标达标和预警情况。具体要求如下：</w:t>
            </w:r>
          </w:p>
          <w:p w14:paraId="0527BE26">
            <w:pPr>
              <w:widowControl/>
              <w:numPr>
                <w:ilvl w:val="0"/>
                <w:numId w:val="3"/>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指标达标及预警情况分级提醒；</w:t>
            </w:r>
          </w:p>
          <w:p w14:paraId="59509D66">
            <w:pPr>
              <w:widowControl/>
              <w:numPr>
                <w:ilvl w:val="0"/>
                <w:numId w:val="3"/>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指标异常信息筛选，包括科室、医师，并可查看具体患者就诊情况；</w:t>
            </w:r>
          </w:p>
          <w:p w14:paraId="345C5ACF">
            <w:pPr>
              <w:widowControl/>
              <w:numPr>
                <w:ilvl w:val="0"/>
                <w:numId w:val="3"/>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指标问题鱼骨图展示。</w:t>
            </w:r>
          </w:p>
        </w:tc>
      </w:tr>
      <w:tr w14:paraId="3BA9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vMerge w:val="continue"/>
            <w:vAlign w:val="center"/>
          </w:tcPr>
          <w:p w14:paraId="7AB1B7FA">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28" w:type="pct"/>
            <w:shd w:val="clear" w:color="auto" w:fill="auto"/>
            <w:vAlign w:val="bottom"/>
          </w:tcPr>
          <w:p w14:paraId="3DCA4352">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制度整改：</w:t>
            </w:r>
          </w:p>
          <w:p w14:paraId="17A30719">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要求针对异常的制度或者指标提供制度整改功能，支持根本原因分析、改进计划的制定以及改进过程的跟踪</w:t>
            </w:r>
            <w:r>
              <w:rPr>
                <w:rFonts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具体要求如下：</w:t>
            </w:r>
          </w:p>
          <w:p w14:paraId="55B8BFE6">
            <w:pPr>
              <w:widowControl/>
              <w:numPr>
                <w:ilvl w:val="0"/>
                <w:numId w:val="4"/>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根据RCA根因分析法排查根本原因，并对根本原因制定整改计划；</w:t>
            </w:r>
          </w:p>
          <w:p w14:paraId="512E8F07">
            <w:pPr>
              <w:widowControl/>
              <w:numPr>
                <w:ilvl w:val="0"/>
                <w:numId w:val="4"/>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整改任务全过程落实情况追踪，支持任务提醒、进度维护、执行情况反馈等。</w:t>
            </w:r>
          </w:p>
        </w:tc>
      </w:tr>
      <w:tr w14:paraId="0120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vMerge w:val="continue"/>
            <w:vAlign w:val="center"/>
          </w:tcPr>
          <w:p w14:paraId="7BDCBD40">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28" w:type="pct"/>
            <w:shd w:val="clear" w:color="auto" w:fill="auto"/>
            <w:vAlign w:val="bottom"/>
          </w:tcPr>
          <w:p w14:paraId="45995121">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能力提升：</w:t>
            </w:r>
          </w:p>
          <w:p w14:paraId="6A135801">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要求提供核心制度培训及考试功能，支持线上及线下完成培训考试活动，为医院提供便捷的医疗质量安全核心制度学习途径。具体要求如下：</w:t>
            </w:r>
          </w:p>
          <w:p w14:paraId="164801D0">
            <w:pPr>
              <w:widowControl/>
              <w:numPr>
                <w:ilvl w:val="0"/>
                <w:numId w:val="5"/>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支持创建线上培训，发布培训资源在线学习；培训可关联考试，学习完成后自动提醒考试；可统计学习时长、考试成绩；</w:t>
            </w:r>
          </w:p>
          <w:p w14:paraId="341A2B37">
            <w:pPr>
              <w:widowControl/>
              <w:numPr>
                <w:ilvl w:val="0"/>
                <w:numId w:val="5"/>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支持创建线上考试，指定考试题目、考试人员，进行在线考试；可自动统计成绩。</w:t>
            </w:r>
          </w:p>
        </w:tc>
      </w:tr>
      <w:tr w14:paraId="7DAA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vMerge w:val="continue"/>
            <w:vAlign w:val="center"/>
          </w:tcPr>
          <w:p w14:paraId="322994D6">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28" w:type="pct"/>
            <w:shd w:val="clear" w:color="auto" w:fill="auto"/>
            <w:vAlign w:val="bottom"/>
          </w:tcPr>
          <w:p w14:paraId="6109B940">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分析报告：</w:t>
            </w:r>
          </w:p>
          <w:p w14:paraId="2065E704">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实现对医院核心制度阶段性落实情况的总结分析，具体要求如下：</w:t>
            </w:r>
          </w:p>
          <w:p w14:paraId="33E935A6">
            <w:pPr>
              <w:widowControl/>
              <w:numPr>
                <w:ilvl w:val="0"/>
                <w:numId w:val="6"/>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通过系统自动生成任意时间段的医疗安全核心制度落实情况分析报告；</w:t>
            </w:r>
          </w:p>
          <w:p w14:paraId="1F63A202">
            <w:pPr>
              <w:widowControl/>
              <w:numPr>
                <w:ilvl w:val="0"/>
                <w:numId w:val="6"/>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支持报告的在线预览及下载。</w:t>
            </w:r>
          </w:p>
        </w:tc>
      </w:tr>
      <w:tr w14:paraId="0E09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vMerge w:val="continue"/>
            <w:vAlign w:val="center"/>
          </w:tcPr>
          <w:p w14:paraId="2B23B1DE">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28" w:type="pct"/>
            <w:shd w:val="clear" w:color="auto" w:fill="auto"/>
            <w:vAlign w:val="bottom"/>
          </w:tcPr>
          <w:p w14:paraId="6367AE63">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制度管理：</w:t>
            </w:r>
          </w:p>
          <w:p w14:paraId="6898B1D7">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要求能够实现灵活的制度维护、量化指标管理、现场查验指标管理等功能。具体要求如下：</w:t>
            </w:r>
          </w:p>
          <w:p w14:paraId="56B2D8FE">
            <w:pPr>
              <w:widowControl/>
              <w:numPr>
                <w:ilvl w:val="0"/>
                <w:numId w:val="7"/>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实现核心制度基本内容、考核要点的维护；</w:t>
            </w:r>
          </w:p>
          <w:p w14:paraId="3D41A940">
            <w:pPr>
              <w:widowControl/>
              <w:numPr>
                <w:ilvl w:val="0"/>
                <w:numId w:val="7"/>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量化指标支持维护指标计算公式、目标值、正负向、筛选规则、统计维度等信息；</w:t>
            </w:r>
          </w:p>
          <w:p w14:paraId="19EDE110">
            <w:pPr>
              <w:widowControl/>
              <w:numPr>
                <w:ilvl w:val="0"/>
                <w:numId w:val="7"/>
              </w:numPr>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支持维护现场查验指标的检查方法、检查标准、指标名称等信息。</w:t>
            </w:r>
          </w:p>
        </w:tc>
      </w:tr>
      <w:tr w14:paraId="13ED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vMerge w:val="continue"/>
            <w:vAlign w:val="center"/>
          </w:tcPr>
          <w:p w14:paraId="4D2666E3">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28" w:type="pct"/>
            <w:shd w:val="clear" w:color="auto" w:fill="auto"/>
            <w:vAlign w:val="bottom"/>
          </w:tcPr>
          <w:p w14:paraId="412640A7">
            <w:pPr>
              <w:widowControl/>
              <w:spacing w:line="36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系统管理：</w:t>
            </w:r>
          </w:p>
          <w:p w14:paraId="08863E8C">
            <w:pPr>
              <w:widowControl/>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要求能够提供组织机构、用户、角色、权限、字典等基础信息的灵活配置功能及日志管理、在线用户管理等系统监管功能。</w:t>
            </w:r>
          </w:p>
        </w:tc>
      </w:tr>
    </w:tbl>
    <w:p w14:paraId="14D30937">
      <w:pPr>
        <w:keepNext/>
        <w:keepLines/>
        <w:numPr>
          <w:ilvl w:val="4"/>
          <w:numId w:val="1"/>
        </w:numPr>
        <w:spacing w:before="100" w:beforeAutospacing="1" w:after="156" w:afterLines="50" w:afterAutospacing="1" w:line="300" w:lineRule="auto"/>
        <w:jc w:val="both"/>
        <w:outlineLvl w:val="6"/>
        <w:rPr>
          <w:rFonts w:hint="eastAsia" w:ascii="黑体" w:eastAsia="黑体"/>
          <w:b/>
          <w:bCs/>
          <w:lang w:val="en-US" w:eastAsia="zh-CN"/>
        </w:rPr>
      </w:pPr>
      <w:r>
        <w:rPr>
          <w:rFonts w:hint="eastAsia" w:ascii="黑体" w:eastAsia="黑体"/>
          <w:b/>
          <w:bCs/>
          <w:lang w:val="en-US" w:eastAsia="zh-CN"/>
        </w:rPr>
        <w:t>医疗纠纷投诉管理系统</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7471"/>
      </w:tblGrid>
      <w:tr w14:paraId="3FBD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shd w:val="clear" w:color="auto" w:fill="auto"/>
            <w:vAlign w:val="center"/>
          </w:tcPr>
          <w:p w14:paraId="3063EB6E">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系统概述</w:t>
            </w:r>
          </w:p>
        </w:tc>
        <w:tc>
          <w:tcPr>
            <w:tcW w:w="4022" w:type="pct"/>
            <w:shd w:val="clear" w:color="auto" w:fill="auto"/>
            <w:vAlign w:val="center"/>
          </w:tcPr>
          <w:p w14:paraId="0EEA0918">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以法规性文件为指南和框架，</w:t>
            </w:r>
            <w:r>
              <w:rPr>
                <w:rFonts w:hint="eastAsia" w:ascii="宋体" w:hAnsi="宋体" w:eastAsia="宋体" w:cs="宋体"/>
                <w:color w:val="000000" w:themeColor="text1"/>
                <w:kern w:val="0"/>
                <w:sz w:val="21"/>
                <w:szCs w:val="21"/>
                <w:highlight w:val="none"/>
                <w14:textFill>
                  <w14:solidFill>
                    <w14:schemeClr w14:val="tx1"/>
                  </w14:solidFill>
                </w14:textFill>
              </w:rPr>
              <w:t>结合众多三级医院多年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来</w:t>
            </w:r>
            <w:r>
              <w:rPr>
                <w:rFonts w:hint="eastAsia" w:ascii="宋体" w:hAnsi="宋体" w:eastAsia="宋体" w:cs="宋体"/>
                <w:color w:val="000000" w:themeColor="text1"/>
                <w:kern w:val="0"/>
                <w:sz w:val="21"/>
                <w:szCs w:val="21"/>
                <w:highlight w:val="none"/>
                <w14:textFill>
                  <w14:solidFill>
                    <w14:schemeClr w14:val="tx1"/>
                  </w14:solidFill>
                </w14:textFill>
              </w:rPr>
              <w:t>医疗纠纷处理经验，对医院投诉、医疗纠纷事件采用信息系统进行标准化、可视化、流程化的全过程管理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，进而实现医疗纠纷由下到上及时、准确、高效的传递汇报</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14:paraId="07D1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shd w:val="clear" w:color="auto" w:fill="auto"/>
            <w:vAlign w:val="center"/>
          </w:tcPr>
          <w:p w14:paraId="0187EF45">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功能要求</w:t>
            </w:r>
          </w:p>
        </w:tc>
        <w:tc>
          <w:tcPr>
            <w:tcW w:w="4022" w:type="pct"/>
            <w:shd w:val="clear" w:color="auto" w:fill="auto"/>
            <w:vAlign w:val="center"/>
          </w:tcPr>
          <w:p w14:paraId="16112326">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产品功能包括：医疗纠纷预警登记、医疗纠纷预警处理、医疗纠纷预警汇总、医疗纠纷信息登记、医疗纠纷信息查询、科室转办处理、医疗纠纷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系统</w:t>
            </w:r>
            <w:r>
              <w:rPr>
                <w:rFonts w:hint="eastAsia" w:ascii="宋体" w:hAnsi="宋体" w:eastAsia="宋体" w:cs="宋体"/>
                <w:color w:val="000000" w:themeColor="text1"/>
                <w:kern w:val="0"/>
                <w:sz w:val="21"/>
                <w:szCs w:val="21"/>
                <w:highlight w:val="none"/>
                <w14:textFill>
                  <w14:solidFill>
                    <w14:schemeClr w14:val="tx1"/>
                  </w14:solidFill>
                </w14:textFill>
              </w:rPr>
              <w:t>配置、系统管理。</w:t>
            </w:r>
          </w:p>
        </w:tc>
      </w:tr>
      <w:tr w14:paraId="67A2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vMerge w:val="restart"/>
            <w:shd w:val="clear" w:color="auto" w:fill="auto"/>
            <w:vAlign w:val="center"/>
          </w:tcPr>
          <w:p w14:paraId="7D25D207">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详细要求</w:t>
            </w:r>
          </w:p>
        </w:tc>
        <w:tc>
          <w:tcPr>
            <w:tcW w:w="4022" w:type="pct"/>
            <w:shd w:val="clear" w:color="auto" w:fill="auto"/>
            <w:vAlign w:val="center"/>
          </w:tcPr>
          <w:p w14:paraId="24291244">
            <w:pPr>
              <w:widowControl/>
              <w:spacing w:line="360"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医疗纠纷预警登记：</w:t>
            </w:r>
            <w:r>
              <w:rPr>
                <w:rFonts w:hint="eastAsia" w:ascii="宋体" w:hAnsi="宋体" w:eastAsia="宋体" w:cs="宋体"/>
                <w:color w:val="000000" w:themeColor="text1"/>
                <w:kern w:val="0"/>
                <w:sz w:val="21"/>
                <w:szCs w:val="21"/>
                <w:highlight w:val="none"/>
                <w14:textFill>
                  <w14:solidFill>
                    <w14:schemeClr w14:val="tx1"/>
                  </w14:solidFill>
                </w14:textFill>
              </w:rPr>
              <w:t>要求系统实现对医疗纠纷预警信息的电子化登记功能。其中表单填报要求可对接HIS，实现患者信息的快速抓取及自动填充。同时填报人可对纠纷预警级别、事件内容、原因分析及持续改进等信息进行相应的填写</w:t>
            </w:r>
            <w:r>
              <w:rPr>
                <w:rFonts w:ascii="宋体" w:hAnsi="宋体" w:eastAsia="宋体" w:cs="宋体"/>
                <w:color w:val="000000" w:themeColor="text1"/>
                <w:kern w:val="0"/>
                <w:sz w:val="21"/>
                <w:szCs w:val="21"/>
                <w:highlight w:val="none"/>
                <w14:textFill>
                  <w14:solidFill>
                    <w14:schemeClr w14:val="tx1"/>
                  </w14:solidFill>
                </w14:textFill>
              </w:rPr>
              <w:t>。</w:t>
            </w:r>
          </w:p>
        </w:tc>
      </w:tr>
      <w:tr w14:paraId="1953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vMerge w:val="continue"/>
            <w:shd w:val="clear" w:color="auto" w:fill="auto"/>
            <w:vAlign w:val="center"/>
          </w:tcPr>
          <w:p w14:paraId="72871E26">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022" w:type="pct"/>
            <w:shd w:val="clear" w:color="auto" w:fill="auto"/>
            <w:vAlign w:val="center"/>
          </w:tcPr>
          <w:p w14:paraId="29FC57B7">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医疗纠纷预警处理：</w:t>
            </w:r>
            <w:r>
              <w:rPr>
                <w:rFonts w:hint="eastAsia" w:ascii="宋体" w:hAnsi="宋体" w:eastAsia="宋体" w:cs="宋体"/>
                <w:color w:val="000000" w:themeColor="text1"/>
                <w:kern w:val="0"/>
                <w:sz w:val="21"/>
                <w:szCs w:val="21"/>
                <w:highlight w:val="none"/>
                <w14:textFill>
                  <w14:solidFill>
                    <w14:schemeClr w14:val="tx1"/>
                  </w14:solidFill>
                </w14:textFill>
              </w:rPr>
              <w:t>要求系统能够支持管理科室对提交上来的纠纷预警信息实现处理功能，并附有处理日期、处理人员及处理说明等信息的填写功能。同时对于已演变为纠纷的预警信息，需提供一键生成相应的纠纷记录功能，而无需管理人员重新填写一份纠纷报告。</w:t>
            </w:r>
          </w:p>
        </w:tc>
      </w:tr>
      <w:tr w14:paraId="4BFF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vMerge w:val="continue"/>
            <w:vAlign w:val="center"/>
          </w:tcPr>
          <w:p w14:paraId="411D056D">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022" w:type="pct"/>
            <w:shd w:val="clear" w:color="auto" w:fill="auto"/>
            <w:vAlign w:val="bottom"/>
          </w:tcPr>
          <w:p w14:paraId="376667F3">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医疗纠纷预警汇总：</w:t>
            </w:r>
            <w:r>
              <w:rPr>
                <w:rFonts w:hint="eastAsia" w:ascii="宋体" w:hAnsi="宋体" w:eastAsia="宋体" w:cs="宋体"/>
                <w:color w:val="000000" w:themeColor="text1"/>
                <w:kern w:val="0"/>
                <w:sz w:val="21"/>
                <w:szCs w:val="21"/>
                <w:highlight w:val="none"/>
                <w14:textFill>
                  <w14:solidFill>
                    <w14:schemeClr w14:val="tx1"/>
                  </w14:solidFill>
                </w14:textFill>
              </w:rPr>
              <w:t>要求系统能够根据不同的搜索条件，如纠纷预警的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发生日期</w:t>
            </w:r>
            <w:r>
              <w:rPr>
                <w:rFonts w:hint="eastAsia" w:ascii="宋体" w:hAnsi="宋体" w:eastAsia="宋体" w:cs="宋体"/>
                <w:color w:val="000000" w:themeColor="text1"/>
                <w:kern w:val="0"/>
                <w:sz w:val="21"/>
                <w:szCs w:val="21"/>
                <w:highlight w:val="none"/>
                <w14:textFill>
                  <w14:solidFill>
                    <w14:schemeClr w14:val="tx1"/>
                  </w14:solidFill>
                </w14:textFill>
              </w:rPr>
              <w:t>、科室等信息，提供医疗纠纷预警信息的汇总功能。并且汇总出来的数据要求支持多维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度</w:t>
            </w:r>
            <w:r>
              <w:rPr>
                <w:rFonts w:hint="eastAsia" w:ascii="宋体" w:hAnsi="宋体" w:eastAsia="宋体" w:cs="宋体"/>
                <w:color w:val="000000" w:themeColor="text1"/>
                <w:kern w:val="0"/>
                <w:sz w:val="21"/>
                <w:szCs w:val="21"/>
                <w:highlight w:val="none"/>
                <w14:textFill>
                  <w14:solidFill>
                    <w14:schemeClr w14:val="tx1"/>
                  </w14:solidFill>
                </w14:textFill>
              </w:rPr>
              <w:t>的图表分析及数据下钻功能。</w:t>
            </w:r>
          </w:p>
        </w:tc>
      </w:tr>
      <w:tr w14:paraId="4D9B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vMerge w:val="continue"/>
            <w:vAlign w:val="center"/>
          </w:tcPr>
          <w:p w14:paraId="219AD45C">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022" w:type="pct"/>
            <w:shd w:val="clear" w:color="auto" w:fill="auto"/>
            <w:vAlign w:val="bottom"/>
          </w:tcPr>
          <w:p w14:paraId="6EFDCF53">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医疗纠纷信息登记：</w:t>
            </w:r>
            <w:r>
              <w:rPr>
                <w:rFonts w:hint="eastAsia" w:ascii="宋体" w:hAnsi="宋体" w:eastAsia="宋体" w:cs="宋体"/>
                <w:color w:val="000000" w:themeColor="text1"/>
                <w:kern w:val="0"/>
                <w:sz w:val="21"/>
                <w:szCs w:val="21"/>
                <w:highlight w:val="none"/>
                <w14:textFill>
                  <w14:solidFill>
                    <w14:schemeClr w14:val="tx1"/>
                  </w14:solidFill>
                </w14:textFill>
              </w:rPr>
              <w:t>要求系统实现对医疗纠纷信息的电子化登记功能。其中表单填报要求可对接HIS，实现患者信息的快速抓取及自动填充，由于申诉人不一定是患者本人，因此要求系统支持对申诉人相关信息的记录功能。同时要求系统可记录事件内容、事件诉求、投诉原因及处置方式等信息。针对涉及司法诉讼的纠纷信息，需提供诉讼文件的上传保存功能。由于医疗纠纷的严重程度不同，因此需要提供不同的纠纷处置方式，如院内调解、保险理赔、司法诉讼、行政调解及简易处理等方式，并且针对不同处置方式的纠纷信息，需提供</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相应</w:t>
            </w:r>
            <w:r>
              <w:rPr>
                <w:rFonts w:hint="eastAsia" w:ascii="宋体" w:hAnsi="宋体" w:eastAsia="宋体" w:cs="宋体"/>
                <w:color w:val="000000" w:themeColor="text1"/>
                <w:kern w:val="0"/>
                <w:sz w:val="21"/>
                <w:szCs w:val="21"/>
                <w:highlight w:val="none"/>
                <w14:textFill>
                  <w14:solidFill>
                    <w14:schemeClr w14:val="tx1"/>
                  </w14:solidFill>
                </w14:textFill>
              </w:rPr>
              <w:t>的处置情况记录功能，如患者满意度、处理结果、鉴定记录、调解记录及回访记录等信息。若前期纠纷的处置方式未能顺利化解纠纷，则需系统提供切换处置方式功能，如从院内调解切换为司法诉讼，系统并自动生成流程切换记录。同时支持管理科室向临床科室下达纠纷处理任务，并自动生成科室转办记录。</w:t>
            </w:r>
          </w:p>
        </w:tc>
      </w:tr>
      <w:tr w14:paraId="5712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vMerge w:val="continue"/>
            <w:vAlign w:val="center"/>
          </w:tcPr>
          <w:p w14:paraId="28A8D38C">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022" w:type="pct"/>
            <w:shd w:val="clear" w:color="auto" w:fill="auto"/>
            <w:vAlign w:val="bottom"/>
          </w:tcPr>
          <w:p w14:paraId="6603C5FD">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医疗纠纷信息查询：</w:t>
            </w:r>
            <w:r>
              <w:rPr>
                <w:rFonts w:hint="eastAsia" w:ascii="宋体" w:hAnsi="宋体" w:eastAsia="宋体" w:cs="宋体"/>
                <w:color w:val="000000" w:themeColor="text1"/>
                <w:kern w:val="0"/>
                <w:sz w:val="21"/>
                <w:szCs w:val="21"/>
                <w:highlight w:val="none"/>
                <w14:textFill>
                  <w14:solidFill>
                    <w14:schemeClr w14:val="tx1"/>
                  </w14:solidFill>
                </w14:textFill>
              </w:rPr>
              <w:t>要求系统能够根据不同的搜索条件，如纠纷的发生日期、被投诉科室等信息，提供医疗纠纷信息的汇总功能。并且汇总出来的数据要求支持多维度的图表分析及数据下钻功能。</w:t>
            </w:r>
          </w:p>
        </w:tc>
      </w:tr>
      <w:tr w14:paraId="0600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vMerge w:val="continue"/>
            <w:vAlign w:val="center"/>
          </w:tcPr>
          <w:p w14:paraId="4F909DAB">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022" w:type="pct"/>
            <w:shd w:val="clear" w:color="auto" w:fill="auto"/>
            <w:vAlign w:val="bottom"/>
          </w:tcPr>
          <w:p w14:paraId="0F7733F2">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科室转办处理：</w:t>
            </w:r>
            <w:r>
              <w:rPr>
                <w:rFonts w:hint="eastAsia" w:ascii="宋体" w:hAnsi="宋体" w:eastAsia="宋体" w:cs="宋体"/>
                <w:color w:val="000000" w:themeColor="text1"/>
                <w:kern w:val="0"/>
                <w:sz w:val="21"/>
                <w:szCs w:val="21"/>
                <w:highlight w:val="none"/>
                <w14:textFill>
                  <w14:solidFill>
                    <w14:schemeClr w14:val="tx1"/>
                  </w14:solidFill>
                </w14:textFill>
              </w:rPr>
              <w:t>要求系统为临床端配套科室转办处理功能，用于接收管理科室向临床科室下发的纠纷处理任务。同时要求临床科室可填写后续纠纷处置情况说明等信息，如处置结果、申诉人满意度、调解记录及重要文件上传功能。管理科室使用该功能，可查看所有下发的纠纷处理任务及后续纠纷处置情况说明等信息。</w:t>
            </w:r>
          </w:p>
        </w:tc>
      </w:tr>
      <w:tr w14:paraId="2276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vMerge w:val="continue"/>
            <w:vAlign w:val="center"/>
          </w:tcPr>
          <w:p w14:paraId="4459CF8C">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022" w:type="pct"/>
            <w:shd w:val="clear" w:color="auto" w:fill="auto"/>
            <w:vAlign w:val="bottom"/>
          </w:tcPr>
          <w:p w14:paraId="6BC42734">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医疗纠纷</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系统</w:t>
            </w:r>
            <w:r>
              <w:rPr>
                <w:rFonts w:hint="eastAsia" w:ascii="宋体" w:hAnsi="宋体" w:eastAsia="宋体" w:cs="宋体"/>
                <w:b/>
                <w:bCs/>
                <w:color w:val="000000" w:themeColor="text1"/>
                <w:kern w:val="0"/>
                <w:sz w:val="21"/>
                <w:szCs w:val="21"/>
                <w:highlight w:val="none"/>
                <w14:textFill>
                  <w14:solidFill>
                    <w14:schemeClr w14:val="tx1"/>
                  </w14:solidFill>
                </w14:textFill>
              </w:rPr>
              <w:t>配置：</w:t>
            </w:r>
            <w:r>
              <w:rPr>
                <w:rFonts w:hint="eastAsia" w:ascii="宋体" w:hAnsi="宋体" w:eastAsia="宋体" w:cs="宋体"/>
                <w:color w:val="000000" w:themeColor="text1"/>
                <w:kern w:val="0"/>
                <w:sz w:val="21"/>
                <w:szCs w:val="21"/>
                <w:highlight w:val="none"/>
                <w14:textFill>
                  <w14:solidFill>
                    <w14:schemeClr w14:val="tx1"/>
                  </w14:solidFill>
                </w14:textFill>
              </w:rPr>
              <w:t>要求能够提供基础信息的灵活配置功能，以在降低代码开发工作量的前提下，进而能够实现系统功能的扩展，如纠纷处置方式维护</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kern w:val="0"/>
                <w:sz w:val="21"/>
                <w:szCs w:val="21"/>
                <w:highlight w:val="none"/>
                <w14:textFill>
                  <w14:solidFill>
                    <w14:schemeClr w14:val="tx1"/>
                  </w14:solidFill>
                </w14:textFill>
              </w:rPr>
              <w:t>科室转办任务查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改、删</w:t>
            </w:r>
            <w:r>
              <w:rPr>
                <w:rFonts w:hint="eastAsia" w:ascii="宋体" w:hAnsi="宋体" w:eastAsia="宋体" w:cs="宋体"/>
                <w:color w:val="000000" w:themeColor="text1"/>
                <w:kern w:val="0"/>
                <w:sz w:val="21"/>
                <w:szCs w:val="21"/>
                <w:highlight w:val="none"/>
                <w14:textFill>
                  <w14:solidFill>
                    <w14:schemeClr w14:val="tx1"/>
                  </w14:solidFill>
                </w14:textFill>
              </w:rPr>
              <w:t>权限维护等。</w:t>
            </w:r>
          </w:p>
        </w:tc>
      </w:tr>
      <w:tr w14:paraId="568E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pct"/>
            <w:vMerge w:val="continue"/>
            <w:vAlign w:val="center"/>
          </w:tcPr>
          <w:p w14:paraId="58D39347">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022" w:type="pct"/>
            <w:shd w:val="clear" w:color="auto" w:fill="auto"/>
            <w:vAlign w:val="bottom"/>
          </w:tcPr>
          <w:p w14:paraId="47F8E463">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系统管理：</w:t>
            </w:r>
            <w:r>
              <w:rPr>
                <w:rFonts w:hint="eastAsia" w:ascii="宋体" w:hAnsi="宋体" w:eastAsia="宋体" w:cs="宋体"/>
                <w:color w:val="000000" w:themeColor="text1"/>
                <w:kern w:val="0"/>
                <w:sz w:val="21"/>
                <w:szCs w:val="21"/>
                <w:highlight w:val="none"/>
                <w14:textFill>
                  <w14:solidFill>
                    <w14:schemeClr w14:val="tx1"/>
                  </w14:solidFill>
                </w14:textFill>
              </w:rPr>
              <w:t>要求系统提供基础用户信息、资源访问权限、日志管理及在线用户管理等系统监管功能。</w:t>
            </w:r>
          </w:p>
        </w:tc>
      </w:tr>
    </w:tbl>
    <w:p w14:paraId="3CD1BEB7">
      <w:pPr>
        <w:spacing w:after="156" w:afterLines="50" w:line="300" w:lineRule="auto"/>
        <w:jc w:val="both"/>
        <w:rPr>
          <w:rFonts w:ascii="Times New Roman" w:hAnsi="Times New Roman" w:eastAsia="宋体" w:cs="Times New Roman"/>
          <w:sz w:val="21"/>
        </w:rPr>
      </w:pPr>
    </w:p>
    <w:p w14:paraId="5D483DE7">
      <w:pPr>
        <w:keepNext/>
        <w:keepLines/>
        <w:numPr>
          <w:ilvl w:val="3"/>
          <w:numId w:val="1"/>
        </w:numPr>
        <w:spacing w:before="100" w:beforeAutospacing="1" w:after="156" w:afterLines="50" w:afterAutospacing="1" w:line="300" w:lineRule="auto"/>
        <w:ind w:left="855" w:hanging="748" w:hangingChars="355"/>
        <w:jc w:val="both"/>
        <w:outlineLvl w:val="4"/>
        <w:rPr>
          <w:rFonts w:hint="eastAsia" w:ascii="宋体" w:hAnsi="宋体" w:eastAsia="宋体" w:cs="Times New Roman"/>
          <w:b/>
          <w:szCs w:val="20"/>
          <w:lang w:val="en-GB"/>
        </w:rPr>
      </w:pPr>
      <w:bookmarkStart w:id="247" w:name="_Toc57834874"/>
      <w:bookmarkStart w:id="248" w:name="_Toc1134985281"/>
      <w:bookmarkStart w:id="249" w:name="_Toc1119299916"/>
      <w:bookmarkStart w:id="250" w:name="_Toc1749240659"/>
      <w:bookmarkStart w:id="251" w:name="_Toc1707169830"/>
      <w:r>
        <w:rPr>
          <w:rFonts w:hint="eastAsia" w:ascii="宋体" w:hAnsi="宋体" w:eastAsia="宋体" w:cs="Times New Roman"/>
          <w:b/>
          <w:szCs w:val="20"/>
          <w:lang w:val="en-GB"/>
        </w:rPr>
        <w:t>药事服务</w:t>
      </w:r>
      <w:bookmarkEnd w:id="247"/>
      <w:bookmarkEnd w:id="248"/>
      <w:bookmarkEnd w:id="249"/>
      <w:bookmarkEnd w:id="250"/>
      <w:bookmarkEnd w:id="251"/>
    </w:p>
    <w:p w14:paraId="1D4BBEB8">
      <w:pPr>
        <w:keepNext/>
        <w:keepLines/>
        <w:numPr>
          <w:ilvl w:val="4"/>
          <w:numId w:val="1"/>
        </w:numPr>
        <w:spacing w:before="100" w:beforeAutospacing="1" w:after="156" w:afterLines="50" w:afterAutospacing="1" w:line="276" w:lineRule="auto"/>
        <w:jc w:val="both"/>
        <w:outlineLvl w:val="5"/>
        <w:rPr>
          <w:rFonts w:ascii="黑体" w:eastAsia="黑体"/>
          <w:b/>
          <w:bCs/>
          <w:lang w:val="zh-CN" w:eastAsia="zh-CN"/>
        </w:rPr>
      </w:pPr>
      <w:r>
        <w:rPr>
          <w:rFonts w:hint="eastAsia" w:ascii="黑体" w:eastAsia="黑体"/>
          <w:b/>
          <w:bCs/>
          <w:lang w:val="zh-CN" w:eastAsia="zh-CN"/>
        </w:rPr>
        <w:t>药库管理系统</w:t>
      </w:r>
    </w:p>
    <w:tbl>
      <w:tblPr>
        <w:tblStyle w:val="44"/>
        <w:tblW w:w="5000" w:type="pct"/>
        <w:jc w:val="center"/>
        <w:tblLayout w:type="autofit"/>
        <w:tblCellMar>
          <w:top w:w="0" w:type="dxa"/>
          <w:left w:w="108" w:type="dxa"/>
          <w:bottom w:w="0" w:type="dxa"/>
          <w:right w:w="108" w:type="dxa"/>
        </w:tblCellMar>
      </w:tblPr>
      <w:tblGrid>
        <w:gridCol w:w="1443"/>
        <w:gridCol w:w="7845"/>
      </w:tblGrid>
      <w:tr w14:paraId="6993F0BA">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7DE05E99">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239A17E8">
            <w:pPr>
              <w:widowControl/>
              <w:jc w:val="both"/>
              <w:rPr>
                <w:rFonts w:ascii="宋体" w:hAnsi="宋体" w:eastAsia="宋体" w:cs="宋体"/>
                <w:kern w:val="0"/>
              </w:rPr>
            </w:pPr>
            <w:r>
              <w:rPr>
                <w:rFonts w:hint="eastAsia" w:ascii="宋体" w:hAnsi="宋体" w:eastAsia="宋体" w:cs="宋体"/>
                <w:kern w:val="0"/>
              </w:rPr>
              <w:t>药库管理实现对药品基础信息、药品价格、药品出入库、药品报损、药品盘点、库存情况进行管理，以最小资金占用保证临床的药品供应。</w:t>
            </w:r>
          </w:p>
        </w:tc>
      </w:tr>
      <w:tr w14:paraId="57DB3A92">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6B86FA6A">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3441B576">
            <w:pPr>
              <w:widowControl/>
              <w:jc w:val="both"/>
              <w:rPr>
                <w:rFonts w:ascii="宋体" w:hAnsi="宋体" w:eastAsia="宋体" w:cs="宋体"/>
                <w:kern w:val="0"/>
              </w:rPr>
            </w:pPr>
            <w:r>
              <w:rPr>
                <w:rFonts w:hint="eastAsia" w:ascii="宋体" w:hAnsi="宋体" w:eastAsia="宋体" w:cs="宋体"/>
                <w:kern w:val="0"/>
              </w:rPr>
              <w:t>要求提供药品信息维护、入库、出库、调价、报损、盘点、入库统计、出库统计、有效期管理、呆滞管理、动销管理、月报管理等功能</w:t>
            </w:r>
          </w:p>
        </w:tc>
      </w:tr>
      <w:tr w14:paraId="0102CB2E">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1062D08E">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39E77F13">
            <w:pPr>
              <w:jc w:val="both"/>
            </w:pPr>
            <w:r>
              <w:rPr>
                <w:rFonts w:hint="eastAsia"/>
              </w:rPr>
              <w:t>药品信息维护：要求支持维护药品的基础字典信息，用于临床开药品医嘱、护士执行医嘱、药房发药、药品医嘱收费、医保报销等药品基础数据维护。</w:t>
            </w:r>
          </w:p>
        </w:tc>
      </w:tr>
      <w:tr w14:paraId="54C9B72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3395DEE">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AD55279">
            <w:pPr>
              <w:jc w:val="both"/>
            </w:pPr>
            <w:r>
              <w:rPr>
                <w:rFonts w:hint="eastAsia"/>
              </w:rPr>
              <w:t>调价：要求支持因政策原因或者采购价格变化等原因对药品进行价格的调整管理，可以由审核人审核调价信息，可以按约定生效日期自动生效。</w:t>
            </w:r>
          </w:p>
        </w:tc>
      </w:tr>
      <w:tr w14:paraId="34A8610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9856E00">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ED9CD5D">
            <w:pPr>
              <w:jc w:val="both"/>
            </w:pPr>
            <w:r>
              <w:rPr>
                <w:rFonts w:hint="eastAsia"/>
              </w:rPr>
              <w:t>入库：要求支持以批次管理为模式，对药品的入库（可以实现扫码入库）管理，入库时记录入库采购的供应企业、发票信息、药品品种、数量、批号有效期等信息，入库时生成系统的药品批次和库存。</w:t>
            </w:r>
          </w:p>
        </w:tc>
      </w:tr>
      <w:tr w14:paraId="64B124F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A9FD15E">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02FCBFB">
            <w:pPr>
              <w:jc w:val="both"/>
            </w:pPr>
            <w:r>
              <w:rPr>
                <w:rFonts w:hint="eastAsia"/>
              </w:rPr>
              <w:t>出库：要求支持根据药房或者临床科室的请领单信息，进行药品的出库管理。出库是按照药品批次进行减库存，也可以由药库手工建出库单，审核人员审核出库后完成药库的出库，接收科室验货后进行转移入库审核。</w:t>
            </w:r>
          </w:p>
        </w:tc>
      </w:tr>
      <w:tr w14:paraId="1ED28B9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AE2F35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F9E1683">
            <w:pPr>
              <w:jc w:val="both"/>
            </w:pPr>
            <w:r>
              <w:rPr>
                <w:rFonts w:hint="eastAsia"/>
              </w:rPr>
              <w:t>报损：要求支持因药品过期、破损等原因需要进行统一报损，由药库人员按照药品品种、报损数量、报损批次进行报损管理，报损后减药品库存。</w:t>
            </w:r>
          </w:p>
        </w:tc>
      </w:tr>
      <w:tr w14:paraId="293BC5B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E40E36A">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A6113A6">
            <w:pPr>
              <w:jc w:val="both"/>
            </w:pPr>
            <w:r>
              <w:rPr>
                <w:rFonts w:hint="eastAsia"/>
              </w:rPr>
              <w:t>盘点：要求支持在月底或者季度末、年末，药库进行药品的盘点，比对药品的系统账面数和实物数量，按实物数量调整药品的库存到账面，生成盘点的盈亏损益报表。</w:t>
            </w:r>
          </w:p>
        </w:tc>
      </w:tr>
      <w:tr w14:paraId="11342C5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51C9B00">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5733E91">
            <w:pPr>
              <w:jc w:val="both"/>
            </w:pPr>
            <w:r>
              <w:rPr>
                <w:rFonts w:hint="eastAsia"/>
              </w:rPr>
              <w:t>多库房管理：要求支持设置多个药品库房，自定义药品在库房之间的流向，可自定义药库、药房等各级包装单位及其换算关系。</w:t>
            </w:r>
          </w:p>
        </w:tc>
      </w:tr>
      <w:tr w14:paraId="7CA7706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9962CD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143447E">
            <w:pPr>
              <w:jc w:val="both"/>
            </w:pPr>
            <w:r>
              <w:rPr>
                <w:rFonts w:hint="eastAsia"/>
              </w:rPr>
              <w:t>有效期管理：要求支持提供药品的有效期管理、可统计过期药品或即将过期药品的明细，并有库存量提示功能。</w:t>
            </w:r>
          </w:p>
        </w:tc>
      </w:tr>
      <w:tr w14:paraId="135663C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E914A4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6DBA503">
            <w:pPr>
              <w:jc w:val="both"/>
            </w:pPr>
            <w:r>
              <w:rPr>
                <w:rFonts w:hint="eastAsia"/>
              </w:rPr>
              <w:t>呆滞管理：要求支持对长时间不用的药品定义为呆滞药品，统计出呆滞药品后可以进行退货处理。</w:t>
            </w:r>
          </w:p>
        </w:tc>
      </w:tr>
      <w:tr w14:paraId="4BF297C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43E43D2">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3BCC587">
            <w:pPr>
              <w:jc w:val="both"/>
            </w:pPr>
            <w:r>
              <w:rPr>
                <w:rFonts w:hint="eastAsia"/>
              </w:rPr>
              <w:t>动销管理：要求可以查询出一段时间内在用的品种，可查询出相应的用量，进而判断药品库存的活性，是否需要备货采购等。</w:t>
            </w:r>
          </w:p>
        </w:tc>
      </w:tr>
      <w:tr w14:paraId="48BE22E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4B6391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DB8E1E0">
            <w:pPr>
              <w:jc w:val="both"/>
            </w:pPr>
            <w:r>
              <w:rPr>
                <w:rFonts w:hint="eastAsia"/>
              </w:rPr>
              <w:t>入库统计：要求支持按日期段、按供应商、按药品各种分类、按药品品种等汇总药品的采购入库和退药等情况，可用于财务报表的统计和医院领导需要查看的报表等等。</w:t>
            </w:r>
          </w:p>
        </w:tc>
      </w:tr>
      <w:tr w14:paraId="2079BE4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14D80D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5545CD2">
            <w:pPr>
              <w:jc w:val="both"/>
            </w:pPr>
            <w:r>
              <w:rPr>
                <w:rFonts w:hint="eastAsia"/>
              </w:rPr>
              <w:t>出库统计：要求支持按日期段、按接收科室、按药品各种分类、按药品品种等汇总药品的出库情况，满足医院领导常用的查看报表、财务上报的报表等。</w:t>
            </w:r>
          </w:p>
        </w:tc>
      </w:tr>
      <w:tr w14:paraId="5CE35AB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985896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2F50592">
            <w:pPr>
              <w:jc w:val="both"/>
            </w:pPr>
            <w:r>
              <w:rPr>
                <w:rFonts w:hint="eastAsia"/>
              </w:rPr>
              <w:t>月报管理：要求支持按财务要求生成每个月的月报，月报生成时间可以根据实际业务需要，随时可以生成，对有问题的月报也可以重新生成。日报生成后，可以查询一段时间内的日报情况，按照财务要求的月报表格式输出打印报表。</w:t>
            </w:r>
          </w:p>
        </w:tc>
      </w:tr>
    </w:tbl>
    <w:p w14:paraId="191C5D40">
      <w:pPr>
        <w:adjustRightInd w:val="0"/>
        <w:snapToGrid w:val="0"/>
        <w:spacing w:after="156" w:afterLines="50" w:line="300" w:lineRule="auto"/>
        <w:ind w:firstLine="420" w:firstLineChars="200"/>
        <w:jc w:val="both"/>
        <w:rPr>
          <w:rFonts w:ascii="宋体" w:hAnsi="宋体" w:eastAsia="宋体" w:cs="Times New Roman"/>
          <w:szCs w:val="20"/>
        </w:rPr>
      </w:pPr>
    </w:p>
    <w:p w14:paraId="70322542">
      <w:pPr>
        <w:spacing w:after="156" w:afterLines="50" w:line="300" w:lineRule="auto"/>
        <w:jc w:val="both"/>
        <w:rPr>
          <w:rFonts w:ascii="Arial" w:hAnsi="Arial" w:eastAsia="宋体" w:cs="Times New Roman"/>
          <w:szCs w:val="20"/>
        </w:rPr>
      </w:pPr>
    </w:p>
    <w:p w14:paraId="4ECC39FB">
      <w:pPr>
        <w:keepNext/>
        <w:keepLines/>
        <w:numPr>
          <w:ilvl w:val="4"/>
          <w:numId w:val="1"/>
        </w:numPr>
        <w:spacing w:before="100" w:beforeAutospacing="1" w:after="156" w:afterLines="50" w:afterAutospacing="1" w:line="276" w:lineRule="auto"/>
        <w:jc w:val="both"/>
        <w:outlineLvl w:val="5"/>
        <w:rPr>
          <w:rFonts w:ascii="黑体" w:eastAsia="黑体"/>
          <w:b/>
          <w:bCs/>
          <w:lang w:val="zh-CN" w:eastAsia="zh-CN"/>
        </w:rPr>
      </w:pPr>
      <w:r>
        <w:rPr>
          <w:rFonts w:hint="eastAsia" w:ascii="黑体" w:eastAsia="黑体"/>
          <w:b/>
          <w:bCs/>
          <w:lang w:val="zh-CN" w:eastAsia="zh-CN"/>
        </w:rPr>
        <w:t>制剂管理系统</w:t>
      </w:r>
    </w:p>
    <w:tbl>
      <w:tblPr>
        <w:tblStyle w:val="44"/>
        <w:tblW w:w="5000" w:type="pct"/>
        <w:jc w:val="center"/>
        <w:tblLayout w:type="autofit"/>
        <w:tblCellMar>
          <w:top w:w="0" w:type="dxa"/>
          <w:left w:w="108" w:type="dxa"/>
          <w:bottom w:w="0" w:type="dxa"/>
          <w:right w:w="108" w:type="dxa"/>
        </w:tblCellMar>
      </w:tblPr>
      <w:tblGrid>
        <w:gridCol w:w="1443"/>
        <w:gridCol w:w="7845"/>
      </w:tblGrid>
      <w:tr w14:paraId="326B1BE5">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0BD92655">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24A03DAF">
            <w:pPr>
              <w:widowControl/>
              <w:jc w:val="both"/>
              <w:rPr>
                <w:rFonts w:ascii="宋体" w:hAnsi="宋体" w:eastAsia="宋体" w:cs="宋体"/>
                <w:kern w:val="0"/>
              </w:rPr>
            </w:pPr>
            <w:r>
              <w:rPr>
                <w:rFonts w:hint="eastAsia" w:ascii="宋体" w:hAnsi="宋体" w:eastAsia="宋体" w:cs="Times New Roman"/>
              </w:rPr>
              <w:t>主要针对各级医院西药、草药制剂过程使用的原料及成品的库存、批次、价格等进行管理，按照GPP规范，记录、查询、分析原料和成品的库存流转过程，实现制剂室的实库存管理</w:t>
            </w:r>
            <w:bookmarkStart w:id="252" w:name="_2.1新项目的质量管理"/>
            <w:bookmarkEnd w:id="252"/>
            <w:bookmarkStart w:id="253" w:name="_2项目质量管理的考核措施"/>
            <w:bookmarkEnd w:id="253"/>
            <w:bookmarkStart w:id="254" w:name="_4.1未上线新项目的质量管理考核"/>
            <w:bookmarkEnd w:id="254"/>
            <w:bookmarkStart w:id="255" w:name="_4主要考核指标及考核标准"/>
            <w:bookmarkEnd w:id="255"/>
            <w:r>
              <w:rPr>
                <w:rFonts w:hint="eastAsia" w:ascii="宋体" w:hAnsi="宋体" w:eastAsia="宋体" w:cs="Times New Roman"/>
              </w:rPr>
              <w:t>。</w:t>
            </w:r>
          </w:p>
        </w:tc>
      </w:tr>
      <w:tr w14:paraId="457641AB">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5219F84E">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4957B98D">
            <w:pPr>
              <w:widowControl/>
              <w:jc w:val="both"/>
              <w:rPr>
                <w:rFonts w:ascii="宋体" w:hAnsi="宋体" w:eastAsia="宋体" w:cs="宋体"/>
                <w:kern w:val="0"/>
              </w:rPr>
            </w:pPr>
            <w:r>
              <w:rPr>
                <w:rFonts w:hint="eastAsia" w:ascii="宋体" w:hAnsi="宋体" w:eastAsia="宋体" w:cs="宋体"/>
                <w:kern w:val="0"/>
              </w:rPr>
              <w:t>要求提供制剂计划、原料请领、按生产指令制单、生产指令审核、制剂工序执行、制剂生产、成品抽检、成品检验、成品出库，指令状态查询、制剂业务统计等功能。</w:t>
            </w:r>
          </w:p>
        </w:tc>
      </w:tr>
      <w:tr w14:paraId="6B464B8F">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64C22917">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07AF4DBF">
            <w:pPr>
              <w:jc w:val="both"/>
            </w:pPr>
            <w:r>
              <w:rPr>
                <w:rFonts w:hint="eastAsia"/>
              </w:rPr>
              <w:t>制剂计划：要求支持制定制剂的生产计划，要求包括制剂品种，制剂数量，制剂计划日期等信息。</w:t>
            </w:r>
          </w:p>
        </w:tc>
      </w:tr>
      <w:tr w14:paraId="2FCCDDD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2CDAF7A">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7D19EFB">
            <w:pPr>
              <w:jc w:val="both"/>
            </w:pPr>
            <w:r>
              <w:rPr>
                <w:rFonts w:hint="eastAsia"/>
              </w:rPr>
              <w:t>原料请领：要求支持根据制剂计划进行原料的请领。</w:t>
            </w:r>
          </w:p>
        </w:tc>
      </w:tr>
      <w:tr w14:paraId="2884AB6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167B66E">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2CE89AD">
            <w:pPr>
              <w:jc w:val="both"/>
            </w:pPr>
            <w:r>
              <w:rPr>
                <w:rFonts w:hint="eastAsia"/>
              </w:rPr>
              <w:t>按生产指令制单：要求支持根据计划生产制剂、计划生产数量、单位和批号等信息下达本次生产指令。</w:t>
            </w:r>
          </w:p>
        </w:tc>
      </w:tr>
      <w:tr w14:paraId="030DFBD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4AF99E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FB021CF">
            <w:pPr>
              <w:jc w:val="both"/>
            </w:pPr>
            <w:r>
              <w:rPr>
                <w:rFonts w:hint="eastAsia"/>
              </w:rPr>
              <w:t>生产指令审核：要求支持审核已完成的生产指令单。</w:t>
            </w:r>
          </w:p>
        </w:tc>
      </w:tr>
      <w:tr w14:paraId="03FD44C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A820678">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93F145E">
            <w:pPr>
              <w:jc w:val="both"/>
            </w:pPr>
            <w:r>
              <w:rPr>
                <w:rFonts w:hint="eastAsia"/>
              </w:rPr>
              <w:t>制剂工序执行：要求支持按该制剂所在生产线定制的生产工序流程执行，记录执行人、复核人和该工序所使用的设备。</w:t>
            </w:r>
          </w:p>
        </w:tc>
      </w:tr>
      <w:tr w14:paraId="41507ED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64425B1">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F66AEE6">
            <w:pPr>
              <w:jc w:val="both"/>
            </w:pPr>
            <w:r>
              <w:rPr>
                <w:rFonts w:hint="eastAsia"/>
              </w:rPr>
              <w:t>制剂生产：要求支持执行完所有工序后录入实际生产制剂的数量、批号、有效期和价格等信息。</w:t>
            </w:r>
          </w:p>
        </w:tc>
      </w:tr>
      <w:tr w14:paraId="62CA117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81F4E1B">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40444A3">
            <w:pPr>
              <w:jc w:val="both"/>
            </w:pPr>
            <w:r>
              <w:rPr>
                <w:rFonts w:hint="eastAsia"/>
              </w:rPr>
              <w:t>成品抽检：要求支持已经生产完成的制剂抽取样品进行合格性检验。</w:t>
            </w:r>
          </w:p>
        </w:tc>
      </w:tr>
      <w:tr w14:paraId="5B7A936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D0C933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6796DEA">
            <w:pPr>
              <w:jc w:val="both"/>
            </w:pPr>
            <w:r>
              <w:rPr>
                <w:rFonts w:hint="eastAsia"/>
              </w:rPr>
              <w:t>成品检验：要求支持根据检验项目配置，填写本次检验结果。</w:t>
            </w:r>
          </w:p>
        </w:tc>
      </w:tr>
      <w:tr w14:paraId="5C6F810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876D29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17A5083">
            <w:pPr>
              <w:jc w:val="both"/>
            </w:pPr>
            <w:r>
              <w:rPr>
                <w:rFonts w:hint="eastAsia"/>
              </w:rPr>
              <w:t>成品出库：对于已经生产完成且检验结果为合格的指令单，按可用数量进行出库。</w:t>
            </w:r>
          </w:p>
        </w:tc>
      </w:tr>
      <w:tr w14:paraId="1283589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CB53E9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02FBD71">
            <w:pPr>
              <w:jc w:val="both"/>
            </w:pPr>
            <w:r>
              <w:rPr>
                <w:rFonts w:hint="eastAsia"/>
              </w:rPr>
              <w:t>指令状态查询：要求支持查询制剂生产指令单的状态。</w:t>
            </w:r>
          </w:p>
        </w:tc>
      </w:tr>
      <w:tr w14:paraId="17E2B08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3E9753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E427DD9">
            <w:pPr>
              <w:jc w:val="both"/>
            </w:pPr>
            <w:r>
              <w:rPr>
                <w:rFonts w:hint="eastAsia"/>
              </w:rPr>
              <w:t>制剂业务统计：要求支持统计制剂的生产情况、人员工作量、成本核算等。</w:t>
            </w:r>
          </w:p>
        </w:tc>
      </w:tr>
    </w:tbl>
    <w:p w14:paraId="6E9AAB1E">
      <w:pPr>
        <w:spacing w:after="156" w:afterLines="50" w:line="300" w:lineRule="auto"/>
        <w:ind w:firstLine="420" w:firstLineChars="200"/>
        <w:jc w:val="both"/>
        <w:rPr>
          <w:rFonts w:ascii="宋体" w:hAnsi="宋体" w:eastAsia="宋体" w:cs="Times New Roman"/>
        </w:rPr>
      </w:pPr>
    </w:p>
    <w:p w14:paraId="3EA37EB5">
      <w:pPr>
        <w:keepNext/>
        <w:keepLines/>
        <w:numPr>
          <w:ilvl w:val="4"/>
          <w:numId w:val="1"/>
        </w:numPr>
        <w:spacing w:before="100" w:beforeAutospacing="1" w:after="156" w:afterLines="50" w:afterAutospacing="1" w:line="276" w:lineRule="auto"/>
        <w:jc w:val="both"/>
        <w:outlineLvl w:val="5"/>
        <w:rPr>
          <w:rFonts w:ascii="黑体" w:hAnsi="Times New Roman" w:eastAsia="黑体"/>
          <w:b/>
          <w:bCs/>
          <w:lang w:val="zh-CN" w:eastAsia="zh-CN"/>
        </w:rPr>
      </w:pPr>
      <w:r>
        <w:rPr>
          <w:rFonts w:hint="eastAsia" w:ascii="黑体" w:eastAsia="黑体"/>
          <w:b/>
          <w:bCs/>
          <w:lang w:val="zh-CN" w:eastAsia="zh-CN"/>
        </w:rPr>
        <w:t>煎药室管理系统</w:t>
      </w:r>
    </w:p>
    <w:tbl>
      <w:tblPr>
        <w:tblStyle w:val="44"/>
        <w:tblW w:w="5000" w:type="pct"/>
        <w:jc w:val="center"/>
        <w:tblLayout w:type="autofit"/>
        <w:tblCellMar>
          <w:top w:w="0" w:type="dxa"/>
          <w:left w:w="108" w:type="dxa"/>
          <w:bottom w:w="0" w:type="dxa"/>
          <w:right w:w="108" w:type="dxa"/>
        </w:tblCellMar>
      </w:tblPr>
      <w:tblGrid>
        <w:gridCol w:w="1443"/>
        <w:gridCol w:w="7845"/>
      </w:tblGrid>
      <w:tr w14:paraId="046A5D27">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140B34F">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4A2B911A">
            <w:pPr>
              <w:widowControl/>
              <w:jc w:val="both"/>
              <w:rPr>
                <w:rFonts w:ascii="宋体" w:hAnsi="宋体" w:eastAsia="宋体" w:cs="宋体"/>
                <w:kern w:val="0"/>
              </w:rPr>
            </w:pPr>
            <w:r>
              <w:rPr>
                <w:rFonts w:hint="eastAsia" w:ascii="宋体" w:hAnsi="宋体" w:eastAsia="宋体" w:cs="宋体"/>
                <w:kern w:val="0"/>
              </w:rPr>
              <w:t>对医院信息化建设中煎药室各个环节进行记录和数据采集，方便后期对处方进行追踪和闭环管理。</w:t>
            </w:r>
          </w:p>
        </w:tc>
      </w:tr>
      <w:tr w14:paraId="22CE1825">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7F845850">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133CE948">
            <w:pPr>
              <w:widowControl/>
              <w:jc w:val="both"/>
              <w:rPr>
                <w:rFonts w:ascii="宋体" w:hAnsi="宋体" w:eastAsia="宋体" w:cs="宋体"/>
                <w:kern w:val="0"/>
              </w:rPr>
            </w:pPr>
            <w:r>
              <w:rPr>
                <w:rFonts w:hint="eastAsia" w:ascii="宋体" w:hAnsi="宋体" w:eastAsia="宋体" w:cs="宋体"/>
                <w:kern w:val="0"/>
              </w:rPr>
              <w:t>要求提供收方、浸泡、煎药、制膏、包装、打签、送药、查询统计等功能。</w:t>
            </w:r>
          </w:p>
        </w:tc>
      </w:tr>
      <w:tr w14:paraId="650C9C60">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78104A1">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0B9B6F61">
            <w:pPr>
              <w:jc w:val="both"/>
            </w:pPr>
            <w:r>
              <w:rPr>
                <w:rFonts w:hint="eastAsia"/>
              </w:rPr>
              <w:t>收方：要求可以直接查询进行批量收方，要求可以扫描药房的配送单批量收方，要求可以逐个扫描处方进行收方。</w:t>
            </w:r>
          </w:p>
        </w:tc>
      </w:tr>
      <w:tr w14:paraId="54E8F47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FD7FB4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0BD06615">
            <w:pPr>
              <w:jc w:val="both"/>
            </w:pPr>
            <w:r>
              <w:rPr>
                <w:rFonts w:hint="eastAsia"/>
              </w:rPr>
              <w:t>浸泡：要求可记录开始浸泡时间，可进行到时提醒，可以记录实际浸泡时间，可控制未达到定义时间不能进行煎药的流程。</w:t>
            </w:r>
          </w:p>
        </w:tc>
      </w:tr>
      <w:tr w14:paraId="7D979B3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7F67177">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46B909D">
            <w:pPr>
              <w:jc w:val="both"/>
            </w:pPr>
            <w:r>
              <w:rPr>
                <w:rFonts w:hint="eastAsia"/>
              </w:rPr>
              <w:t>煎药：要求可以记录煎药所用设备，可以进行煎药时间的定义，可以进行煎药时间的定时提醒，可以按处方选择是否二煎，可以批量执行煎药，可单独扫描执行煎药操作。</w:t>
            </w:r>
          </w:p>
        </w:tc>
      </w:tr>
      <w:tr w14:paraId="5BCF053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C2A986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926426C">
            <w:pPr>
              <w:jc w:val="both"/>
            </w:pPr>
            <w:r>
              <w:rPr>
                <w:rFonts w:hint="eastAsia"/>
              </w:rPr>
              <w:t>制膏：要求可支持对膏剂、丸剂的制膏过程进行记录和管理。</w:t>
            </w:r>
          </w:p>
        </w:tc>
      </w:tr>
      <w:tr w14:paraId="27ED38D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0091DD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8C9FC9E">
            <w:pPr>
              <w:jc w:val="both"/>
            </w:pPr>
            <w:r>
              <w:rPr>
                <w:rFonts w:hint="eastAsia"/>
              </w:rPr>
              <w:t>包装：要求支持记录包装时间、包装人员和包装袋数。</w:t>
            </w:r>
          </w:p>
        </w:tc>
      </w:tr>
      <w:tr w14:paraId="03C2899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2AADBE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FC355E1">
            <w:pPr>
              <w:jc w:val="both"/>
            </w:pPr>
            <w:r>
              <w:rPr>
                <w:rFonts w:hint="eastAsia"/>
              </w:rPr>
              <w:t>打签：要求可批量打印标签，可选择处方打印标签。要求可选择按袋数打印标签，或者按处方打印标签。</w:t>
            </w:r>
          </w:p>
        </w:tc>
      </w:tr>
      <w:tr w14:paraId="038A1A8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924E1E2">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6FA8340">
            <w:pPr>
              <w:jc w:val="both"/>
            </w:pPr>
            <w:r>
              <w:rPr>
                <w:rFonts w:hint="eastAsia"/>
              </w:rPr>
              <w:t>送药：要求可以根据用药时间，按病区批量打包配送，或者先放到低温库然后按用药时间逐日配送；要求可以批量打包送到药房；可以根据医院实际场景需求在煎药室直接发放给患者；可以实现与物流人员进行扫码交接。</w:t>
            </w:r>
          </w:p>
        </w:tc>
      </w:tr>
      <w:tr w14:paraId="16C1D7D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4284C4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90382E7">
            <w:pPr>
              <w:jc w:val="both"/>
            </w:pPr>
            <w:r>
              <w:rPr>
                <w:rFonts w:hint="eastAsia"/>
              </w:rPr>
              <w:t>查询统计：要求可查询每个处方的当前煎药流程，要求可查询处方的整个煎药过程。要求可以按病区统计，按协定处方统计，按门诊科室统计，按煎药人统计处方量及金额等。</w:t>
            </w:r>
          </w:p>
        </w:tc>
      </w:tr>
      <w:tr w14:paraId="2F70D54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5816F87">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1A05885">
            <w:pPr>
              <w:jc w:val="both"/>
            </w:pPr>
            <w:r>
              <w:rPr>
                <w:rFonts w:hint="eastAsia"/>
              </w:rPr>
              <w:t>移动煎药管理：要求煎药室移动端可支持煎药过程的全程移动扫码业务。</w:t>
            </w:r>
          </w:p>
        </w:tc>
      </w:tr>
    </w:tbl>
    <w:p w14:paraId="16B32BD0">
      <w:pPr>
        <w:adjustRightInd w:val="0"/>
        <w:snapToGrid w:val="0"/>
        <w:spacing w:after="156" w:afterLines="50" w:line="300" w:lineRule="auto"/>
        <w:ind w:firstLine="420" w:firstLineChars="200"/>
        <w:jc w:val="both"/>
        <w:rPr>
          <w:rFonts w:ascii="Times New Roman" w:hAnsi="Times New Roman" w:eastAsia="宋体" w:cs="Times New Roman"/>
          <w:szCs w:val="20"/>
        </w:rPr>
      </w:pPr>
    </w:p>
    <w:p w14:paraId="72A47951">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中草药房管理系统</w:t>
      </w:r>
    </w:p>
    <w:tbl>
      <w:tblPr>
        <w:tblStyle w:val="44"/>
        <w:tblW w:w="5000" w:type="pct"/>
        <w:jc w:val="center"/>
        <w:tblLayout w:type="autofit"/>
        <w:tblCellMar>
          <w:top w:w="0" w:type="dxa"/>
          <w:left w:w="108" w:type="dxa"/>
          <w:bottom w:w="0" w:type="dxa"/>
          <w:right w:w="108" w:type="dxa"/>
        </w:tblCellMar>
      </w:tblPr>
      <w:tblGrid>
        <w:gridCol w:w="1443"/>
        <w:gridCol w:w="7845"/>
      </w:tblGrid>
      <w:tr w14:paraId="2054A4E5">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ACEFF74">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622AD5B0">
            <w:pPr>
              <w:widowControl/>
              <w:jc w:val="both"/>
              <w:rPr>
                <w:rFonts w:ascii="宋体" w:hAnsi="宋体" w:eastAsia="宋体" w:cs="宋体"/>
                <w:kern w:val="0"/>
              </w:rPr>
            </w:pPr>
            <w:r>
              <w:rPr>
                <w:rFonts w:hint="eastAsia" w:ascii="宋体" w:hAnsi="宋体" w:eastAsia="宋体" w:cs="宋体"/>
                <w:kern w:val="0"/>
              </w:rPr>
              <w:t>中草药房管理系统是基于中药房的实际业务，为提高药房人员的工作效率，方便患者取药的信息系统。本系统为草药处方在院的后期煎药、制膏等操作提供了便利。</w:t>
            </w:r>
          </w:p>
        </w:tc>
      </w:tr>
      <w:tr w14:paraId="340304DD">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6A46A481">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3321D55C">
            <w:pPr>
              <w:widowControl/>
              <w:jc w:val="both"/>
              <w:rPr>
                <w:rFonts w:ascii="宋体" w:hAnsi="宋体" w:eastAsia="宋体" w:cs="宋体"/>
                <w:kern w:val="0"/>
              </w:rPr>
            </w:pPr>
            <w:r>
              <w:rPr>
                <w:rFonts w:hint="eastAsia" w:ascii="宋体" w:hAnsi="宋体" w:eastAsia="宋体" w:cs="宋体"/>
                <w:kern w:val="0"/>
              </w:rPr>
              <w:t>要求提供门诊草药审方、门诊草药发药、门诊草药退药、住院草药审方，住院草药发药、住院草药已发药查询、发药查询、处方集中打印、直接退药、申请单退药等功能</w:t>
            </w:r>
          </w:p>
        </w:tc>
      </w:tr>
      <w:tr w14:paraId="772C2A9A">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72DE4EF9">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5588AB9B">
            <w:pPr>
              <w:jc w:val="both"/>
            </w:pPr>
            <w:r>
              <w:rPr>
                <w:rFonts w:hint="eastAsia"/>
              </w:rPr>
              <w:t>门诊草药业务：门诊草药业务主要是对门急诊患者的处方相关操作。包括门诊草药处方审核、门诊草药发放和门诊退药。</w:t>
            </w:r>
          </w:p>
        </w:tc>
      </w:tr>
      <w:tr w14:paraId="2A56344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46B5938">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54A9C2C">
            <w:pPr>
              <w:jc w:val="both"/>
            </w:pPr>
            <w:r>
              <w:rPr>
                <w:rFonts w:hint="eastAsia"/>
              </w:rPr>
              <w:t>门诊草药审方：要求支持对于门急诊已经收费的处方可以进行手工审核，也可以调用安全用药智能决策系统或者第三方系统进行自动分析。当处方被拒绝后，系统会把拒绝信息发送给开医嘱医生。</w:t>
            </w:r>
          </w:p>
        </w:tc>
      </w:tr>
      <w:tr w14:paraId="477FA58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8215287">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167D5BE">
            <w:pPr>
              <w:jc w:val="both"/>
            </w:pPr>
            <w:r>
              <w:rPr>
                <w:rFonts w:hint="eastAsia"/>
              </w:rPr>
              <w:t>门诊草药发药：要求支持发放已经处方审核通过的草药处方。在发药界面发现问题时可以拒绝发放，同时也允许取消拒绝。由于患者主观意愿的变化，要求支持在发药界面做煎药申请、修改煎药方式。发药的同时可以打印处方和煎药条。</w:t>
            </w:r>
          </w:p>
        </w:tc>
      </w:tr>
      <w:tr w14:paraId="2567903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6FEEFA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D3CED46">
            <w:pPr>
              <w:jc w:val="both"/>
            </w:pPr>
            <w:r>
              <w:rPr>
                <w:rFonts w:hint="eastAsia"/>
              </w:rPr>
              <w:t>门诊退药：要求支持药房对处方进行退药。对于那些满足退药条件的剂型或者被置为可退的处方可以进行退药操作，可以依据申请单退药，也可以直接按照处方退药。要求支持对于不可退的处方拒绝退药，已拒绝的退药单也可以取消拒绝。</w:t>
            </w:r>
          </w:p>
        </w:tc>
      </w:tr>
      <w:tr w14:paraId="110B353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11361B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F98B958">
            <w:pPr>
              <w:jc w:val="both"/>
            </w:pPr>
            <w:r>
              <w:rPr>
                <w:rFonts w:hint="eastAsia"/>
              </w:rPr>
              <w:t>住院草药业务：要求支持住院草药业务，主要是对住院患者的处方相关操作。包括住院草药处方审核、住院草药发放和住院草药已发药查询。</w:t>
            </w:r>
          </w:p>
        </w:tc>
      </w:tr>
      <w:tr w14:paraId="46EC13C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6056D6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943BE65">
            <w:pPr>
              <w:jc w:val="both"/>
            </w:pPr>
            <w:r>
              <w:rPr>
                <w:rFonts w:hint="eastAsia"/>
              </w:rPr>
              <w:t>住院草药审方：要求支持对于已经开立的处方按照病区检索，以预览的方式展示并进行审核。审核时可以手工审核，也可以调用安全用药智能决策系统或者第三方系统进行自动分析。当处方被拒绝后，系统会把拒绝信息发送给开医嘱医生，等医生反馈后再做进一步的操作。</w:t>
            </w:r>
          </w:p>
        </w:tc>
      </w:tr>
      <w:tr w14:paraId="076B96E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9BF0F55">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1BC1482">
            <w:pPr>
              <w:jc w:val="both"/>
            </w:pPr>
            <w:r>
              <w:rPr>
                <w:rFonts w:hint="eastAsia"/>
              </w:rPr>
              <w:t>住院草药发药：要求支持发放已经处方审核通过的草药处方。在发药界面发现问题时也可以拒绝发放，同时也允许取消拒绝。发药完成后会打印处方和煎药条。</w:t>
            </w:r>
          </w:p>
        </w:tc>
      </w:tr>
      <w:tr w14:paraId="203A6B0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588969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4064965">
            <w:pPr>
              <w:jc w:val="both"/>
            </w:pPr>
            <w:r>
              <w:rPr>
                <w:rFonts w:hint="eastAsia"/>
              </w:rPr>
              <w:t>住院草药已发药查询：要求支持检索已经发放的草药处方。此界面可以重打煎药条和将处方置为可退。</w:t>
            </w:r>
          </w:p>
        </w:tc>
      </w:tr>
      <w:tr w14:paraId="722E068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C29B6DF">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7599174">
            <w:pPr>
              <w:jc w:val="both"/>
            </w:pPr>
            <w:r>
              <w:rPr>
                <w:rFonts w:hint="eastAsia"/>
              </w:rPr>
              <w:t>处方追踪：要求支持按照病区或者登记号检索草药处方，并展示草药处方从医嘱开立到最后发放给患者所有流程的操作人员，操作日期，操作结果等信息。</w:t>
            </w:r>
          </w:p>
        </w:tc>
      </w:tr>
      <w:tr w14:paraId="4D6B506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ABC43E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385C1DE">
            <w:pPr>
              <w:jc w:val="both"/>
            </w:pPr>
            <w:r>
              <w:rPr>
                <w:rFonts w:hint="eastAsia"/>
              </w:rPr>
              <w:t>发药查询：要求支持按照业务日期，患者卡号、登记号，处方号，药品名称等信息检索已经发放的处方，并支持导出处方汇总信息以及处方明细信息。</w:t>
            </w:r>
          </w:p>
        </w:tc>
      </w:tr>
      <w:tr w14:paraId="1BF1759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8F7F800">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BF1F283">
            <w:pPr>
              <w:jc w:val="both"/>
            </w:pPr>
            <w:r>
              <w:rPr>
                <w:rFonts w:hint="eastAsia"/>
              </w:rPr>
              <w:t>处方集中打印：要求支持对本药房的所有处方进行集中打印。按照日期、开单科室、处方类型以及患者登记号检索处方，然后对单个或者多个处方进行重打操作。</w:t>
            </w:r>
          </w:p>
        </w:tc>
      </w:tr>
      <w:tr w14:paraId="032FD28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939E2B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CBABE9F">
            <w:pPr>
              <w:jc w:val="both"/>
            </w:pPr>
            <w:r>
              <w:rPr>
                <w:rFonts w:hint="eastAsia"/>
              </w:rPr>
              <w:t>直接退药：要求支持药房直接进行退药操作。按照登记号检索该患者名下已经停止执行且未退药的所有处方，填写退药数量后退药。</w:t>
            </w:r>
          </w:p>
        </w:tc>
      </w:tr>
      <w:tr w14:paraId="3C77885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CAD1734">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76017A2">
            <w:pPr>
              <w:jc w:val="both"/>
            </w:pPr>
            <w:r>
              <w:rPr>
                <w:rFonts w:hint="eastAsia"/>
              </w:rPr>
              <w:t>申请单退药：要求支持药房对病区已提的退药申请单进行退药。</w:t>
            </w:r>
          </w:p>
        </w:tc>
      </w:tr>
      <w:tr w14:paraId="4968E05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0B6D11E">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0813F5F">
            <w:pPr>
              <w:jc w:val="both"/>
            </w:pPr>
          </w:p>
        </w:tc>
      </w:tr>
    </w:tbl>
    <w:p w14:paraId="2127399F">
      <w:pPr>
        <w:keepNext/>
        <w:keepLines/>
        <w:numPr>
          <w:ilvl w:val="3"/>
          <w:numId w:val="1"/>
        </w:numPr>
        <w:spacing w:before="100" w:beforeAutospacing="1" w:after="156" w:afterLines="50" w:afterAutospacing="1" w:line="300" w:lineRule="auto"/>
        <w:ind w:left="855" w:hanging="748" w:hangingChars="355"/>
        <w:jc w:val="both"/>
        <w:outlineLvl w:val="4"/>
        <w:rPr>
          <w:rFonts w:hint="eastAsia" w:ascii="宋体" w:hAnsi="宋体" w:eastAsia="宋体" w:cs="Times New Roman"/>
          <w:b/>
          <w:szCs w:val="20"/>
          <w:lang w:val="en-GB"/>
        </w:rPr>
      </w:pPr>
      <w:bookmarkStart w:id="256" w:name="_Toc2021808890"/>
      <w:bookmarkStart w:id="257" w:name="_Toc1747865113"/>
      <w:bookmarkStart w:id="258" w:name="_Toc116940492"/>
      <w:bookmarkStart w:id="259" w:name="_Toc436628383"/>
      <w:r>
        <w:rPr>
          <w:rFonts w:hint="eastAsia" w:ascii="宋体" w:hAnsi="宋体" w:eastAsia="宋体" w:cs="Times New Roman"/>
          <w:b/>
          <w:szCs w:val="20"/>
          <w:lang w:val="en-GB"/>
        </w:rPr>
        <w:t>综合统计分析管理</w:t>
      </w:r>
      <w:bookmarkEnd w:id="256"/>
      <w:bookmarkEnd w:id="257"/>
      <w:bookmarkEnd w:id="258"/>
      <w:bookmarkEnd w:id="259"/>
    </w:p>
    <w:p w14:paraId="78DA4EAB">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抗菌药物统计查询分析</w:t>
      </w:r>
    </w:p>
    <w:tbl>
      <w:tblPr>
        <w:tblStyle w:val="44"/>
        <w:tblW w:w="5000" w:type="pct"/>
        <w:tblInd w:w="0" w:type="dxa"/>
        <w:tblLayout w:type="autofit"/>
        <w:tblCellMar>
          <w:top w:w="0" w:type="dxa"/>
          <w:left w:w="108" w:type="dxa"/>
          <w:bottom w:w="0" w:type="dxa"/>
          <w:right w:w="108" w:type="dxa"/>
        </w:tblCellMar>
      </w:tblPr>
      <w:tblGrid>
        <w:gridCol w:w="1326"/>
        <w:gridCol w:w="7962"/>
      </w:tblGrid>
      <w:tr w14:paraId="5F1C22AC">
        <w:tblPrEx>
          <w:tblCellMar>
            <w:top w:w="0" w:type="dxa"/>
            <w:left w:w="108" w:type="dxa"/>
            <w:bottom w:w="0" w:type="dxa"/>
            <w:right w:w="108"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6A08E204">
            <w:pPr>
              <w:widowControl/>
              <w:jc w:val="both"/>
              <w:rPr>
                <w:rFonts w:ascii="宋体" w:hAnsi="宋体" w:eastAsia="宋体" w:cs="宋体"/>
                <w:kern w:val="0"/>
              </w:rPr>
            </w:pPr>
            <w:r>
              <w:rPr>
                <w:rFonts w:hint="eastAsia" w:ascii="宋体" w:hAnsi="宋体" w:eastAsia="宋体" w:cs="宋体"/>
                <w:kern w:val="0"/>
              </w:rPr>
              <w:t>系统概述</w:t>
            </w:r>
          </w:p>
        </w:tc>
        <w:tc>
          <w:tcPr>
            <w:tcW w:w="4286" w:type="pct"/>
            <w:tcBorders>
              <w:top w:val="single" w:color="auto" w:sz="4" w:space="0"/>
              <w:left w:val="nil"/>
              <w:bottom w:val="single" w:color="auto" w:sz="4" w:space="0"/>
              <w:right w:val="single" w:color="auto" w:sz="4" w:space="0"/>
            </w:tcBorders>
            <w:shd w:val="clear" w:color="auto" w:fill="auto"/>
            <w:vAlign w:val="center"/>
          </w:tcPr>
          <w:p w14:paraId="71D3A2DE">
            <w:pPr>
              <w:widowControl/>
              <w:jc w:val="both"/>
              <w:rPr>
                <w:rFonts w:ascii="宋体" w:hAnsi="宋体" w:eastAsia="宋体" w:cs="宋体"/>
                <w:kern w:val="0"/>
              </w:rPr>
            </w:pPr>
            <w:r>
              <w:rPr>
                <w:rFonts w:hint="eastAsia" w:ascii="宋体" w:hAnsi="宋体" w:eastAsia="宋体" w:cs="宋体"/>
                <w:kern w:val="0"/>
              </w:rPr>
              <w:t>对抗菌药物实现分级管控权限设置，监控抗菌药物在临床（尤其是围手术期）的使用情况，进行抗菌药物使用的全程干预、警示、评估和点评。</w:t>
            </w:r>
          </w:p>
        </w:tc>
      </w:tr>
      <w:tr w14:paraId="5442F3FB">
        <w:tblPrEx>
          <w:tblCellMar>
            <w:top w:w="0" w:type="dxa"/>
            <w:left w:w="108" w:type="dxa"/>
            <w:bottom w:w="0" w:type="dxa"/>
            <w:right w:w="108" w:type="dxa"/>
          </w:tblCellMar>
        </w:tblPrEx>
        <w:tc>
          <w:tcPr>
            <w:tcW w:w="714" w:type="pct"/>
            <w:tcBorders>
              <w:top w:val="nil"/>
              <w:left w:val="single" w:color="auto" w:sz="4" w:space="0"/>
              <w:bottom w:val="single" w:color="auto" w:sz="4" w:space="0"/>
              <w:right w:val="single" w:color="auto" w:sz="4" w:space="0"/>
            </w:tcBorders>
            <w:shd w:val="clear" w:color="auto" w:fill="auto"/>
            <w:vAlign w:val="center"/>
          </w:tcPr>
          <w:p w14:paraId="556AFC6C">
            <w:pPr>
              <w:widowControl/>
              <w:jc w:val="both"/>
              <w:rPr>
                <w:rFonts w:ascii="宋体" w:hAnsi="宋体" w:eastAsia="宋体" w:cs="宋体"/>
                <w:kern w:val="0"/>
              </w:rPr>
            </w:pPr>
            <w:r>
              <w:rPr>
                <w:rFonts w:hint="eastAsia" w:ascii="宋体" w:hAnsi="宋体" w:eastAsia="宋体" w:cs="宋体"/>
                <w:kern w:val="0"/>
              </w:rPr>
              <w:t>功能要求</w:t>
            </w:r>
          </w:p>
        </w:tc>
        <w:tc>
          <w:tcPr>
            <w:tcW w:w="4286" w:type="pct"/>
            <w:tcBorders>
              <w:top w:val="nil"/>
              <w:left w:val="nil"/>
              <w:bottom w:val="single" w:color="auto" w:sz="4" w:space="0"/>
              <w:right w:val="single" w:color="auto" w:sz="4" w:space="0"/>
            </w:tcBorders>
            <w:shd w:val="clear" w:color="auto" w:fill="auto"/>
            <w:vAlign w:val="center"/>
          </w:tcPr>
          <w:p w14:paraId="04629035">
            <w:pPr>
              <w:widowControl/>
              <w:jc w:val="both"/>
              <w:rPr>
                <w:rFonts w:ascii="宋体" w:hAnsi="宋体" w:eastAsia="宋体" w:cs="宋体"/>
                <w:kern w:val="0"/>
              </w:rPr>
            </w:pPr>
            <w:r>
              <w:rPr>
                <w:rFonts w:hint="eastAsia" w:ascii="宋体" w:hAnsi="宋体" w:eastAsia="宋体" w:cs="宋体"/>
                <w:kern w:val="0"/>
              </w:rPr>
              <w:t>产品功能要求包括：门诊用药监控、住院用药监控、调查表专项分析、单品种药物监控、药物消耗监控、全院用药监控。</w:t>
            </w:r>
          </w:p>
        </w:tc>
      </w:tr>
      <w:tr w14:paraId="23D3F93A">
        <w:tblPrEx>
          <w:tblCellMar>
            <w:top w:w="0" w:type="dxa"/>
            <w:left w:w="108" w:type="dxa"/>
            <w:bottom w:w="0" w:type="dxa"/>
            <w:right w:w="108" w:type="dxa"/>
          </w:tblCellMar>
        </w:tblPrEx>
        <w:tc>
          <w:tcPr>
            <w:tcW w:w="714" w:type="pct"/>
            <w:vMerge w:val="restart"/>
            <w:tcBorders>
              <w:top w:val="nil"/>
              <w:left w:val="single" w:color="auto" w:sz="4" w:space="0"/>
              <w:bottom w:val="single" w:color="000000" w:sz="4" w:space="0"/>
              <w:right w:val="single" w:color="auto" w:sz="4" w:space="0"/>
            </w:tcBorders>
            <w:shd w:val="clear" w:color="auto" w:fill="auto"/>
            <w:vAlign w:val="center"/>
          </w:tcPr>
          <w:p w14:paraId="2796BCE7">
            <w:pPr>
              <w:widowControl/>
              <w:jc w:val="both"/>
              <w:rPr>
                <w:rFonts w:ascii="宋体" w:hAnsi="宋体" w:eastAsia="宋体" w:cs="宋体"/>
                <w:kern w:val="0"/>
              </w:rPr>
            </w:pPr>
            <w:r>
              <w:rPr>
                <w:rFonts w:hint="eastAsia" w:ascii="宋体" w:hAnsi="宋体" w:eastAsia="宋体" w:cs="宋体"/>
                <w:kern w:val="0"/>
              </w:rPr>
              <w:t>详细要求</w:t>
            </w:r>
          </w:p>
        </w:tc>
        <w:tc>
          <w:tcPr>
            <w:tcW w:w="4286" w:type="pct"/>
            <w:tcBorders>
              <w:top w:val="nil"/>
              <w:left w:val="nil"/>
              <w:bottom w:val="single" w:color="auto" w:sz="4" w:space="0"/>
              <w:right w:val="single" w:color="auto" w:sz="4" w:space="0"/>
            </w:tcBorders>
            <w:shd w:val="clear" w:color="auto" w:fill="auto"/>
            <w:vAlign w:val="center"/>
          </w:tcPr>
          <w:p w14:paraId="5CD99FCA">
            <w:pPr>
              <w:widowControl/>
              <w:jc w:val="both"/>
              <w:rPr>
                <w:rFonts w:ascii="宋体" w:hAnsi="宋体" w:eastAsia="宋体" w:cs="宋体"/>
                <w:kern w:val="0"/>
              </w:rPr>
            </w:pPr>
            <w:r>
              <w:rPr>
                <w:rFonts w:hint="eastAsia" w:ascii="宋体" w:hAnsi="宋体" w:eastAsia="宋体" w:cs="宋体"/>
                <w:kern w:val="0"/>
              </w:rPr>
              <w:t>门诊用药监控：要求提供门诊基本情况分析、科室用药综合分析、医生用药综合分析三项功能。</w:t>
            </w:r>
          </w:p>
        </w:tc>
      </w:tr>
      <w:tr w14:paraId="278C5CF7">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160CEEAE">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092D3D11">
            <w:pPr>
              <w:widowControl/>
              <w:jc w:val="both"/>
              <w:rPr>
                <w:rFonts w:ascii="宋体" w:hAnsi="宋体" w:eastAsia="宋体" w:cs="宋体"/>
                <w:color w:val="000000"/>
                <w:kern w:val="0"/>
              </w:rPr>
            </w:pPr>
            <w:r>
              <w:rPr>
                <w:rFonts w:hint="eastAsia" w:ascii="宋体" w:hAnsi="宋体" w:eastAsia="宋体" w:cs="宋体"/>
                <w:color w:val="000000"/>
                <w:kern w:val="0"/>
              </w:rPr>
              <w:t>住院用药监控：要求提供住院基本情况分析、住院科室用药监控、住院医生用药监控三项功能。</w:t>
            </w:r>
          </w:p>
        </w:tc>
      </w:tr>
      <w:tr w14:paraId="60D1DF3B">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4ED73484">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31067C0D">
            <w:pPr>
              <w:widowControl/>
              <w:jc w:val="both"/>
              <w:rPr>
                <w:rFonts w:ascii="宋体" w:hAnsi="宋体" w:eastAsia="宋体" w:cs="宋体"/>
                <w:color w:val="000000"/>
                <w:kern w:val="0"/>
              </w:rPr>
            </w:pPr>
            <w:r>
              <w:rPr>
                <w:rFonts w:hint="eastAsia" w:ascii="宋体" w:hAnsi="宋体" w:eastAsia="宋体" w:cs="宋体"/>
                <w:color w:val="000000"/>
                <w:kern w:val="0"/>
              </w:rPr>
              <w:t>调查表专项分析：要求提供出院科室调查表分析、在科科室抗菌药物调查表、科室抗菌药物使用明细表三项功能。</w:t>
            </w:r>
          </w:p>
        </w:tc>
      </w:tr>
      <w:tr w14:paraId="0FAED89D">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6E6DB279">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0164B636">
            <w:pPr>
              <w:widowControl/>
              <w:jc w:val="both"/>
              <w:rPr>
                <w:rFonts w:ascii="宋体" w:hAnsi="宋体" w:eastAsia="宋体" w:cs="宋体"/>
                <w:color w:val="000000"/>
                <w:kern w:val="0"/>
              </w:rPr>
            </w:pPr>
            <w:r>
              <w:rPr>
                <w:rFonts w:hint="eastAsia" w:ascii="宋体" w:hAnsi="宋体" w:eastAsia="宋体" w:cs="宋体"/>
                <w:color w:val="000000"/>
                <w:kern w:val="0"/>
              </w:rPr>
              <w:t>单品种药物监控：要求提供门诊药品使用排名、门诊医师使用排名、住院药品使用排名、住院医师使用排名四项功能。</w:t>
            </w:r>
          </w:p>
        </w:tc>
      </w:tr>
      <w:tr w14:paraId="359ED8A6">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41B8ABD8">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64A55445">
            <w:pPr>
              <w:widowControl/>
              <w:jc w:val="both"/>
              <w:rPr>
                <w:rFonts w:ascii="宋体" w:hAnsi="宋体" w:eastAsia="宋体" w:cs="宋体"/>
                <w:color w:val="000000"/>
                <w:kern w:val="0"/>
              </w:rPr>
            </w:pPr>
            <w:r>
              <w:rPr>
                <w:rFonts w:hint="eastAsia" w:ascii="宋体" w:hAnsi="宋体" w:eastAsia="宋体" w:cs="宋体"/>
                <w:color w:val="000000"/>
                <w:kern w:val="0"/>
              </w:rPr>
              <w:t>药物消耗监控：要求提供抗菌药物消耗门诊科室排名、抗菌药物消耗住院科室排名、抗菌药物消耗医师排名、抗菌药物消耗药品排名、抗菌药物消耗药理子分类排名六项功能。</w:t>
            </w:r>
          </w:p>
        </w:tc>
      </w:tr>
      <w:tr w14:paraId="000574DB">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29EA1C44">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154B2CE1">
            <w:pPr>
              <w:widowControl/>
              <w:jc w:val="both"/>
              <w:rPr>
                <w:rFonts w:ascii="宋体" w:hAnsi="宋体" w:eastAsia="宋体" w:cs="宋体"/>
                <w:color w:val="000000"/>
                <w:kern w:val="0"/>
              </w:rPr>
            </w:pPr>
            <w:r>
              <w:rPr>
                <w:rFonts w:hint="eastAsia" w:ascii="宋体" w:hAnsi="宋体" w:eastAsia="宋体" w:cs="宋体"/>
                <w:color w:val="000000"/>
                <w:kern w:val="0"/>
              </w:rPr>
              <w:t>全院用药监控：要求提供细菌耐药分析、细菌耐药科室分布情况两项功能。</w:t>
            </w:r>
          </w:p>
        </w:tc>
      </w:tr>
    </w:tbl>
    <w:p w14:paraId="6C60A31D">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统计室报表系统</w:t>
      </w:r>
    </w:p>
    <w:tbl>
      <w:tblPr>
        <w:tblStyle w:val="44"/>
        <w:tblW w:w="5000" w:type="pct"/>
        <w:tblInd w:w="0" w:type="dxa"/>
        <w:tblLayout w:type="autofit"/>
        <w:tblCellMar>
          <w:top w:w="0" w:type="dxa"/>
          <w:left w:w="108" w:type="dxa"/>
          <w:bottom w:w="0" w:type="dxa"/>
          <w:right w:w="108" w:type="dxa"/>
        </w:tblCellMar>
      </w:tblPr>
      <w:tblGrid>
        <w:gridCol w:w="1326"/>
        <w:gridCol w:w="7962"/>
      </w:tblGrid>
      <w:tr w14:paraId="341198D5">
        <w:tblPrEx>
          <w:tblCellMar>
            <w:top w:w="0" w:type="dxa"/>
            <w:left w:w="108" w:type="dxa"/>
            <w:bottom w:w="0" w:type="dxa"/>
            <w:right w:w="108"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525E7A29">
            <w:pPr>
              <w:widowControl/>
              <w:jc w:val="both"/>
              <w:rPr>
                <w:rFonts w:ascii="宋体" w:hAnsi="宋体" w:eastAsia="宋体" w:cs="宋体"/>
                <w:kern w:val="0"/>
              </w:rPr>
            </w:pPr>
            <w:r>
              <w:rPr>
                <w:rFonts w:hint="eastAsia" w:ascii="宋体" w:hAnsi="宋体" w:eastAsia="宋体" w:cs="宋体"/>
                <w:kern w:val="0"/>
              </w:rPr>
              <w:t>系统概述</w:t>
            </w:r>
          </w:p>
        </w:tc>
        <w:tc>
          <w:tcPr>
            <w:tcW w:w="4286" w:type="pct"/>
            <w:tcBorders>
              <w:top w:val="single" w:color="auto" w:sz="4" w:space="0"/>
              <w:left w:val="nil"/>
              <w:bottom w:val="single" w:color="auto" w:sz="4" w:space="0"/>
              <w:right w:val="single" w:color="auto" w:sz="4" w:space="0"/>
            </w:tcBorders>
            <w:shd w:val="clear" w:color="auto" w:fill="auto"/>
            <w:vAlign w:val="center"/>
          </w:tcPr>
          <w:p w14:paraId="0D814A71">
            <w:pPr>
              <w:widowControl/>
              <w:jc w:val="both"/>
              <w:rPr>
                <w:rFonts w:ascii="宋体" w:hAnsi="宋体" w:eastAsia="宋体" w:cs="宋体"/>
                <w:color w:val="000000"/>
                <w:kern w:val="0"/>
              </w:rPr>
            </w:pPr>
            <w:r>
              <w:rPr>
                <w:rFonts w:hint="eastAsia" w:ascii="宋体" w:hAnsi="宋体" w:eastAsia="宋体" w:cs="宋体"/>
                <w:color w:val="000000"/>
                <w:kern w:val="0"/>
              </w:rPr>
              <w:t>医院统计室是整个医院数据最集中的部门，统计室系统针对统计室的工作职责以及范畴提供相应的报表功能以及数据支持。</w:t>
            </w:r>
          </w:p>
        </w:tc>
      </w:tr>
      <w:tr w14:paraId="171C3130">
        <w:tblPrEx>
          <w:tblCellMar>
            <w:top w:w="0" w:type="dxa"/>
            <w:left w:w="108" w:type="dxa"/>
            <w:bottom w:w="0" w:type="dxa"/>
            <w:right w:w="108" w:type="dxa"/>
          </w:tblCellMar>
        </w:tblPrEx>
        <w:tc>
          <w:tcPr>
            <w:tcW w:w="714" w:type="pct"/>
            <w:tcBorders>
              <w:top w:val="nil"/>
              <w:left w:val="single" w:color="auto" w:sz="4" w:space="0"/>
              <w:bottom w:val="single" w:color="auto" w:sz="4" w:space="0"/>
              <w:right w:val="single" w:color="auto" w:sz="4" w:space="0"/>
            </w:tcBorders>
            <w:shd w:val="clear" w:color="auto" w:fill="auto"/>
            <w:vAlign w:val="center"/>
          </w:tcPr>
          <w:p w14:paraId="2220FDAB">
            <w:pPr>
              <w:widowControl/>
              <w:jc w:val="both"/>
              <w:rPr>
                <w:rFonts w:ascii="宋体" w:hAnsi="宋体" w:eastAsia="宋体" w:cs="宋体"/>
                <w:kern w:val="0"/>
              </w:rPr>
            </w:pPr>
            <w:r>
              <w:rPr>
                <w:rFonts w:hint="eastAsia" w:ascii="宋体" w:hAnsi="宋体" w:eastAsia="宋体" w:cs="宋体"/>
                <w:kern w:val="0"/>
              </w:rPr>
              <w:t>功能要求</w:t>
            </w:r>
          </w:p>
        </w:tc>
        <w:tc>
          <w:tcPr>
            <w:tcW w:w="4286" w:type="pct"/>
            <w:tcBorders>
              <w:top w:val="nil"/>
              <w:left w:val="nil"/>
              <w:bottom w:val="single" w:color="auto" w:sz="4" w:space="0"/>
              <w:right w:val="single" w:color="auto" w:sz="4" w:space="0"/>
            </w:tcBorders>
            <w:shd w:val="clear" w:color="auto" w:fill="auto"/>
            <w:vAlign w:val="center"/>
          </w:tcPr>
          <w:p w14:paraId="66B05E3D">
            <w:pPr>
              <w:widowControl/>
              <w:jc w:val="both"/>
              <w:rPr>
                <w:rFonts w:ascii="宋体" w:hAnsi="宋体" w:eastAsia="宋体" w:cs="宋体"/>
                <w:color w:val="000000"/>
                <w:kern w:val="0"/>
              </w:rPr>
            </w:pPr>
            <w:r>
              <w:rPr>
                <w:rFonts w:hint="eastAsia" w:ascii="宋体" w:hAnsi="宋体" w:eastAsia="宋体" w:cs="宋体"/>
                <w:color w:val="000000"/>
                <w:kern w:val="0"/>
              </w:rPr>
              <w:t>产品功能要求包括：挂号类报表、手术类报表、出入转类报表、项目统计类报表、六簿、其他报表。</w:t>
            </w:r>
          </w:p>
        </w:tc>
      </w:tr>
      <w:tr w14:paraId="3651134A">
        <w:tblPrEx>
          <w:tblCellMar>
            <w:top w:w="0" w:type="dxa"/>
            <w:left w:w="108" w:type="dxa"/>
            <w:bottom w:w="0" w:type="dxa"/>
            <w:right w:w="108" w:type="dxa"/>
          </w:tblCellMar>
        </w:tblPrEx>
        <w:tc>
          <w:tcPr>
            <w:tcW w:w="714" w:type="pct"/>
            <w:vMerge w:val="restart"/>
            <w:tcBorders>
              <w:top w:val="nil"/>
              <w:left w:val="single" w:color="auto" w:sz="4" w:space="0"/>
              <w:bottom w:val="single" w:color="000000" w:sz="4" w:space="0"/>
              <w:right w:val="single" w:color="auto" w:sz="4" w:space="0"/>
            </w:tcBorders>
            <w:shd w:val="clear" w:color="auto" w:fill="auto"/>
            <w:vAlign w:val="center"/>
          </w:tcPr>
          <w:p w14:paraId="2F97CEE9">
            <w:pPr>
              <w:widowControl/>
              <w:jc w:val="both"/>
              <w:rPr>
                <w:rFonts w:ascii="宋体" w:hAnsi="宋体" w:eastAsia="宋体" w:cs="宋体"/>
                <w:kern w:val="0"/>
              </w:rPr>
            </w:pPr>
            <w:r>
              <w:rPr>
                <w:rFonts w:hint="eastAsia" w:ascii="宋体" w:hAnsi="宋体" w:eastAsia="宋体" w:cs="宋体"/>
                <w:kern w:val="0"/>
              </w:rPr>
              <w:t>详细要求</w:t>
            </w:r>
          </w:p>
        </w:tc>
        <w:tc>
          <w:tcPr>
            <w:tcW w:w="4286" w:type="pct"/>
            <w:tcBorders>
              <w:top w:val="nil"/>
              <w:left w:val="nil"/>
              <w:bottom w:val="single" w:color="auto" w:sz="4" w:space="0"/>
              <w:right w:val="single" w:color="auto" w:sz="4" w:space="0"/>
            </w:tcBorders>
            <w:shd w:val="clear" w:color="auto" w:fill="auto"/>
            <w:vAlign w:val="center"/>
          </w:tcPr>
          <w:p w14:paraId="6DE99DA1">
            <w:pPr>
              <w:widowControl/>
              <w:jc w:val="both"/>
              <w:rPr>
                <w:rFonts w:ascii="宋体" w:hAnsi="宋体" w:eastAsia="宋体" w:cs="宋体"/>
                <w:color w:val="000000"/>
                <w:kern w:val="0"/>
              </w:rPr>
            </w:pPr>
            <w:r>
              <w:rPr>
                <w:rFonts w:hint="eastAsia" w:ascii="宋体" w:hAnsi="宋体" w:eastAsia="宋体" w:cs="宋体"/>
                <w:color w:val="000000"/>
                <w:kern w:val="0"/>
              </w:rPr>
              <w:t>挂号类报表：要求提供各科室，各医生的挂号工作量等功能。</w:t>
            </w:r>
          </w:p>
        </w:tc>
      </w:tr>
      <w:tr w14:paraId="1D16A76F">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5F5DC3A4">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2B27488A">
            <w:pPr>
              <w:widowControl/>
              <w:jc w:val="both"/>
              <w:rPr>
                <w:rFonts w:ascii="宋体" w:hAnsi="宋体" w:eastAsia="宋体" w:cs="宋体"/>
                <w:color w:val="000000"/>
                <w:kern w:val="0"/>
              </w:rPr>
            </w:pPr>
            <w:r>
              <w:rPr>
                <w:rFonts w:hint="eastAsia" w:ascii="宋体" w:hAnsi="宋体" w:eastAsia="宋体" w:cs="宋体"/>
                <w:color w:val="000000"/>
                <w:kern w:val="0"/>
              </w:rPr>
              <w:t>手术类报表：要求提供各科室、各手术医生、手术护士、麻醉医生的手术工作量等统计。</w:t>
            </w:r>
          </w:p>
        </w:tc>
      </w:tr>
      <w:tr w14:paraId="5F587C59">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092203E0">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78FB64D7">
            <w:pPr>
              <w:widowControl/>
              <w:jc w:val="both"/>
              <w:rPr>
                <w:rFonts w:ascii="宋体" w:hAnsi="宋体" w:eastAsia="宋体" w:cs="宋体"/>
                <w:color w:val="000000"/>
                <w:kern w:val="0"/>
              </w:rPr>
            </w:pPr>
            <w:r>
              <w:rPr>
                <w:rFonts w:hint="eastAsia" w:ascii="宋体" w:hAnsi="宋体" w:eastAsia="宋体" w:cs="宋体"/>
                <w:color w:val="000000"/>
                <w:kern w:val="0"/>
              </w:rPr>
              <w:t>出入转类报表：要求提供各科室的入院/出院/转入转出等相关的住院日志信息。</w:t>
            </w:r>
          </w:p>
        </w:tc>
      </w:tr>
      <w:tr w14:paraId="57B0C9BC">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60A74011">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0B51AEEF">
            <w:pPr>
              <w:widowControl/>
              <w:jc w:val="both"/>
              <w:rPr>
                <w:rFonts w:ascii="宋体" w:hAnsi="宋体" w:eastAsia="宋体" w:cs="宋体"/>
                <w:color w:val="000000"/>
                <w:kern w:val="0"/>
              </w:rPr>
            </w:pPr>
            <w:r>
              <w:rPr>
                <w:rFonts w:hint="eastAsia" w:ascii="宋体" w:hAnsi="宋体" w:eastAsia="宋体" w:cs="宋体"/>
                <w:color w:val="000000"/>
                <w:kern w:val="0"/>
              </w:rPr>
              <w:t>项目统计类报表：要求提供各收费项或者医嘱项的费用情况或者使用情况以及工作量统计。</w:t>
            </w:r>
          </w:p>
        </w:tc>
      </w:tr>
      <w:tr w14:paraId="6F0C90DF">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34381301">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663DE1CE">
            <w:pPr>
              <w:widowControl/>
              <w:jc w:val="both"/>
              <w:rPr>
                <w:rFonts w:ascii="宋体" w:hAnsi="宋体" w:eastAsia="宋体" w:cs="宋体"/>
                <w:color w:val="000000"/>
                <w:kern w:val="0"/>
              </w:rPr>
            </w:pPr>
            <w:r>
              <w:rPr>
                <w:rFonts w:hint="eastAsia" w:ascii="宋体" w:hAnsi="宋体" w:eastAsia="宋体" w:cs="宋体"/>
                <w:color w:val="000000"/>
                <w:kern w:val="0"/>
              </w:rPr>
              <w:t>六簿：要求提供统计首页上6种情况，包含出院病人登记簿、出院传染病人登记簿、出院感染病人登记簿、出院抢救病人登记簿、出院手术病人登记簿、出院死亡病人登记簿功能。</w:t>
            </w:r>
          </w:p>
        </w:tc>
      </w:tr>
      <w:tr w14:paraId="042A4975">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501EB093">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4468D117">
            <w:pPr>
              <w:widowControl/>
              <w:jc w:val="both"/>
              <w:rPr>
                <w:rFonts w:ascii="宋体" w:hAnsi="宋体" w:eastAsia="宋体" w:cs="宋体"/>
                <w:color w:val="000000"/>
                <w:kern w:val="0"/>
              </w:rPr>
            </w:pPr>
            <w:r>
              <w:rPr>
                <w:rFonts w:hint="eastAsia" w:ascii="宋体" w:hAnsi="宋体" w:eastAsia="宋体" w:cs="宋体"/>
                <w:color w:val="000000"/>
                <w:kern w:val="0"/>
              </w:rPr>
              <w:t>其他报表：要求包括入院收治情况、收治入院明细表、医院调查表-门诊、医院调查表-住院、护士工作量、医疗服务价格项目使用频次表、科室白/晚夜班工作量统计查询、病区白/晚夜班工作量统计查询等</w:t>
            </w:r>
          </w:p>
        </w:tc>
      </w:tr>
    </w:tbl>
    <w:p w14:paraId="6550C8C5">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院长查询系统</w:t>
      </w:r>
    </w:p>
    <w:tbl>
      <w:tblPr>
        <w:tblStyle w:val="44"/>
        <w:tblW w:w="5000" w:type="pct"/>
        <w:tblInd w:w="0" w:type="dxa"/>
        <w:tblLayout w:type="autofit"/>
        <w:tblCellMar>
          <w:top w:w="0" w:type="dxa"/>
          <w:left w:w="108" w:type="dxa"/>
          <w:bottom w:w="0" w:type="dxa"/>
          <w:right w:w="108" w:type="dxa"/>
        </w:tblCellMar>
      </w:tblPr>
      <w:tblGrid>
        <w:gridCol w:w="1326"/>
        <w:gridCol w:w="7962"/>
      </w:tblGrid>
      <w:tr w14:paraId="1166AD98">
        <w:tblPrEx>
          <w:tblCellMar>
            <w:top w:w="0" w:type="dxa"/>
            <w:left w:w="108" w:type="dxa"/>
            <w:bottom w:w="0" w:type="dxa"/>
            <w:right w:w="108"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67332167">
            <w:pPr>
              <w:widowControl/>
              <w:jc w:val="both"/>
              <w:rPr>
                <w:rFonts w:ascii="宋体" w:hAnsi="宋体" w:eastAsia="宋体" w:cs="宋体"/>
                <w:kern w:val="0"/>
              </w:rPr>
            </w:pPr>
            <w:r>
              <w:rPr>
                <w:rFonts w:hint="eastAsia" w:ascii="宋体" w:hAnsi="宋体" w:eastAsia="宋体" w:cs="宋体"/>
                <w:kern w:val="0"/>
              </w:rPr>
              <w:t>系统概述</w:t>
            </w:r>
          </w:p>
        </w:tc>
        <w:tc>
          <w:tcPr>
            <w:tcW w:w="4286" w:type="pct"/>
            <w:tcBorders>
              <w:top w:val="single" w:color="auto" w:sz="4" w:space="0"/>
              <w:left w:val="nil"/>
              <w:bottom w:val="single" w:color="auto" w:sz="4" w:space="0"/>
              <w:right w:val="single" w:color="auto" w:sz="4" w:space="0"/>
            </w:tcBorders>
            <w:shd w:val="clear" w:color="auto" w:fill="auto"/>
            <w:vAlign w:val="center"/>
          </w:tcPr>
          <w:p w14:paraId="2F956594">
            <w:pPr>
              <w:widowControl/>
              <w:jc w:val="both"/>
              <w:rPr>
                <w:rFonts w:ascii="宋体" w:hAnsi="宋体" w:eastAsia="宋体" w:cs="宋体"/>
                <w:color w:val="000000"/>
                <w:kern w:val="0"/>
              </w:rPr>
            </w:pPr>
            <w:r>
              <w:rPr>
                <w:rFonts w:hint="eastAsia" w:ascii="宋体" w:hAnsi="宋体" w:eastAsia="宋体" w:cs="宋体"/>
                <w:color w:val="000000"/>
                <w:kern w:val="0"/>
              </w:rPr>
              <w:t>为院领导提供一个展示全院基本运行情况的平台，通过汇总、钻取、图示等展示方式多方面显示数据。</w:t>
            </w:r>
          </w:p>
        </w:tc>
      </w:tr>
      <w:tr w14:paraId="7456E0D1">
        <w:tblPrEx>
          <w:tblCellMar>
            <w:top w:w="0" w:type="dxa"/>
            <w:left w:w="108" w:type="dxa"/>
            <w:bottom w:w="0" w:type="dxa"/>
            <w:right w:w="108" w:type="dxa"/>
          </w:tblCellMar>
        </w:tblPrEx>
        <w:tc>
          <w:tcPr>
            <w:tcW w:w="714" w:type="pct"/>
            <w:tcBorders>
              <w:top w:val="nil"/>
              <w:left w:val="single" w:color="auto" w:sz="4" w:space="0"/>
              <w:bottom w:val="single" w:color="auto" w:sz="4" w:space="0"/>
              <w:right w:val="single" w:color="auto" w:sz="4" w:space="0"/>
            </w:tcBorders>
            <w:shd w:val="clear" w:color="auto" w:fill="auto"/>
            <w:vAlign w:val="center"/>
          </w:tcPr>
          <w:p w14:paraId="2B1E56FE">
            <w:pPr>
              <w:widowControl/>
              <w:jc w:val="both"/>
              <w:rPr>
                <w:rFonts w:ascii="宋体" w:hAnsi="宋体" w:eastAsia="宋体" w:cs="宋体"/>
                <w:kern w:val="0"/>
              </w:rPr>
            </w:pPr>
            <w:r>
              <w:rPr>
                <w:rFonts w:hint="eastAsia" w:ascii="宋体" w:hAnsi="宋体" w:eastAsia="宋体" w:cs="宋体"/>
                <w:kern w:val="0"/>
              </w:rPr>
              <w:t>功能要求</w:t>
            </w:r>
          </w:p>
        </w:tc>
        <w:tc>
          <w:tcPr>
            <w:tcW w:w="4286" w:type="pct"/>
            <w:tcBorders>
              <w:top w:val="nil"/>
              <w:left w:val="nil"/>
              <w:bottom w:val="single" w:color="auto" w:sz="4" w:space="0"/>
              <w:right w:val="single" w:color="auto" w:sz="4" w:space="0"/>
            </w:tcBorders>
            <w:shd w:val="clear" w:color="auto" w:fill="auto"/>
            <w:vAlign w:val="center"/>
          </w:tcPr>
          <w:p w14:paraId="45FC1FA5">
            <w:pPr>
              <w:widowControl/>
              <w:jc w:val="both"/>
              <w:rPr>
                <w:rFonts w:ascii="宋体" w:hAnsi="宋体" w:eastAsia="宋体" w:cs="宋体"/>
                <w:color w:val="000000"/>
                <w:kern w:val="0"/>
              </w:rPr>
            </w:pPr>
            <w:r>
              <w:rPr>
                <w:rFonts w:hint="eastAsia" w:ascii="宋体" w:hAnsi="宋体" w:eastAsia="宋体" w:cs="宋体"/>
                <w:color w:val="000000"/>
                <w:kern w:val="0"/>
              </w:rPr>
              <w:t>产品功能要求包括：历史数据查询首页、实时数据查询首页、全院工作动态分析、全院人次分析、全院收入分析。</w:t>
            </w:r>
          </w:p>
        </w:tc>
      </w:tr>
      <w:tr w14:paraId="1475A8AE">
        <w:tblPrEx>
          <w:tblCellMar>
            <w:top w:w="0" w:type="dxa"/>
            <w:left w:w="108" w:type="dxa"/>
            <w:bottom w:w="0" w:type="dxa"/>
            <w:right w:w="108" w:type="dxa"/>
          </w:tblCellMar>
        </w:tblPrEx>
        <w:tc>
          <w:tcPr>
            <w:tcW w:w="714" w:type="pct"/>
            <w:vMerge w:val="restart"/>
            <w:tcBorders>
              <w:top w:val="nil"/>
              <w:left w:val="single" w:color="auto" w:sz="4" w:space="0"/>
              <w:bottom w:val="single" w:color="000000" w:sz="4" w:space="0"/>
              <w:right w:val="single" w:color="auto" w:sz="4" w:space="0"/>
            </w:tcBorders>
            <w:shd w:val="clear" w:color="auto" w:fill="auto"/>
            <w:vAlign w:val="center"/>
          </w:tcPr>
          <w:p w14:paraId="43FBB700">
            <w:pPr>
              <w:widowControl/>
              <w:jc w:val="both"/>
              <w:rPr>
                <w:rFonts w:ascii="宋体" w:hAnsi="宋体" w:eastAsia="宋体" w:cs="宋体"/>
                <w:kern w:val="0"/>
              </w:rPr>
            </w:pPr>
            <w:r>
              <w:rPr>
                <w:rFonts w:hint="eastAsia" w:ascii="宋体" w:hAnsi="宋体" w:eastAsia="宋体" w:cs="宋体"/>
                <w:kern w:val="0"/>
              </w:rPr>
              <w:t>详细要求</w:t>
            </w:r>
          </w:p>
        </w:tc>
        <w:tc>
          <w:tcPr>
            <w:tcW w:w="4286" w:type="pct"/>
            <w:tcBorders>
              <w:top w:val="nil"/>
              <w:left w:val="nil"/>
              <w:bottom w:val="single" w:color="auto" w:sz="4" w:space="0"/>
              <w:right w:val="single" w:color="auto" w:sz="4" w:space="0"/>
            </w:tcBorders>
            <w:shd w:val="clear" w:color="auto" w:fill="auto"/>
            <w:vAlign w:val="center"/>
          </w:tcPr>
          <w:p w14:paraId="2AA84541">
            <w:pPr>
              <w:widowControl/>
              <w:jc w:val="both"/>
              <w:rPr>
                <w:rFonts w:ascii="宋体" w:hAnsi="宋体" w:eastAsia="宋体" w:cs="宋体"/>
                <w:color w:val="000000"/>
                <w:kern w:val="0"/>
              </w:rPr>
            </w:pPr>
            <w:r>
              <w:rPr>
                <w:rFonts w:hint="eastAsia" w:ascii="宋体" w:hAnsi="宋体" w:eastAsia="宋体" w:cs="宋体"/>
                <w:color w:val="000000"/>
                <w:kern w:val="0"/>
              </w:rPr>
              <w:t>历史数据查询首页：要求支持集团化医院模式，提供按天、周、月、季度、年的历史数据查询。</w:t>
            </w:r>
          </w:p>
        </w:tc>
      </w:tr>
      <w:tr w14:paraId="79951679">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00D4DB6E">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00F2B1A1">
            <w:pPr>
              <w:widowControl/>
              <w:jc w:val="both"/>
              <w:rPr>
                <w:rFonts w:ascii="宋体" w:hAnsi="宋体" w:eastAsia="宋体" w:cs="宋体"/>
                <w:color w:val="000000"/>
                <w:kern w:val="0"/>
              </w:rPr>
            </w:pPr>
            <w:r>
              <w:rPr>
                <w:rFonts w:hint="eastAsia" w:ascii="宋体" w:hAnsi="宋体" w:eastAsia="宋体" w:cs="宋体"/>
                <w:color w:val="000000"/>
                <w:kern w:val="0"/>
              </w:rPr>
              <w:t>实时数据查询首页：要求支持集团化医院模式，提供实时查询医院当前的运营情况。</w:t>
            </w:r>
          </w:p>
        </w:tc>
      </w:tr>
      <w:tr w14:paraId="457B51C3">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678C1301">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03C20660">
            <w:pPr>
              <w:widowControl/>
              <w:jc w:val="both"/>
              <w:rPr>
                <w:rFonts w:ascii="宋体" w:hAnsi="宋体" w:eastAsia="宋体" w:cs="宋体"/>
                <w:color w:val="000000"/>
                <w:kern w:val="0"/>
              </w:rPr>
            </w:pPr>
            <w:r>
              <w:rPr>
                <w:rFonts w:hint="eastAsia" w:ascii="宋体" w:hAnsi="宋体" w:eastAsia="宋体" w:cs="宋体"/>
                <w:color w:val="000000"/>
                <w:kern w:val="0"/>
              </w:rPr>
              <w:t>全院工作动态分析：要求支持集团化医院模式，提供挂号人次、入院人次、出院人次、门诊住院总费用、医疗费、药品费及人均费用、人均药品费等工作状态分析。</w:t>
            </w:r>
          </w:p>
        </w:tc>
      </w:tr>
      <w:tr w14:paraId="5B85F5A7">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26FC8B38">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4175B3F8">
            <w:pPr>
              <w:widowControl/>
              <w:jc w:val="both"/>
              <w:rPr>
                <w:rFonts w:ascii="宋体" w:hAnsi="宋体" w:eastAsia="宋体" w:cs="宋体"/>
                <w:color w:val="000000"/>
                <w:kern w:val="0"/>
              </w:rPr>
            </w:pPr>
            <w:r>
              <w:rPr>
                <w:rFonts w:hint="eastAsia" w:ascii="宋体" w:hAnsi="宋体" w:eastAsia="宋体" w:cs="宋体"/>
                <w:color w:val="000000"/>
                <w:kern w:val="0"/>
              </w:rPr>
              <w:t>全院人次分析：要求支持集团化医院模式，提供挂号人次、入院人次、出院人次及变化值、同比、环比分析。</w:t>
            </w:r>
          </w:p>
        </w:tc>
      </w:tr>
      <w:tr w14:paraId="66AA30AE">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3D2DE93A">
            <w:pPr>
              <w:widowControl/>
              <w:jc w:val="both"/>
              <w:rPr>
                <w:rFonts w:ascii="宋体" w:hAnsi="宋体" w:eastAsia="宋体" w:cs="宋体"/>
                <w:kern w:val="0"/>
              </w:rPr>
            </w:pPr>
          </w:p>
        </w:tc>
        <w:tc>
          <w:tcPr>
            <w:tcW w:w="4286" w:type="pct"/>
            <w:tcBorders>
              <w:top w:val="nil"/>
              <w:left w:val="nil"/>
              <w:bottom w:val="single" w:color="auto" w:sz="4" w:space="0"/>
              <w:right w:val="single" w:color="auto" w:sz="4" w:space="0"/>
            </w:tcBorders>
            <w:shd w:val="clear" w:color="auto" w:fill="auto"/>
            <w:vAlign w:val="center"/>
          </w:tcPr>
          <w:p w14:paraId="25591C94">
            <w:pPr>
              <w:widowControl/>
              <w:jc w:val="both"/>
              <w:rPr>
                <w:rFonts w:ascii="宋体" w:hAnsi="宋体" w:eastAsia="宋体" w:cs="宋体"/>
                <w:color w:val="000000"/>
                <w:kern w:val="0"/>
              </w:rPr>
            </w:pPr>
            <w:r>
              <w:rPr>
                <w:rFonts w:hint="eastAsia" w:ascii="宋体" w:hAnsi="宋体" w:eastAsia="宋体" w:cs="宋体"/>
                <w:color w:val="000000"/>
                <w:kern w:val="0"/>
              </w:rPr>
              <w:t>全院收入分析：要求支持集团化医院模式，提供按日、月、季、年查医院当期、上期、同期的费用及变化值、同比、环比分析。</w:t>
            </w:r>
          </w:p>
        </w:tc>
      </w:tr>
    </w:tbl>
    <w:p w14:paraId="2A1A7807">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阳光用药系统</w:t>
      </w:r>
    </w:p>
    <w:tbl>
      <w:tblPr>
        <w:tblStyle w:val="44"/>
        <w:tblW w:w="5000" w:type="pct"/>
        <w:tblInd w:w="0" w:type="dxa"/>
        <w:tblLayout w:type="autofit"/>
        <w:tblCellMar>
          <w:top w:w="0" w:type="dxa"/>
          <w:left w:w="108" w:type="dxa"/>
          <w:bottom w:w="0" w:type="dxa"/>
          <w:right w:w="108" w:type="dxa"/>
        </w:tblCellMar>
      </w:tblPr>
      <w:tblGrid>
        <w:gridCol w:w="1326"/>
        <w:gridCol w:w="7962"/>
      </w:tblGrid>
      <w:tr w14:paraId="326AFDDA">
        <w:tblPrEx>
          <w:tblCellMar>
            <w:top w:w="0" w:type="dxa"/>
            <w:left w:w="108" w:type="dxa"/>
            <w:bottom w:w="0" w:type="dxa"/>
            <w:right w:w="108"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547B5ED6">
            <w:pPr>
              <w:widowControl/>
              <w:jc w:val="both"/>
              <w:rPr>
                <w:rFonts w:ascii="宋体" w:hAnsi="宋体" w:eastAsia="宋体" w:cs="宋体"/>
                <w:kern w:val="0"/>
              </w:rPr>
            </w:pPr>
            <w:r>
              <w:rPr>
                <w:rFonts w:hint="eastAsia" w:ascii="宋体" w:hAnsi="宋体" w:eastAsia="宋体" w:cs="宋体"/>
                <w:kern w:val="0"/>
              </w:rPr>
              <w:t>系统概述</w:t>
            </w:r>
          </w:p>
        </w:tc>
        <w:tc>
          <w:tcPr>
            <w:tcW w:w="4286" w:type="pct"/>
            <w:tcBorders>
              <w:top w:val="single" w:color="auto" w:sz="4" w:space="0"/>
              <w:left w:val="nil"/>
              <w:bottom w:val="single" w:color="auto" w:sz="4" w:space="0"/>
              <w:right w:val="single" w:color="auto" w:sz="4" w:space="0"/>
            </w:tcBorders>
            <w:shd w:val="clear" w:color="auto" w:fill="auto"/>
            <w:vAlign w:val="center"/>
          </w:tcPr>
          <w:p w14:paraId="1BF21DB9">
            <w:pPr>
              <w:widowControl/>
              <w:jc w:val="both"/>
              <w:rPr>
                <w:rFonts w:ascii="宋体" w:hAnsi="宋体" w:eastAsia="宋体" w:cs="宋体"/>
                <w:color w:val="000000"/>
                <w:kern w:val="0"/>
              </w:rPr>
            </w:pPr>
            <w:r>
              <w:rPr>
                <w:rFonts w:hint="eastAsia" w:ascii="宋体" w:hAnsi="宋体" w:eastAsia="宋体" w:cs="宋体"/>
                <w:color w:val="000000"/>
                <w:kern w:val="0"/>
              </w:rPr>
              <w:t>阳光用药系统完成药品从集中采购产生结果、医院实际采购药品数量和价格、医生处方用药、到药品使用的全过程都可以“见得光”，让医方心中有数，患方心中有底。</w:t>
            </w:r>
          </w:p>
        </w:tc>
      </w:tr>
      <w:tr w14:paraId="7CEFE61E">
        <w:tblPrEx>
          <w:tblCellMar>
            <w:top w:w="0" w:type="dxa"/>
            <w:left w:w="108" w:type="dxa"/>
            <w:bottom w:w="0" w:type="dxa"/>
            <w:right w:w="108" w:type="dxa"/>
          </w:tblCellMar>
        </w:tblPrEx>
        <w:tc>
          <w:tcPr>
            <w:tcW w:w="714" w:type="pct"/>
            <w:tcBorders>
              <w:top w:val="nil"/>
              <w:left w:val="single" w:color="auto" w:sz="4" w:space="0"/>
              <w:bottom w:val="single" w:color="auto" w:sz="4" w:space="0"/>
              <w:right w:val="single" w:color="auto" w:sz="4" w:space="0"/>
            </w:tcBorders>
            <w:shd w:val="clear" w:color="auto" w:fill="auto"/>
            <w:vAlign w:val="center"/>
          </w:tcPr>
          <w:p w14:paraId="4D995E26">
            <w:pPr>
              <w:widowControl/>
              <w:jc w:val="both"/>
              <w:rPr>
                <w:rFonts w:ascii="宋体" w:hAnsi="宋体" w:eastAsia="宋体" w:cs="宋体"/>
                <w:kern w:val="0"/>
              </w:rPr>
            </w:pPr>
            <w:r>
              <w:rPr>
                <w:rFonts w:hint="eastAsia" w:ascii="宋体" w:hAnsi="宋体" w:eastAsia="宋体" w:cs="宋体"/>
                <w:kern w:val="0"/>
              </w:rPr>
              <w:t>功能要求</w:t>
            </w:r>
          </w:p>
        </w:tc>
        <w:tc>
          <w:tcPr>
            <w:tcW w:w="4286" w:type="pct"/>
            <w:tcBorders>
              <w:top w:val="nil"/>
              <w:left w:val="nil"/>
              <w:bottom w:val="single" w:color="auto" w:sz="4" w:space="0"/>
              <w:right w:val="single" w:color="auto" w:sz="4" w:space="0"/>
            </w:tcBorders>
            <w:shd w:val="clear" w:color="auto" w:fill="auto"/>
            <w:vAlign w:val="center"/>
          </w:tcPr>
          <w:p w14:paraId="0FBDBC5D">
            <w:pPr>
              <w:widowControl/>
              <w:jc w:val="both"/>
              <w:rPr>
                <w:rFonts w:ascii="宋体" w:hAnsi="宋体" w:eastAsia="宋体" w:cs="宋体"/>
                <w:color w:val="000000"/>
                <w:kern w:val="0"/>
              </w:rPr>
            </w:pPr>
            <w:r>
              <w:rPr>
                <w:rFonts w:hint="eastAsia" w:ascii="宋体" w:hAnsi="宋体" w:eastAsia="宋体" w:cs="宋体"/>
                <w:color w:val="000000"/>
                <w:kern w:val="0"/>
              </w:rPr>
              <w:t>产品功能要求包括：门诊用药监控、出院用药监控、基本药物监控、单品种药物监控、急诊抗菌药物监控、全院用药监控。</w:t>
            </w:r>
          </w:p>
        </w:tc>
      </w:tr>
      <w:tr w14:paraId="7FA4072B">
        <w:tblPrEx>
          <w:tblCellMar>
            <w:top w:w="0" w:type="dxa"/>
            <w:left w:w="108" w:type="dxa"/>
            <w:bottom w:w="0" w:type="dxa"/>
            <w:right w:w="108" w:type="dxa"/>
          </w:tblCellMar>
        </w:tblPrEx>
        <w:tc>
          <w:tcPr>
            <w:tcW w:w="714" w:type="pct"/>
            <w:vMerge w:val="restart"/>
            <w:tcBorders>
              <w:top w:val="nil"/>
              <w:left w:val="single" w:color="auto" w:sz="4" w:space="0"/>
              <w:bottom w:val="single" w:color="000000" w:sz="4" w:space="0"/>
              <w:right w:val="single" w:color="auto" w:sz="4" w:space="0"/>
            </w:tcBorders>
            <w:shd w:val="clear" w:color="auto" w:fill="auto"/>
            <w:vAlign w:val="center"/>
          </w:tcPr>
          <w:p w14:paraId="1A5BFECB">
            <w:pPr>
              <w:widowControl/>
              <w:jc w:val="both"/>
              <w:rPr>
                <w:rFonts w:ascii="宋体" w:hAnsi="宋体" w:eastAsia="宋体" w:cs="宋体"/>
                <w:color w:val="000000"/>
                <w:kern w:val="0"/>
              </w:rPr>
            </w:pPr>
            <w:r>
              <w:rPr>
                <w:rFonts w:hint="eastAsia" w:ascii="宋体" w:hAnsi="宋体" w:eastAsia="宋体" w:cs="宋体"/>
                <w:color w:val="000000"/>
                <w:kern w:val="0"/>
              </w:rPr>
              <w:t>详细要求</w:t>
            </w:r>
          </w:p>
        </w:tc>
        <w:tc>
          <w:tcPr>
            <w:tcW w:w="4286" w:type="pct"/>
            <w:tcBorders>
              <w:top w:val="nil"/>
              <w:left w:val="nil"/>
              <w:bottom w:val="single" w:color="auto" w:sz="4" w:space="0"/>
              <w:right w:val="single" w:color="auto" w:sz="4" w:space="0"/>
            </w:tcBorders>
            <w:shd w:val="clear" w:color="auto" w:fill="auto"/>
            <w:vAlign w:val="center"/>
          </w:tcPr>
          <w:p w14:paraId="564A68D1">
            <w:pPr>
              <w:widowControl/>
              <w:jc w:val="both"/>
              <w:rPr>
                <w:rFonts w:ascii="宋体" w:hAnsi="宋体" w:eastAsia="宋体" w:cs="宋体"/>
                <w:color w:val="000000"/>
                <w:kern w:val="0"/>
              </w:rPr>
            </w:pPr>
            <w:r>
              <w:rPr>
                <w:rFonts w:hint="eastAsia" w:ascii="宋体" w:hAnsi="宋体" w:eastAsia="宋体" w:cs="宋体"/>
                <w:color w:val="000000"/>
                <w:kern w:val="0"/>
              </w:rPr>
              <w:t>门诊用药监控：要求提供门诊基本情况分析、门诊科室用药监控、门诊医生用药监控、医生用药综合分析、门诊用药处方监控、门诊处方品种监控功能。</w:t>
            </w:r>
          </w:p>
        </w:tc>
      </w:tr>
      <w:tr w14:paraId="5B9622D0">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52B3F661">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5CFFC785">
            <w:pPr>
              <w:widowControl/>
              <w:jc w:val="both"/>
              <w:rPr>
                <w:rFonts w:ascii="宋体" w:hAnsi="宋体" w:eastAsia="宋体" w:cs="宋体"/>
                <w:color w:val="000000"/>
                <w:kern w:val="0"/>
              </w:rPr>
            </w:pPr>
            <w:r>
              <w:rPr>
                <w:rFonts w:hint="eastAsia" w:ascii="宋体" w:hAnsi="宋体" w:eastAsia="宋体" w:cs="宋体"/>
                <w:color w:val="000000"/>
                <w:kern w:val="0"/>
              </w:rPr>
              <w:t>出院用药监控：要求提供出院基本情况分析、出院科室用药监控、主管医生用药监控、出院药品明细监控功能。</w:t>
            </w:r>
          </w:p>
        </w:tc>
      </w:tr>
      <w:tr w14:paraId="3A5855C3">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29C27C2D">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2522926E">
            <w:pPr>
              <w:widowControl/>
              <w:jc w:val="both"/>
              <w:rPr>
                <w:rFonts w:ascii="宋体" w:hAnsi="宋体" w:eastAsia="宋体" w:cs="宋体"/>
                <w:color w:val="000000"/>
                <w:kern w:val="0"/>
              </w:rPr>
            </w:pPr>
            <w:r>
              <w:rPr>
                <w:rFonts w:hint="eastAsia" w:ascii="宋体" w:hAnsi="宋体" w:eastAsia="宋体" w:cs="宋体"/>
                <w:color w:val="000000"/>
                <w:kern w:val="0"/>
              </w:rPr>
              <w:t>基本药物监控：要求提供门诊基本药物监控、住院基本药物监控、门诊科室基本药物监控、出院科室基本药物监控、门诊医师基本药物监控、出院医师基本药物监控、基本药物加成比例排名功能。</w:t>
            </w:r>
          </w:p>
        </w:tc>
      </w:tr>
      <w:tr w14:paraId="5CC4476F">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69DEDE79">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2609B07C">
            <w:pPr>
              <w:widowControl/>
              <w:jc w:val="both"/>
              <w:rPr>
                <w:rFonts w:ascii="宋体" w:hAnsi="宋体" w:eastAsia="宋体" w:cs="宋体"/>
                <w:color w:val="000000"/>
                <w:kern w:val="0"/>
              </w:rPr>
            </w:pPr>
            <w:r>
              <w:rPr>
                <w:rFonts w:hint="eastAsia" w:ascii="宋体" w:hAnsi="宋体" w:eastAsia="宋体" w:cs="宋体"/>
                <w:color w:val="000000"/>
                <w:kern w:val="0"/>
              </w:rPr>
              <w:t>单品种药物监控：要求提供药品消耗排名监控、抗菌药物专项监控、抗菌药物调查表分析、在科科室抗菌药物调查表、科室抗菌药物使用明细表、转科病人科室指标监控、转科开单医师指标监控、抗菌消耗门诊科室排名、抗菌消耗住院科室排名、抗菌药物消耗医师排名、抗菌药物消耗药品排名、抗菌药物消耗药理子分类排名、抗菌消耗门诊排名前十名、抗菌消耗住院排名前十名功能。</w:t>
            </w:r>
          </w:p>
        </w:tc>
      </w:tr>
      <w:tr w14:paraId="60EF5E91">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70F5449D">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0C562C55">
            <w:pPr>
              <w:widowControl/>
              <w:jc w:val="both"/>
              <w:rPr>
                <w:rFonts w:ascii="宋体" w:hAnsi="宋体" w:eastAsia="宋体" w:cs="宋体"/>
                <w:color w:val="000000"/>
                <w:kern w:val="0"/>
              </w:rPr>
            </w:pPr>
            <w:r>
              <w:rPr>
                <w:rFonts w:hint="eastAsia" w:ascii="宋体" w:hAnsi="宋体" w:eastAsia="宋体" w:cs="宋体"/>
                <w:color w:val="000000"/>
                <w:kern w:val="0"/>
              </w:rPr>
              <w:t>急诊抗菌药物监控：要求提供急诊抗菌药物监控、急诊科室抗菌药物监控、急诊科室医生抗菌药物监控功能。</w:t>
            </w:r>
          </w:p>
        </w:tc>
      </w:tr>
      <w:tr w14:paraId="7BA8CC11">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5A0BC886">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1118B372">
            <w:pPr>
              <w:widowControl/>
              <w:jc w:val="both"/>
              <w:rPr>
                <w:rFonts w:ascii="宋体" w:hAnsi="宋体" w:eastAsia="宋体" w:cs="宋体"/>
                <w:color w:val="000000"/>
                <w:kern w:val="0"/>
              </w:rPr>
            </w:pPr>
            <w:r>
              <w:rPr>
                <w:rFonts w:hint="eastAsia" w:ascii="宋体" w:hAnsi="宋体" w:eastAsia="宋体" w:cs="宋体"/>
                <w:color w:val="000000"/>
                <w:kern w:val="0"/>
              </w:rPr>
              <w:t>全院用药监控：要求提供指标监控、门诊人次平均消耗、全院药占比监控、门诊药占比监控、住院药占比监控、科室药占比监控功能。</w:t>
            </w:r>
          </w:p>
        </w:tc>
      </w:tr>
    </w:tbl>
    <w:p w14:paraId="15A99619">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指标Cube系统</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autofit"/>
        <w:tblCellMar>
          <w:top w:w="0" w:type="dxa"/>
          <w:left w:w="108" w:type="dxa"/>
          <w:bottom w:w="0" w:type="dxa"/>
          <w:right w:w="108" w:type="dxa"/>
        </w:tblCellMar>
      </w:tblPr>
      <w:tblGrid>
        <w:gridCol w:w="1326"/>
        <w:gridCol w:w="7962"/>
      </w:tblGrid>
      <w:tr w14:paraId="6B86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c>
          <w:tcPr>
            <w:tcW w:w="714" w:type="pct"/>
            <w:shd w:val="clear" w:color="000000" w:fill="auto"/>
            <w:vAlign w:val="center"/>
          </w:tcPr>
          <w:p w14:paraId="25F0028B">
            <w:pPr>
              <w:widowControl/>
              <w:spacing w:after="120"/>
              <w:jc w:val="both"/>
              <w:rPr>
                <w:rFonts w:ascii="宋体" w:hAnsi="宋体" w:eastAsia="宋体" w:cs="宋体"/>
                <w:kern w:val="0"/>
              </w:rPr>
            </w:pPr>
            <w:r>
              <w:rPr>
                <w:rFonts w:hint="eastAsia" w:ascii="宋体" w:hAnsi="宋体" w:eastAsia="宋体" w:cs="宋体"/>
                <w:kern w:val="0"/>
              </w:rPr>
              <w:t>系统概述</w:t>
            </w:r>
          </w:p>
        </w:tc>
        <w:tc>
          <w:tcPr>
            <w:tcW w:w="4286" w:type="pct"/>
            <w:shd w:val="clear" w:color="000000" w:fill="auto"/>
            <w:vAlign w:val="center"/>
          </w:tcPr>
          <w:p w14:paraId="039E5096">
            <w:pPr>
              <w:widowControl/>
              <w:jc w:val="both"/>
              <w:rPr>
                <w:rFonts w:ascii="宋体" w:hAnsi="宋体" w:eastAsia="宋体" w:cs="宋体"/>
                <w:kern w:val="0"/>
              </w:rPr>
            </w:pPr>
            <w:r>
              <w:rPr>
                <w:rFonts w:hint="eastAsia" w:ascii="宋体" w:hAnsi="宋体" w:eastAsia="宋体" w:cs="宋体"/>
                <w:kern w:val="0"/>
              </w:rPr>
              <w:t>指标Cube系统是参照多维数据模型(Cube立方体)提供数据访问效率的原理，基于数据库开发的Cube功能的高效数据访问系统。通过指标Cube系统，指标数据的结果通过预计算模式，任务自动执行，提前存储到数据库中，为后续的数据提供服务，提高数据的使用效率。</w:t>
            </w:r>
          </w:p>
        </w:tc>
      </w:tr>
      <w:tr w14:paraId="6137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000000" w:fill="auto"/>
            <w:vAlign w:val="center"/>
          </w:tcPr>
          <w:p w14:paraId="1934D70F">
            <w:pPr>
              <w:widowControl/>
              <w:jc w:val="both"/>
              <w:rPr>
                <w:rFonts w:ascii="宋体" w:hAnsi="宋体" w:eastAsia="宋体" w:cs="宋体"/>
                <w:kern w:val="0"/>
              </w:rPr>
            </w:pPr>
            <w:r>
              <w:rPr>
                <w:rFonts w:hint="eastAsia" w:ascii="宋体" w:hAnsi="宋体" w:eastAsia="宋体" w:cs="宋体"/>
                <w:kern w:val="0"/>
              </w:rPr>
              <w:t>功能要求</w:t>
            </w:r>
          </w:p>
        </w:tc>
        <w:tc>
          <w:tcPr>
            <w:tcW w:w="4286" w:type="pct"/>
            <w:shd w:val="clear" w:color="000000" w:fill="auto"/>
            <w:vAlign w:val="center"/>
          </w:tcPr>
          <w:p w14:paraId="1B2B2501">
            <w:pPr>
              <w:widowControl/>
              <w:jc w:val="both"/>
              <w:rPr>
                <w:rFonts w:ascii="宋体" w:hAnsi="宋体" w:eastAsia="宋体" w:cs="宋体"/>
                <w:kern w:val="0"/>
              </w:rPr>
            </w:pPr>
            <w:r>
              <w:rPr>
                <w:rFonts w:hint="eastAsia" w:ascii="宋体" w:hAnsi="宋体" w:eastAsia="宋体" w:cs="宋体"/>
                <w:kern w:val="0"/>
              </w:rPr>
              <w:t>产品功能要求包括：指标定义、维度定义、指标类型、指标区间类型、指标日志、模块与报表、指标系统配置。</w:t>
            </w:r>
          </w:p>
        </w:tc>
      </w:tr>
      <w:tr w14:paraId="06B8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shd w:val="clear" w:color="000000" w:fill="auto"/>
            <w:vAlign w:val="center"/>
          </w:tcPr>
          <w:p w14:paraId="2574DB48">
            <w:pPr>
              <w:jc w:val="both"/>
              <w:rPr>
                <w:rFonts w:ascii="宋体" w:hAnsi="宋体" w:eastAsia="宋体" w:cs="宋体"/>
                <w:kern w:val="0"/>
              </w:rPr>
            </w:pPr>
            <w:r>
              <w:rPr>
                <w:rFonts w:hint="eastAsia" w:ascii="宋体" w:hAnsi="宋体" w:eastAsia="宋体" w:cs="宋体"/>
                <w:kern w:val="0"/>
              </w:rPr>
              <w:t>详细要求</w:t>
            </w:r>
          </w:p>
        </w:tc>
        <w:tc>
          <w:tcPr>
            <w:tcW w:w="4286" w:type="pct"/>
            <w:shd w:val="clear" w:color="000000" w:fill="auto"/>
          </w:tcPr>
          <w:p w14:paraId="0F0D27AF">
            <w:pPr>
              <w:jc w:val="both"/>
            </w:pPr>
            <w:r>
              <w:rPr>
                <w:rFonts w:hint="eastAsia"/>
              </w:rPr>
              <w:t>指标定义：是将需要预计算的指标提前定义维护，维护指标的取数逻辑，指标的执行区间，相应的指标维度信息等，供任务每天凌晨自动执行将结果存储到数据库中。</w:t>
            </w:r>
          </w:p>
        </w:tc>
      </w:tr>
      <w:tr w14:paraId="1820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000000" w:fill="auto"/>
            <w:vAlign w:val="bottom"/>
          </w:tcPr>
          <w:p w14:paraId="61906499">
            <w:pPr>
              <w:jc w:val="both"/>
              <w:rPr>
                <w:rFonts w:ascii="宋体" w:hAnsi="宋体" w:eastAsia="宋体" w:cs="宋体"/>
                <w:kern w:val="0"/>
              </w:rPr>
            </w:pPr>
          </w:p>
        </w:tc>
        <w:tc>
          <w:tcPr>
            <w:tcW w:w="4286" w:type="pct"/>
            <w:shd w:val="clear" w:color="000000" w:fill="auto"/>
          </w:tcPr>
          <w:p w14:paraId="7B7023F6">
            <w:pPr>
              <w:jc w:val="both"/>
            </w:pPr>
            <w:r>
              <w:rPr>
                <w:rFonts w:hint="eastAsia"/>
              </w:rPr>
              <w:t>维度定义：提供公共的维度维护界面，将指标使用到的维度进行统一管理，维度属性的统一管理，实现不同指标的维度复用的程度和维度的标准化操作。</w:t>
            </w:r>
          </w:p>
        </w:tc>
      </w:tr>
      <w:tr w14:paraId="390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000000" w:fill="auto"/>
            <w:vAlign w:val="bottom"/>
          </w:tcPr>
          <w:p w14:paraId="3207F835">
            <w:pPr>
              <w:jc w:val="both"/>
              <w:rPr>
                <w:rFonts w:ascii="宋体" w:hAnsi="宋体" w:eastAsia="宋体" w:cs="宋体"/>
                <w:kern w:val="0"/>
              </w:rPr>
            </w:pPr>
          </w:p>
        </w:tc>
        <w:tc>
          <w:tcPr>
            <w:tcW w:w="4286" w:type="pct"/>
            <w:shd w:val="clear" w:color="000000" w:fill="auto"/>
          </w:tcPr>
          <w:p w14:paraId="76C9DBD2">
            <w:pPr>
              <w:jc w:val="both"/>
            </w:pPr>
            <w:r>
              <w:rPr>
                <w:rFonts w:hint="eastAsia"/>
              </w:rPr>
              <w:t>指标类型：将医院的不同指标进行分类，方便指标的管理，区分不同类型的指标和对指标进行数据的操作。</w:t>
            </w:r>
          </w:p>
        </w:tc>
      </w:tr>
      <w:tr w14:paraId="6FDA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000000" w:fill="auto"/>
            <w:vAlign w:val="bottom"/>
          </w:tcPr>
          <w:p w14:paraId="453A7366">
            <w:pPr>
              <w:jc w:val="both"/>
              <w:rPr>
                <w:rFonts w:ascii="宋体" w:hAnsi="宋体" w:eastAsia="宋体" w:cs="宋体"/>
                <w:kern w:val="0"/>
              </w:rPr>
            </w:pPr>
          </w:p>
        </w:tc>
        <w:tc>
          <w:tcPr>
            <w:tcW w:w="4286" w:type="pct"/>
            <w:shd w:val="clear" w:color="000000" w:fill="auto"/>
          </w:tcPr>
          <w:p w14:paraId="6E69E745">
            <w:pPr>
              <w:jc w:val="both"/>
            </w:pPr>
            <w:r>
              <w:rPr>
                <w:rFonts w:hint="eastAsia"/>
              </w:rPr>
              <w:t>指标日志：是对指标Cube系统的日志记录，支持指标定义日志，指标处理日志，指标查询日志，指标错误日志等，监控管理指标任务的数据和指标数据使用的日志，实现数据从定义到生成到使用的全方位监控管理。</w:t>
            </w:r>
          </w:p>
        </w:tc>
      </w:tr>
      <w:tr w14:paraId="0F53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000000" w:fill="auto"/>
            <w:vAlign w:val="bottom"/>
          </w:tcPr>
          <w:p w14:paraId="1FE5C894">
            <w:pPr>
              <w:jc w:val="both"/>
              <w:rPr>
                <w:rFonts w:ascii="宋体" w:hAnsi="宋体" w:eastAsia="宋体" w:cs="宋体"/>
                <w:kern w:val="0"/>
              </w:rPr>
            </w:pPr>
          </w:p>
        </w:tc>
        <w:tc>
          <w:tcPr>
            <w:tcW w:w="4286" w:type="pct"/>
            <w:shd w:val="clear" w:color="000000" w:fill="auto"/>
          </w:tcPr>
          <w:p w14:paraId="4D4C9DEC">
            <w:pPr>
              <w:jc w:val="both"/>
            </w:pPr>
            <w:r>
              <w:rPr>
                <w:rFonts w:hint="eastAsia"/>
              </w:rPr>
              <w:t>指标模块与报表：管理主要是提供统一的对外服务模块，将不同的指标提供模块化的术语集，用户通过模块化的指标管理，将零散的单个指标集中管理，集中对外服务，提高对外输出的服务能力。</w:t>
            </w:r>
          </w:p>
        </w:tc>
      </w:tr>
      <w:tr w14:paraId="4330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000000" w:fill="auto"/>
            <w:vAlign w:val="bottom"/>
          </w:tcPr>
          <w:p w14:paraId="076B3E61">
            <w:pPr>
              <w:widowControl/>
              <w:jc w:val="both"/>
              <w:rPr>
                <w:rFonts w:ascii="宋体" w:hAnsi="宋体" w:eastAsia="宋体" w:cs="宋体"/>
                <w:kern w:val="0"/>
              </w:rPr>
            </w:pPr>
          </w:p>
        </w:tc>
        <w:tc>
          <w:tcPr>
            <w:tcW w:w="4286" w:type="pct"/>
            <w:shd w:val="clear" w:color="000000" w:fill="auto"/>
          </w:tcPr>
          <w:p w14:paraId="3844D1C7">
            <w:pPr>
              <w:jc w:val="both"/>
            </w:pPr>
            <w:r>
              <w:rPr>
                <w:rFonts w:hint="eastAsia"/>
              </w:rPr>
              <w:t>指标系统配置：主要提供指标Cube系统相关的配置功能，包括指标过滤函数的配置功能，执行代码的配置，日志全局配置，任务全局配置等等。</w:t>
            </w:r>
          </w:p>
        </w:tc>
      </w:tr>
    </w:tbl>
    <w:p w14:paraId="3664AD95">
      <w:pPr>
        <w:spacing w:line="360" w:lineRule="auto"/>
        <w:jc w:val="both"/>
        <w:rPr>
          <w:rFonts w:ascii="Calibri" w:hAnsi="Calibri" w:eastAsia="宋体" w:cs="Times New Roman"/>
          <w:szCs w:val="22"/>
        </w:rPr>
      </w:pPr>
    </w:p>
    <w:p w14:paraId="4F63F9EE">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基础数据查询</w:t>
      </w:r>
    </w:p>
    <w:tbl>
      <w:tblPr>
        <w:tblStyle w:val="44"/>
        <w:tblW w:w="5000" w:type="pct"/>
        <w:tblInd w:w="0" w:type="dxa"/>
        <w:tblLayout w:type="autofit"/>
        <w:tblCellMar>
          <w:top w:w="0" w:type="dxa"/>
          <w:left w:w="108" w:type="dxa"/>
          <w:bottom w:w="0" w:type="dxa"/>
          <w:right w:w="108" w:type="dxa"/>
        </w:tblCellMar>
      </w:tblPr>
      <w:tblGrid>
        <w:gridCol w:w="1326"/>
        <w:gridCol w:w="7962"/>
      </w:tblGrid>
      <w:tr w14:paraId="291C9B2A">
        <w:tblPrEx>
          <w:tblCellMar>
            <w:top w:w="0" w:type="dxa"/>
            <w:left w:w="108" w:type="dxa"/>
            <w:bottom w:w="0" w:type="dxa"/>
            <w:right w:w="108"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49780045">
            <w:pPr>
              <w:widowControl/>
              <w:jc w:val="both"/>
              <w:rPr>
                <w:rFonts w:ascii="宋体" w:hAnsi="宋体" w:eastAsia="宋体" w:cs="宋体"/>
                <w:kern w:val="0"/>
              </w:rPr>
            </w:pPr>
            <w:r>
              <w:rPr>
                <w:rFonts w:hint="eastAsia" w:ascii="宋体" w:hAnsi="宋体" w:eastAsia="宋体" w:cs="宋体"/>
                <w:kern w:val="0"/>
              </w:rPr>
              <w:t>系统概述</w:t>
            </w:r>
          </w:p>
        </w:tc>
        <w:tc>
          <w:tcPr>
            <w:tcW w:w="4286" w:type="pct"/>
            <w:tcBorders>
              <w:top w:val="single" w:color="auto" w:sz="4" w:space="0"/>
              <w:left w:val="nil"/>
              <w:bottom w:val="single" w:color="auto" w:sz="4" w:space="0"/>
              <w:right w:val="single" w:color="auto" w:sz="4" w:space="0"/>
            </w:tcBorders>
            <w:shd w:val="clear" w:color="auto" w:fill="auto"/>
            <w:vAlign w:val="center"/>
          </w:tcPr>
          <w:p w14:paraId="1BAF249F">
            <w:pPr>
              <w:widowControl/>
              <w:jc w:val="both"/>
              <w:rPr>
                <w:rFonts w:ascii="宋体" w:hAnsi="宋体" w:eastAsia="宋体" w:cs="宋体"/>
                <w:color w:val="000000"/>
                <w:kern w:val="0"/>
              </w:rPr>
            </w:pPr>
            <w:r>
              <w:rPr>
                <w:rFonts w:hint="eastAsia" w:ascii="宋体" w:hAnsi="宋体" w:eastAsia="宋体" w:cs="宋体"/>
                <w:color w:val="000000"/>
                <w:kern w:val="0"/>
              </w:rPr>
              <w:t>基础数据查询可以根据用户的配置，统计综合查询基础数据表的明细或汇总数据。在基础数据查询中，每一个基础表被定义为一个查询对象，每一个字段被定义为查询项。用户可根据自己的需要，自行选择查询对象，自行配置查询项及过滤条件，以此获得满足自己要求的统计数据。</w:t>
            </w:r>
          </w:p>
        </w:tc>
      </w:tr>
      <w:tr w14:paraId="48FE9B97">
        <w:tblPrEx>
          <w:tblCellMar>
            <w:top w:w="0" w:type="dxa"/>
            <w:left w:w="108" w:type="dxa"/>
            <w:bottom w:w="0" w:type="dxa"/>
            <w:right w:w="108" w:type="dxa"/>
          </w:tblCellMar>
        </w:tblPrEx>
        <w:tc>
          <w:tcPr>
            <w:tcW w:w="714" w:type="pct"/>
            <w:tcBorders>
              <w:top w:val="nil"/>
              <w:left w:val="single" w:color="auto" w:sz="4" w:space="0"/>
              <w:bottom w:val="single" w:color="auto" w:sz="4" w:space="0"/>
              <w:right w:val="single" w:color="auto" w:sz="4" w:space="0"/>
            </w:tcBorders>
            <w:shd w:val="clear" w:color="auto" w:fill="auto"/>
            <w:vAlign w:val="center"/>
          </w:tcPr>
          <w:p w14:paraId="497964F6">
            <w:pPr>
              <w:widowControl/>
              <w:jc w:val="both"/>
              <w:rPr>
                <w:rFonts w:ascii="宋体" w:hAnsi="宋体" w:eastAsia="宋体" w:cs="宋体"/>
                <w:kern w:val="0"/>
              </w:rPr>
            </w:pPr>
            <w:r>
              <w:rPr>
                <w:rFonts w:hint="eastAsia" w:ascii="宋体" w:hAnsi="宋体" w:eastAsia="宋体" w:cs="宋体"/>
                <w:kern w:val="0"/>
              </w:rPr>
              <w:t>功能要求</w:t>
            </w:r>
          </w:p>
        </w:tc>
        <w:tc>
          <w:tcPr>
            <w:tcW w:w="4286" w:type="pct"/>
            <w:tcBorders>
              <w:top w:val="nil"/>
              <w:left w:val="nil"/>
              <w:bottom w:val="single" w:color="auto" w:sz="4" w:space="0"/>
              <w:right w:val="single" w:color="auto" w:sz="4" w:space="0"/>
            </w:tcBorders>
            <w:shd w:val="clear" w:color="auto" w:fill="auto"/>
            <w:vAlign w:val="center"/>
          </w:tcPr>
          <w:p w14:paraId="51230EE1">
            <w:pPr>
              <w:widowControl/>
              <w:jc w:val="both"/>
              <w:rPr>
                <w:rFonts w:ascii="宋体" w:hAnsi="宋体" w:eastAsia="宋体" w:cs="宋体"/>
                <w:color w:val="000000"/>
                <w:kern w:val="0"/>
              </w:rPr>
            </w:pPr>
            <w:r>
              <w:rPr>
                <w:rFonts w:hint="eastAsia" w:ascii="宋体" w:hAnsi="宋体" w:eastAsia="宋体" w:cs="宋体"/>
                <w:color w:val="000000"/>
                <w:kern w:val="0"/>
              </w:rPr>
              <w:t>产品功能要求包括：定义查询对象、维护对象属性、配置查询条件、展示查询数据、配置用户权限。</w:t>
            </w:r>
          </w:p>
        </w:tc>
      </w:tr>
      <w:tr w14:paraId="355C010D">
        <w:tblPrEx>
          <w:tblCellMar>
            <w:top w:w="0" w:type="dxa"/>
            <w:left w:w="108" w:type="dxa"/>
            <w:bottom w:w="0" w:type="dxa"/>
            <w:right w:w="108" w:type="dxa"/>
          </w:tblCellMar>
        </w:tblPrEx>
        <w:tc>
          <w:tcPr>
            <w:tcW w:w="714" w:type="pct"/>
            <w:vMerge w:val="restart"/>
            <w:tcBorders>
              <w:top w:val="nil"/>
              <w:left w:val="single" w:color="auto" w:sz="4" w:space="0"/>
              <w:bottom w:val="single" w:color="000000" w:sz="4" w:space="0"/>
              <w:right w:val="single" w:color="auto" w:sz="4" w:space="0"/>
            </w:tcBorders>
            <w:shd w:val="clear" w:color="auto" w:fill="auto"/>
            <w:vAlign w:val="center"/>
          </w:tcPr>
          <w:p w14:paraId="6AA3BF21">
            <w:pPr>
              <w:widowControl/>
              <w:jc w:val="both"/>
              <w:rPr>
                <w:rFonts w:ascii="宋体" w:hAnsi="宋体" w:eastAsia="宋体" w:cs="宋体"/>
                <w:color w:val="000000"/>
                <w:kern w:val="0"/>
              </w:rPr>
            </w:pPr>
            <w:r>
              <w:rPr>
                <w:rFonts w:hint="eastAsia" w:ascii="宋体" w:hAnsi="宋体" w:eastAsia="宋体" w:cs="宋体"/>
                <w:color w:val="000000"/>
                <w:kern w:val="0"/>
              </w:rPr>
              <w:t>详细要求</w:t>
            </w:r>
          </w:p>
        </w:tc>
        <w:tc>
          <w:tcPr>
            <w:tcW w:w="4286" w:type="pct"/>
            <w:tcBorders>
              <w:top w:val="nil"/>
              <w:left w:val="nil"/>
              <w:bottom w:val="single" w:color="auto" w:sz="4" w:space="0"/>
              <w:right w:val="single" w:color="auto" w:sz="4" w:space="0"/>
            </w:tcBorders>
            <w:shd w:val="clear" w:color="auto" w:fill="auto"/>
          </w:tcPr>
          <w:p w14:paraId="26E83593">
            <w:pPr>
              <w:adjustRightInd w:val="0"/>
              <w:snapToGrid w:val="0"/>
              <w:spacing w:before="100" w:beforeAutospacing="1" w:after="100" w:afterAutospacing="1" w:line="300" w:lineRule="auto"/>
              <w:jc w:val="both"/>
              <w:rPr>
                <w:rFonts w:ascii="Times New Roman" w:hAnsi="Times New Roman"/>
              </w:rPr>
            </w:pPr>
            <w:r>
              <w:rPr>
                <w:rFonts w:hint="eastAsia" w:ascii="Times New Roman" w:hAnsi="Times New Roman"/>
                <w:b/>
              </w:rPr>
              <w:t>定义查询对象</w:t>
            </w:r>
            <w:r>
              <w:rPr>
                <w:rFonts w:hint="eastAsia" w:ascii="Times New Roman" w:hAnsi="Times New Roman"/>
              </w:rPr>
              <w:t>：要求将基础表的字段关联各种属性，用于为查询数据服务统计查询套件。字段关联的属性要求包括：描述、统计项类型（度量，维度）、关联维度类型（对象维度、标准维度）、关联维度编码等。</w:t>
            </w:r>
          </w:p>
        </w:tc>
      </w:tr>
      <w:tr w14:paraId="47C58CFC">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25A10F7D">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tcPr>
          <w:p w14:paraId="2EDBF7FE">
            <w:pPr>
              <w:adjustRightInd w:val="0"/>
              <w:snapToGrid w:val="0"/>
              <w:spacing w:before="100" w:beforeAutospacing="1" w:after="100" w:afterAutospacing="1" w:line="300" w:lineRule="auto"/>
              <w:jc w:val="both"/>
              <w:rPr>
                <w:rFonts w:ascii="Times New Roman" w:hAnsi="Times New Roman"/>
              </w:rPr>
            </w:pPr>
            <w:r>
              <w:rPr>
                <w:rFonts w:hint="eastAsia" w:ascii="Times New Roman" w:hAnsi="Times New Roman"/>
                <w:b/>
              </w:rPr>
              <w:t>维护对象属性：</w:t>
            </w:r>
            <w:r>
              <w:rPr>
                <w:rFonts w:hint="eastAsia" w:ascii="Times New Roman" w:hAnsi="Times New Roman"/>
              </w:rPr>
              <w:t>某些数据并不属于基础表的字段，但能归属于基础表字段所涉及的“主题”。要求支持这些数据可以通过基础表的ID获得。可以把这些数据定义为对象属性。</w:t>
            </w:r>
          </w:p>
        </w:tc>
      </w:tr>
      <w:tr w14:paraId="72F23BE0">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00BE84DB">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tcPr>
          <w:p w14:paraId="27FB68DA">
            <w:pPr>
              <w:adjustRightInd w:val="0"/>
              <w:snapToGrid w:val="0"/>
              <w:spacing w:before="100" w:beforeAutospacing="1" w:after="100" w:afterAutospacing="1" w:line="300" w:lineRule="auto"/>
              <w:jc w:val="both"/>
              <w:rPr>
                <w:rFonts w:ascii="Times New Roman" w:hAnsi="Times New Roman"/>
              </w:rPr>
            </w:pPr>
            <w:r>
              <w:rPr>
                <w:rFonts w:hint="eastAsia" w:ascii="Times New Roman" w:hAnsi="Times New Roman"/>
                <w:b/>
              </w:rPr>
              <w:t>配置查询条件：</w:t>
            </w:r>
            <w:r>
              <w:rPr>
                <w:rFonts w:hint="eastAsia" w:ascii="Times New Roman" w:hAnsi="Times New Roman"/>
              </w:rPr>
              <w:t>要求支持根据选择的网格分组表格或交叉表格，选择具体的查询对象，选择对象的维度和度量，对象的过滤条件和日期口径，数据的展示方式，查询数据和保存报表。</w:t>
            </w:r>
          </w:p>
        </w:tc>
      </w:tr>
      <w:tr w14:paraId="777BD45D">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51EFED0F">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tcPr>
          <w:p w14:paraId="7C66313C">
            <w:pPr>
              <w:adjustRightInd w:val="0"/>
              <w:snapToGrid w:val="0"/>
              <w:spacing w:before="100" w:beforeAutospacing="1" w:after="100" w:afterAutospacing="1" w:line="300" w:lineRule="auto"/>
              <w:jc w:val="both"/>
              <w:rPr>
                <w:rFonts w:ascii="Times New Roman" w:hAnsi="Times New Roman"/>
              </w:rPr>
            </w:pPr>
            <w:r>
              <w:rPr>
                <w:rFonts w:hint="eastAsia" w:ascii="Times New Roman" w:hAnsi="Times New Roman"/>
                <w:b/>
              </w:rPr>
              <w:t>展示查询数据：</w:t>
            </w:r>
            <w:r>
              <w:rPr>
                <w:rFonts w:hint="eastAsia" w:ascii="Times New Roman" w:hAnsi="Times New Roman"/>
              </w:rPr>
              <w:t>可以根据配置好的报表，通过用户权限的过滤，查询报表数据。</w:t>
            </w:r>
          </w:p>
        </w:tc>
      </w:tr>
      <w:tr w14:paraId="4F763BD1">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648EE081">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tcPr>
          <w:p w14:paraId="5847A448">
            <w:pPr>
              <w:jc w:val="both"/>
            </w:pPr>
            <w:r>
              <w:rPr>
                <w:rFonts w:hint="eastAsia" w:ascii="Times New Roman" w:hAnsi="Times New Roman"/>
                <w:b/>
              </w:rPr>
              <w:t>配置用户权限：</w:t>
            </w:r>
            <w:r>
              <w:rPr>
                <w:rFonts w:hint="eastAsia" w:ascii="Times New Roman" w:hAnsi="Times New Roman"/>
              </w:rPr>
              <w:t>主要是配置报表编辑权限和配置报表执行权限等。</w:t>
            </w:r>
          </w:p>
        </w:tc>
      </w:tr>
    </w:tbl>
    <w:p w14:paraId="05E19CB8">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统计查询套件</w:t>
      </w:r>
    </w:p>
    <w:tbl>
      <w:tblPr>
        <w:tblStyle w:val="44"/>
        <w:tblW w:w="5000" w:type="pct"/>
        <w:jc w:val="center"/>
        <w:tblLayout w:type="autofit"/>
        <w:tblCellMar>
          <w:top w:w="0" w:type="dxa"/>
          <w:left w:w="108" w:type="dxa"/>
          <w:bottom w:w="0" w:type="dxa"/>
          <w:right w:w="108" w:type="dxa"/>
        </w:tblCellMar>
      </w:tblPr>
      <w:tblGrid>
        <w:gridCol w:w="1443"/>
        <w:gridCol w:w="7845"/>
      </w:tblGrid>
      <w:tr w14:paraId="49CA86B3">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3B45DF83">
            <w:pPr>
              <w:widowControl/>
              <w:spacing w:after="120"/>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029C85ED">
            <w:pPr>
              <w:widowControl/>
              <w:spacing w:after="120"/>
              <w:jc w:val="both"/>
              <w:rPr>
                <w:rFonts w:ascii="宋体" w:hAnsi="宋体" w:eastAsia="宋体" w:cs="宋体"/>
                <w:kern w:val="0"/>
              </w:rPr>
            </w:pPr>
            <w:r>
              <w:rPr>
                <w:rFonts w:hint="eastAsia" w:ascii="宋体" w:hAnsi="宋体" w:eastAsia="宋体" w:cs="宋体"/>
                <w:kern w:val="0"/>
              </w:rPr>
              <w:t>统计查询套件主要是为了满足各种统计需要使用到的配置功能，通过界面化的操作配置，灵活自由的实现统计数据的目的。</w:t>
            </w:r>
          </w:p>
        </w:tc>
      </w:tr>
      <w:tr w14:paraId="27FC61C7">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799E644E">
            <w:pPr>
              <w:widowControl/>
              <w:spacing w:after="120"/>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4C7B0F07">
            <w:pPr>
              <w:widowControl/>
              <w:spacing w:after="120"/>
              <w:jc w:val="both"/>
              <w:rPr>
                <w:rFonts w:ascii="宋体" w:hAnsi="宋体" w:eastAsia="宋体" w:cs="宋体"/>
                <w:kern w:val="0"/>
              </w:rPr>
            </w:pPr>
            <w:r>
              <w:rPr>
                <w:rFonts w:hint="eastAsia" w:ascii="宋体" w:hAnsi="宋体" w:eastAsia="宋体" w:cs="宋体"/>
                <w:kern w:val="0"/>
              </w:rPr>
              <w:t>要求提供统计组维护、编制床位维护、ICD编码分类维护、节假日维护等功能</w:t>
            </w:r>
          </w:p>
        </w:tc>
      </w:tr>
      <w:tr w14:paraId="7918A139">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183FC7CB">
            <w:pPr>
              <w:widowControl/>
              <w:spacing w:after="120"/>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61E06892">
            <w:pPr>
              <w:jc w:val="both"/>
            </w:pPr>
            <w:r>
              <w:rPr>
                <w:rFonts w:hint="eastAsia"/>
              </w:rPr>
              <w:t>统计组维护：要求支持统计大组和统计子组的维护，要求支持多种码表数据的统计归组维护和顺序维护。</w:t>
            </w:r>
          </w:p>
        </w:tc>
      </w:tr>
      <w:tr w14:paraId="7D1853F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0EDEF09">
            <w:pPr>
              <w:widowControl/>
              <w:spacing w:after="120"/>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02F7F255">
            <w:pPr>
              <w:jc w:val="both"/>
            </w:pPr>
            <w:r>
              <w:rPr>
                <w:rFonts w:hint="eastAsia"/>
              </w:rPr>
              <w:t>编制床位维护：要求对医院各科室病区的编制床位数，开放床位数做统一维护管理。</w:t>
            </w:r>
          </w:p>
        </w:tc>
      </w:tr>
      <w:tr w14:paraId="765AEE7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95AD1BA">
            <w:pPr>
              <w:widowControl/>
              <w:spacing w:after="120"/>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C2C9B9F">
            <w:pPr>
              <w:jc w:val="both"/>
            </w:pPr>
            <w:r>
              <w:rPr>
                <w:rFonts w:hint="eastAsia"/>
              </w:rPr>
              <w:t>ICD编码分类维护：要求将疾病编码和手术编码进行归类，将满足某种条件的编码进行统一归类。</w:t>
            </w:r>
          </w:p>
        </w:tc>
      </w:tr>
      <w:tr w14:paraId="36E6242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97A2A10">
            <w:pPr>
              <w:widowControl/>
              <w:spacing w:after="120"/>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EAC6686">
            <w:pPr>
              <w:jc w:val="both"/>
            </w:pPr>
            <w:r>
              <w:rPr>
                <w:rFonts w:hint="eastAsia"/>
              </w:rPr>
              <w:t>节假日维护：要求提供日期的节假、假日的维护。</w:t>
            </w:r>
          </w:p>
        </w:tc>
      </w:tr>
    </w:tbl>
    <w:p w14:paraId="3605E793">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核算报表系统</w:t>
      </w:r>
    </w:p>
    <w:tbl>
      <w:tblPr>
        <w:tblStyle w:val="44"/>
        <w:tblW w:w="5000" w:type="pct"/>
        <w:tblInd w:w="0" w:type="dxa"/>
        <w:tblLayout w:type="autofit"/>
        <w:tblCellMar>
          <w:top w:w="0" w:type="dxa"/>
          <w:left w:w="108" w:type="dxa"/>
          <w:bottom w:w="0" w:type="dxa"/>
          <w:right w:w="108" w:type="dxa"/>
        </w:tblCellMar>
      </w:tblPr>
      <w:tblGrid>
        <w:gridCol w:w="1326"/>
        <w:gridCol w:w="7962"/>
      </w:tblGrid>
      <w:tr w14:paraId="782E047A">
        <w:tblPrEx>
          <w:tblCellMar>
            <w:top w:w="0" w:type="dxa"/>
            <w:left w:w="108" w:type="dxa"/>
            <w:bottom w:w="0" w:type="dxa"/>
            <w:right w:w="108"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1B91D277">
            <w:pPr>
              <w:widowControl/>
              <w:jc w:val="both"/>
              <w:rPr>
                <w:rFonts w:ascii="宋体" w:hAnsi="宋体" w:eastAsia="宋体" w:cs="宋体"/>
                <w:kern w:val="0"/>
              </w:rPr>
            </w:pPr>
            <w:r>
              <w:rPr>
                <w:rFonts w:hint="eastAsia" w:ascii="宋体" w:hAnsi="宋体" w:eastAsia="宋体" w:cs="宋体"/>
                <w:kern w:val="0"/>
              </w:rPr>
              <w:t>系统概述</w:t>
            </w:r>
          </w:p>
        </w:tc>
        <w:tc>
          <w:tcPr>
            <w:tcW w:w="4286" w:type="pct"/>
            <w:tcBorders>
              <w:top w:val="single" w:color="auto" w:sz="4" w:space="0"/>
              <w:left w:val="nil"/>
              <w:bottom w:val="single" w:color="auto" w:sz="4" w:space="0"/>
              <w:right w:val="single" w:color="auto" w:sz="4" w:space="0"/>
            </w:tcBorders>
            <w:shd w:val="clear" w:color="auto" w:fill="auto"/>
            <w:vAlign w:val="center"/>
          </w:tcPr>
          <w:p w14:paraId="4443CD76">
            <w:pPr>
              <w:widowControl/>
              <w:jc w:val="both"/>
              <w:rPr>
                <w:rFonts w:ascii="宋体" w:hAnsi="宋体" w:eastAsia="宋体" w:cs="宋体"/>
                <w:color w:val="000000"/>
                <w:kern w:val="0"/>
              </w:rPr>
            </w:pPr>
            <w:r>
              <w:rPr>
                <w:rFonts w:hint="eastAsia" w:ascii="宋体" w:hAnsi="宋体" w:eastAsia="宋体" w:cs="宋体"/>
                <w:color w:val="000000"/>
                <w:kern w:val="0"/>
              </w:rPr>
              <w:t>核算报表主要为核算办提供各科室,医生的相关费用信息, 从而为医院的收入以及科室、医生的奖金核算等提供重要依据。</w:t>
            </w:r>
          </w:p>
        </w:tc>
      </w:tr>
      <w:tr w14:paraId="7EA22381">
        <w:tblPrEx>
          <w:tblCellMar>
            <w:top w:w="0" w:type="dxa"/>
            <w:left w:w="108" w:type="dxa"/>
            <w:bottom w:w="0" w:type="dxa"/>
            <w:right w:w="108" w:type="dxa"/>
          </w:tblCellMar>
        </w:tblPrEx>
        <w:tc>
          <w:tcPr>
            <w:tcW w:w="714" w:type="pct"/>
            <w:tcBorders>
              <w:top w:val="nil"/>
              <w:left w:val="single" w:color="auto" w:sz="4" w:space="0"/>
              <w:bottom w:val="single" w:color="auto" w:sz="4" w:space="0"/>
              <w:right w:val="single" w:color="auto" w:sz="4" w:space="0"/>
            </w:tcBorders>
            <w:shd w:val="clear" w:color="auto" w:fill="auto"/>
            <w:vAlign w:val="center"/>
          </w:tcPr>
          <w:p w14:paraId="186EA9A5">
            <w:pPr>
              <w:widowControl/>
              <w:jc w:val="both"/>
              <w:rPr>
                <w:rFonts w:ascii="宋体" w:hAnsi="宋体" w:eastAsia="宋体" w:cs="宋体"/>
                <w:kern w:val="0"/>
              </w:rPr>
            </w:pPr>
            <w:r>
              <w:rPr>
                <w:rFonts w:hint="eastAsia" w:ascii="宋体" w:hAnsi="宋体" w:eastAsia="宋体" w:cs="宋体"/>
                <w:kern w:val="0"/>
              </w:rPr>
              <w:t>功能要求</w:t>
            </w:r>
          </w:p>
        </w:tc>
        <w:tc>
          <w:tcPr>
            <w:tcW w:w="4286" w:type="pct"/>
            <w:tcBorders>
              <w:top w:val="nil"/>
              <w:left w:val="nil"/>
              <w:bottom w:val="single" w:color="auto" w:sz="4" w:space="0"/>
              <w:right w:val="single" w:color="auto" w:sz="4" w:space="0"/>
            </w:tcBorders>
            <w:shd w:val="clear" w:color="auto" w:fill="auto"/>
            <w:vAlign w:val="center"/>
          </w:tcPr>
          <w:p w14:paraId="686ED304">
            <w:pPr>
              <w:widowControl/>
              <w:jc w:val="both"/>
              <w:rPr>
                <w:rFonts w:ascii="宋体" w:hAnsi="宋体" w:eastAsia="宋体" w:cs="宋体"/>
                <w:color w:val="000000"/>
                <w:kern w:val="0"/>
              </w:rPr>
            </w:pPr>
            <w:r>
              <w:rPr>
                <w:rFonts w:hint="eastAsia" w:ascii="宋体" w:hAnsi="宋体" w:eastAsia="宋体" w:cs="宋体"/>
                <w:color w:val="000000"/>
                <w:kern w:val="0"/>
              </w:rPr>
              <w:t>产品功能要求包括：科室部分核算报表、医生部分核算报表、明细部分核算报表。</w:t>
            </w:r>
          </w:p>
        </w:tc>
      </w:tr>
      <w:tr w14:paraId="3960BFE0">
        <w:tblPrEx>
          <w:tblCellMar>
            <w:top w:w="0" w:type="dxa"/>
            <w:left w:w="108" w:type="dxa"/>
            <w:bottom w:w="0" w:type="dxa"/>
            <w:right w:w="108" w:type="dxa"/>
          </w:tblCellMar>
        </w:tblPrEx>
        <w:tc>
          <w:tcPr>
            <w:tcW w:w="714" w:type="pct"/>
            <w:vMerge w:val="restart"/>
            <w:tcBorders>
              <w:top w:val="nil"/>
              <w:left w:val="single" w:color="auto" w:sz="4" w:space="0"/>
              <w:bottom w:val="single" w:color="000000" w:sz="4" w:space="0"/>
              <w:right w:val="single" w:color="auto" w:sz="4" w:space="0"/>
            </w:tcBorders>
            <w:shd w:val="clear" w:color="auto" w:fill="auto"/>
            <w:vAlign w:val="center"/>
          </w:tcPr>
          <w:p w14:paraId="2D391103">
            <w:pPr>
              <w:widowControl/>
              <w:jc w:val="both"/>
              <w:rPr>
                <w:rFonts w:ascii="宋体" w:hAnsi="宋体" w:eastAsia="宋体" w:cs="宋体"/>
                <w:color w:val="000000"/>
                <w:kern w:val="0"/>
              </w:rPr>
            </w:pPr>
            <w:r>
              <w:rPr>
                <w:rFonts w:hint="eastAsia" w:ascii="宋体" w:hAnsi="宋体" w:eastAsia="宋体" w:cs="宋体"/>
                <w:color w:val="000000"/>
                <w:kern w:val="0"/>
              </w:rPr>
              <w:t>详细要求</w:t>
            </w:r>
          </w:p>
        </w:tc>
        <w:tc>
          <w:tcPr>
            <w:tcW w:w="4286" w:type="pct"/>
            <w:tcBorders>
              <w:top w:val="nil"/>
              <w:left w:val="nil"/>
              <w:bottom w:val="single" w:color="auto" w:sz="4" w:space="0"/>
              <w:right w:val="single" w:color="auto" w:sz="4" w:space="0"/>
            </w:tcBorders>
            <w:shd w:val="clear" w:color="auto" w:fill="auto"/>
            <w:vAlign w:val="center"/>
          </w:tcPr>
          <w:p w14:paraId="014E7164">
            <w:pPr>
              <w:widowControl/>
              <w:jc w:val="both"/>
              <w:rPr>
                <w:rFonts w:ascii="宋体" w:hAnsi="宋体" w:eastAsia="宋体" w:cs="宋体"/>
                <w:color w:val="000000"/>
                <w:kern w:val="0"/>
              </w:rPr>
            </w:pPr>
            <w:r>
              <w:rPr>
                <w:rFonts w:hint="eastAsia" w:ascii="宋体" w:hAnsi="宋体" w:eastAsia="宋体" w:cs="宋体"/>
                <w:color w:val="000000"/>
                <w:kern w:val="0"/>
              </w:rPr>
              <w:t>科室部分核算报表：要求提供科室的核算费用分类的相关数据报表，如科室核算分类报表(医嘱)、科室核算分类报表(结算)、科室组核算分类报表(医嘱)、科室组核算分类报表(结算)等。</w:t>
            </w:r>
          </w:p>
        </w:tc>
      </w:tr>
      <w:tr w14:paraId="574C8026">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4FADD735">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5B25E199">
            <w:pPr>
              <w:widowControl/>
              <w:jc w:val="both"/>
              <w:rPr>
                <w:rFonts w:ascii="宋体" w:hAnsi="宋体" w:eastAsia="宋体" w:cs="宋体"/>
                <w:color w:val="000000"/>
                <w:kern w:val="0"/>
              </w:rPr>
            </w:pPr>
            <w:r>
              <w:rPr>
                <w:rFonts w:hint="eastAsia" w:ascii="宋体" w:hAnsi="宋体" w:eastAsia="宋体" w:cs="宋体"/>
                <w:color w:val="000000"/>
                <w:kern w:val="0"/>
              </w:rPr>
              <w:t>医生部分核算报表：要求提供细项到医生的相关核算分类费用报表，如开单科室医生核算分类报表(医嘱)、开单科室医生核算分类报表(结算)、病人科室医生核算分类报表(医嘱)、病人科室医生核算分类占比报表(医嘱)、科室医生核算分类占比报表(结算)、科室医生核算分类占比报表(医嘱)等。</w:t>
            </w:r>
          </w:p>
        </w:tc>
      </w:tr>
      <w:tr w14:paraId="4B265627">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2CDD1C47">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3992ADE7">
            <w:pPr>
              <w:widowControl/>
              <w:jc w:val="both"/>
              <w:rPr>
                <w:rFonts w:ascii="宋体" w:hAnsi="宋体" w:eastAsia="宋体" w:cs="宋体"/>
                <w:color w:val="000000"/>
                <w:kern w:val="0"/>
              </w:rPr>
            </w:pPr>
            <w:r>
              <w:rPr>
                <w:rFonts w:hint="eastAsia" w:ascii="宋体" w:hAnsi="宋体" w:eastAsia="宋体" w:cs="宋体"/>
                <w:color w:val="000000"/>
                <w:kern w:val="0"/>
              </w:rPr>
              <w:t>明细部分核算报表：要求提供对本组收表的明细查询，和一些特殊报表如收入表明细查询、ICU病人费用信息(医嘱)、ICU病人费用信息(医嘱)。</w:t>
            </w:r>
          </w:p>
        </w:tc>
      </w:tr>
    </w:tbl>
    <w:p w14:paraId="18C3EAD7">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财务报表系统</w:t>
      </w:r>
    </w:p>
    <w:tbl>
      <w:tblPr>
        <w:tblStyle w:val="44"/>
        <w:tblW w:w="5000" w:type="pct"/>
        <w:tblInd w:w="0" w:type="dxa"/>
        <w:tblLayout w:type="autofit"/>
        <w:tblCellMar>
          <w:top w:w="0" w:type="dxa"/>
          <w:left w:w="108" w:type="dxa"/>
          <w:bottom w:w="0" w:type="dxa"/>
          <w:right w:w="108" w:type="dxa"/>
        </w:tblCellMar>
      </w:tblPr>
      <w:tblGrid>
        <w:gridCol w:w="1326"/>
        <w:gridCol w:w="7962"/>
      </w:tblGrid>
      <w:tr w14:paraId="6B96DDA5">
        <w:tblPrEx>
          <w:tblCellMar>
            <w:top w:w="0" w:type="dxa"/>
            <w:left w:w="108" w:type="dxa"/>
            <w:bottom w:w="0" w:type="dxa"/>
            <w:right w:w="108"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2F14F753">
            <w:pPr>
              <w:widowControl/>
              <w:jc w:val="both"/>
              <w:rPr>
                <w:rFonts w:ascii="宋体" w:hAnsi="宋体" w:eastAsia="宋体" w:cs="宋体"/>
                <w:kern w:val="0"/>
              </w:rPr>
            </w:pPr>
            <w:r>
              <w:rPr>
                <w:rFonts w:hint="eastAsia" w:ascii="宋体" w:hAnsi="宋体" w:eastAsia="宋体" w:cs="宋体"/>
                <w:kern w:val="0"/>
              </w:rPr>
              <w:t>系统概述</w:t>
            </w:r>
          </w:p>
        </w:tc>
        <w:tc>
          <w:tcPr>
            <w:tcW w:w="4286" w:type="pct"/>
            <w:tcBorders>
              <w:top w:val="single" w:color="auto" w:sz="4" w:space="0"/>
              <w:left w:val="nil"/>
              <w:bottom w:val="single" w:color="auto" w:sz="4" w:space="0"/>
              <w:right w:val="single" w:color="auto" w:sz="4" w:space="0"/>
            </w:tcBorders>
            <w:shd w:val="clear" w:color="auto" w:fill="auto"/>
            <w:vAlign w:val="center"/>
          </w:tcPr>
          <w:p w14:paraId="5260EDFD">
            <w:pPr>
              <w:widowControl/>
              <w:jc w:val="both"/>
              <w:rPr>
                <w:rFonts w:ascii="宋体" w:hAnsi="宋体" w:eastAsia="宋体" w:cs="宋体"/>
                <w:color w:val="000000"/>
                <w:kern w:val="0"/>
              </w:rPr>
            </w:pPr>
            <w:r>
              <w:rPr>
                <w:rFonts w:hint="eastAsia" w:ascii="宋体" w:hAnsi="宋体" w:eastAsia="宋体" w:cs="宋体"/>
                <w:color w:val="000000"/>
                <w:kern w:val="0"/>
              </w:rPr>
              <w:t>财务报表系统，能够根据统计数据与实际业务数据的不一致性，来监测统计数据的正确性以及业务操作的合理性；为了核对数据的准确性，通过记录未结账单的在院费用和财务帐（本期余额＝上期余额+贷方/应收－借方/实收）两个数据来校验数据。</w:t>
            </w:r>
          </w:p>
        </w:tc>
      </w:tr>
      <w:tr w14:paraId="666F0D86">
        <w:tblPrEx>
          <w:tblCellMar>
            <w:top w:w="0" w:type="dxa"/>
            <w:left w:w="108" w:type="dxa"/>
            <w:bottom w:w="0" w:type="dxa"/>
            <w:right w:w="108" w:type="dxa"/>
          </w:tblCellMar>
        </w:tblPrEx>
        <w:tc>
          <w:tcPr>
            <w:tcW w:w="714" w:type="pct"/>
            <w:tcBorders>
              <w:top w:val="nil"/>
              <w:left w:val="single" w:color="auto" w:sz="4" w:space="0"/>
              <w:bottom w:val="single" w:color="auto" w:sz="4" w:space="0"/>
              <w:right w:val="single" w:color="auto" w:sz="4" w:space="0"/>
            </w:tcBorders>
            <w:shd w:val="clear" w:color="auto" w:fill="auto"/>
            <w:vAlign w:val="center"/>
          </w:tcPr>
          <w:p w14:paraId="15C201DF">
            <w:pPr>
              <w:widowControl/>
              <w:jc w:val="both"/>
              <w:rPr>
                <w:rFonts w:ascii="宋体" w:hAnsi="宋体" w:eastAsia="宋体" w:cs="宋体"/>
                <w:kern w:val="0"/>
              </w:rPr>
            </w:pPr>
            <w:r>
              <w:rPr>
                <w:rFonts w:hint="eastAsia" w:ascii="宋体" w:hAnsi="宋体" w:eastAsia="宋体" w:cs="宋体"/>
                <w:kern w:val="0"/>
              </w:rPr>
              <w:t>功能要求</w:t>
            </w:r>
          </w:p>
        </w:tc>
        <w:tc>
          <w:tcPr>
            <w:tcW w:w="4286" w:type="pct"/>
            <w:tcBorders>
              <w:top w:val="nil"/>
              <w:left w:val="nil"/>
              <w:bottom w:val="single" w:color="auto" w:sz="4" w:space="0"/>
              <w:right w:val="single" w:color="auto" w:sz="4" w:space="0"/>
            </w:tcBorders>
            <w:shd w:val="clear" w:color="auto" w:fill="auto"/>
            <w:vAlign w:val="center"/>
          </w:tcPr>
          <w:p w14:paraId="4ECE9676">
            <w:pPr>
              <w:widowControl/>
              <w:jc w:val="both"/>
              <w:rPr>
                <w:rFonts w:ascii="宋体" w:hAnsi="宋体" w:eastAsia="宋体" w:cs="宋体"/>
                <w:color w:val="000000"/>
                <w:kern w:val="0"/>
              </w:rPr>
            </w:pPr>
            <w:r>
              <w:rPr>
                <w:rFonts w:hint="eastAsia" w:ascii="宋体" w:hAnsi="宋体" w:eastAsia="宋体" w:cs="宋体"/>
                <w:color w:val="000000"/>
                <w:kern w:val="0"/>
              </w:rPr>
              <w:t>产品功能要求包括：记录未结账单的任务、未结账单的病人明细和已结账单的明日医嘱、在院病人费用的日期和明细数据、将未结账单的病人明细作为在院病人的明细。</w:t>
            </w:r>
          </w:p>
        </w:tc>
      </w:tr>
      <w:tr w14:paraId="42E54796">
        <w:tblPrEx>
          <w:tblCellMar>
            <w:top w:w="0" w:type="dxa"/>
            <w:left w:w="108" w:type="dxa"/>
            <w:bottom w:w="0" w:type="dxa"/>
            <w:right w:w="108" w:type="dxa"/>
          </w:tblCellMar>
        </w:tblPrEx>
        <w:tc>
          <w:tcPr>
            <w:tcW w:w="714" w:type="pct"/>
            <w:vMerge w:val="restart"/>
            <w:tcBorders>
              <w:top w:val="nil"/>
              <w:left w:val="single" w:color="auto" w:sz="4" w:space="0"/>
              <w:bottom w:val="single" w:color="000000" w:sz="4" w:space="0"/>
              <w:right w:val="single" w:color="auto" w:sz="4" w:space="0"/>
            </w:tcBorders>
            <w:shd w:val="clear" w:color="auto" w:fill="auto"/>
            <w:vAlign w:val="center"/>
          </w:tcPr>
          <w:p w14:paraId="4D66B3A8">
            <w:pPr>
              <w:widowControl/>
              <w:jc w:val="both"/>
              <w:rPr>
                <w:rFonts w:ascii="宋体" w:hAnsi="宋体" w:eastAsia="宋体" w:cs="宋体"/>
                <w:color w:val="000000"/>
                <w:kern w:val="0"/>
              </w:rPr>
            </w:pPr>
            <w:r>
              <w:rPr>
                <w:rFonts w:hint="eastAsia" w:ascii="宋体" w:hAnsi="宋体" w:eastAsia="宋体" w:cs="宋体"/>
                <w:color w:val="000000"/>
                <w:kern w:val="0"/>
              </w:rPr>
              <w:t>详细要求</w:t>
            </w:r>
          </w:p>
        </w:tc>
        <w:tc>
          <w:tcPr>
            <w:tcW w:w="4286" w:type="pct"/>
            <w:tcBorders>
              <w:top w:val="nil"/>
              <w:left w:val="nil"/>
              <w:bottom w:val="single" w:color="auto" w:sz="4" w:space="0"/>
              <w:right w:val="single" w:color="auto" w:sz="4" w:space="0"/>
            </w:tcBorders>
            <w:shd w:val="clear" w:color="auto" w:fill="auto"/>
            <w:vAlign w:val="center"/>
          </w:tcPr>
          <w:p w14:paraId="78071609">
            <w:pPr>
              <w:widowControl/>
              <w:jc w:val="both"/>
              <w:rPr>
                <w:rFonts w:ascii="宋体" w:hAnsi="宋体" w:eastAsia="宋体" w:cs="宋体"/>
                <w:color w:val="000000"/>
                <w:kern w:val="0"/>
              </w:rPr>
            </w:pPr>
            <w:r>
              <w:rPr>
                <w:rFonts w:hint="eastAsia" w:ascii="宋体" w:hAnsi="宋体" w:eastAsia="宋体" w:cs="宋体"/>
                <w:color w:val="000000"/>
                <w:kern w:val="0"/>
              </w:rPr>
              <w:t>记录未结账单的任务：要求可以根据记录业务表每天状态记录住院账单，并可以记录出错记录。</w:t>
            </w:r>
          </w:p>
        </w:tc>
      </w:tr>
      <w:tr w14:paraId="48CD7804">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70F82A1E">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7B74BEED">
            <w:pPr>
              <w:widowControl/>
              <w:jc w:val="both"/>
              <w:rPr>
                <w:rFonts w:ascii="宋体" w:hAnsi="宋体" w:eastAsia="宋体" w:cs="宋体"/>
                <w:color w:val="000000"/>
                <w:kern w:val="0"/>
              </w:rPr>
            </w:pPr>
            <w:r>
              <w:rPr>
                <w:rFonts w:hint="eastAsia" w:ascii="宋体" w:hAnsi="宋体" w:eastAsia="宋体" w:cs="宋体"/>
                <w:color w:val="000000"/>
                <w:kern w:val="0"/>
              </w:rPr>
              <w:t>未结账单的病人明细和已结账单的明日医嘱：要求可以根据之前记录的未结账单记录生成未结账单的病人明细和已结账单的明日医嘱。</w:t>
            </w:r>
          </w:p>
        </w:tc>
      </w:tr>
      <w:tr w14:paraId="393E0F85">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0D821D47">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53A9EEE1">
            <w:pPr>
              <w:widowControl/>
              <w:jc w:val="both"/>
              <w:rPr>
                <w:rFonts w:ascii="宋体" w:hAnsi="宋体" w:eastAsia="宋体" w:cs="宋体"/>
                <w:color w:val="000000"/>
                <w:kern w:val="0"/>
              </w:rPr>
            </w:pPr>
            <w:r>
              <w:rPr>
                <w:rFonts w:hint="eastAsia" w:ascii="宋体" w:hAnsi="宋体" w:eastAsia="宋体" w:cs="宋体"/>
                <w:color w:val="000000"/>
                <w:kern w:val="0"/>
              </w:rPr>
              <w:t>在院病人费用的日期和明细数据：要求提供病人的本期应收、本期实收、本期余额等明细数据。</w:t>
            </w:r>
          </w:p>
        </w:tc>
      </w:tr>
      <w:tr w14:paraId="76E436FB">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1CE63CBB">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47B49C7D">
            <w:pPr>
              <w:widowControl/>
              <w:jc w:val="both"/>
              <w:rPr>
                <w:rFonts w:ascii="宋体" w:hAnsi="宋体" w:eastAsia="宋体" w:cs="宋体"/>
                <w:color w:val="000000"/>
                <w:kern w:val="0"/>
              </w:rPr>
            </w:pPr>
            <w:r>
              <w:rPr>
                <w:rFonts w:hint="eastAsia" w:ascii="宋体" w:hAnsi="宋体" w:eastAsia="宋体" w:cs="宋体"/>
                <w:color w:val="000000"/>
                <w:kern w:val="0"/>
              </w:rPr>
              <w:t>将未结账单的病人明细作为在院病人的明细：要求提供将未结账单的病人明细作为在院病人的明细功能。</w:t>
            </w:r>
          </w:p>
        </w:tc>
      </w:tr>
    </w:tbl>
    <w:p w14:paraId="2C1E37A4">
      <w:pPr>
        <w:keepNext/>
        <w:keepLines/>
        <w:numPr>
          <w:ilvl w:val="4"/>
          <w:numId w:val="1"/>
        </w:numPr>
        <w:spacing w:before="100" w:beforeAutospacing="1" w:after="156" w:afterLines="50" w:afterAutospacing="1" w:line="276" w:lineRule="auto"/>
        <w:jc w:val="both"/>
        <w:outlineLvl w:val="5"/>
        <w:rPr>
          <w:rFonts w:hint="eastAsia" w:ascii="黑体" w:eastAsia="黑体"/>
          <w:b/>
          <w:bCs/>
          <w:lang w:val="zh-CN" w:eastAsia="zh-CN"/>
        </w:rPr>
      </w:pPr>
      <w:r>
        <w:rPr>
          <w:rFonts w:hint="eastAsia" w:ascii="黑体" w:eastAsia="黑体"/>
          <w:b/>
          <w:bCs/>
          <w:lang w:val="zh-CN" w:eastAsia="zh-CN"/>
        </w:rPr>
        <w:t>病案统计系统</w:t>
      </w:r>
    </w:p>
    <w:tbl>
      <w:tblPr>
        <w:tblStyle w:val="44"/>
        <w:tblW w:w="5000" w:type="pct"/>
        <w:tblInd w:w="0" w:type="dxa"/>
        <w:tblLayout w:type="autofit"/>
        <w:tblCellMar>
          <w:top w:w="0" w:type="dxa"/>
          <w:left w:w="108" w:type="dxa"/>
          <w:bottom w:w="0" w:type="dxa"/>
          <w:right w:w="108" w:type="dxa"/>
        </w:tblCellMar>
      </w:tblPr>
      <w:tblGrid>
        <w:gridCol w:w="1326"/>
        <w:gridCol w:w="7962"/>
      </w:tblGrid>
      <w:tr w14:paraId="31217C4A">
        <w:tblPrEx>
          <w:tblCellMar>
            <w:top w:w="0" w:type="dxa"/>
            <w:left w:w="108" w:type="dxa"/>
            <w:bottom w:w="0" w:type="dxa"/>
            <w:right w:w="108"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1E495D2E">
            <w:pPr>
              <w:widowControl/>
              <w:jc w:val="both"/>
              <w:rPr>
                <w:rFonts w:ascii="宋体" w:hAnsi="宋体" w:eastAsia="宋体" w:cs="宋体"/>
                <w:kern w:val="0"/>
              </w:rPr>
            </w:pPr>
            <w:r>
              <w:rPr>
                <w:rFonts w:hint="eastAsia" w:ascii="宋体" w:hAnsi="宋体" w:eastAsia="宋体" w:cs="宋体"/>
                <w:kern w:val="0"/>
              </w:rPr>
              <w:t>系统概述</w:t>
            </w:r>
          </w:p>
        </w:tc>
        <w:tc>
          <w:tcPr>
            <w:tcW w:w="4286" w:type="pct"/>
            <w:tcBorders>
              <w:top w:val="single" w:color="auto" w:sz="4" w:space="0"/>
              <w:left w:val="nil"/>
              <w:bottom w:val="single" w:color="auto" w:sz="4" w:space="0"/>
              <w:right w:val="single" w:color="auto" w:sz="4" w:space="0"/>
            </w:tcBorders>
            <w:shd w:val="clear" w:color="auto" w:fill="auto"/>
            <w:vAlign w:val="center"/>
          </w:tcPr>
          <w:p w14:paraId="7F8875F0">
            <w:pPr>
              <w:widowControl/>
              <w:jc w:val="both"/>
              <w:rPr>
                <w:rFonts w:ascii="宋体" w:hAnsi="宋体" w:eastAsia="宋体" w:cs="宋体"/>
                <w:color w:val="000000"/>
                <w:kern w:val="0"/>
              </w:rPr>
            </w:pPr>
            <w:r>
              <w:rPr>
                <w:rFonts w:hint="eastAsia" w:ascii="宋体" w:hAnsi="宋体" w:eastAsia="宋体" w:cs="宋体"/>
                <w:color w:val="000000"/>
                <w:kern w:val="0"/>
              </w:rPr>
              <w:t>病案统计报表主要为统计室或病案室提供各科室病案相关数据统计和查询，从而为医院的科室及医生的工作量统计及奖金核算等提供重要依据。</w:t>
            </w:r>
          </w:p>
        </w:tc>
      </w:tr>
      <w:tr w14:paraId="76156A22">
        <w:tblPrEx>
          <w:tblCellMar>
            <w:top w:w="0" w:type="dxa"/>
            <w:left w:w="108" w:type="dxa"/>
            <w:bottom w:w="0" w:type="dxa"/>
            <w:right w:w="108" w:type="dxa"/>
          </w:tblCellMar>
        </w:tblPrEx>
        <w:tc>
          <w:tcPr>
            <w:tcW w:w="714" w:type="pct"/>
            <w:tcBorders>
              <w:top w:val="nil"/>
              <w:left w:val="single" w:color="auto" w:sz="4" w:space="0"/>
              <w:bottom w:val="single" w:color="auto" w:sz="4" w:space="0"/>
              <w:right w:val="single" w:color="auto" w:sz="4" w:space="0"/>
            </w:tcBorders>
            <w:shd w:val="clear" w:color="auto" w:fill="auto"/>
            <w:vAlign w:val="center"/>
          </w:tcPr>
          <w:p w14:paraId="6CA9DF59">
            <w:pPr>
              <w:widowControl/>
              <w:jc w:val="both"/>
              <w:rPr>
                <w:rFonts w:ascii="宋体" w:hAnsi="宋体" w:eastAsia="宋体" w:cs="宋体"/>
                <w:kern w:val="0"/>
              </w:rPr>
            </w:pPr>
            <w:r>
              <w:rPr>
                <w:rFonts w:hint="eastAsia" w:ascii="宋体" w:hAnsi="宋体" w:eastAsia="宋体" w:cs="宋体"/>
                <w:kern w:val="0"/>
              </w:rPr>
              <w:t>功能要求</w:t>
            </w:r>
          </w:p>
        </w:tc>
        <w:tc>
          <w:tcPr>
            <w:tcW w:w="4286" w:type="pct"/>
            <w:tcBorders>
              <w:top w:val="nil"/>
              <w:left w:val="nil"/>
              <w:bottom w:val="single" w:color="auto" w:sz="4" w:space="0"/>
              <w:right w:val="single" w:color="auto" w:sz="4" w:space="0"/>
            </w:tcBorders>
            <w:shd w:val="clear" w:color="auto" w:fill="auto"/>
            <w:vAlign w:val="center"/>
          </w:tcPr>
          <w:p w14:paraId="4BEA4993">
            <w:pPr>
              <w:widowControl/>
              <w:jc w:val="both"/>
              <w:rPr>
                <w:rFonts w:ascii="宋体" w:hAnsi="宋体" w:eastAsia="宋体" w:cs="宋体"/>
                <w:color w:val="000000"/>
                <w:kern w:val="0"/>
              </w:rPr>
            </w:pPr>
            <w:r>
              <w:rPr>
                <w:rFonts w:hint="eastAsia" w:ascii="宋体" w:hAnsi="宋体" w:eastAsia="宋体" w:cs="宋体"/>
                <w:color w:val="000000"/>
                <w:kern w:val="0"/>
              </w:rPr>
              <w:t>产品功能要求包括：30种疾病统计报表、50种疾病统计报表、疾病统计报表、疾病分类统计报表、科室统计报表、手术统计报表、损伤中毒统计报表、重点疾病统计报表、重点手术统计报表、再入院统计报表、人次排名统计报表、台账统计报表、死亡人次统计报表、病案患者明细统计报表。</w:t>
            </w:r>
          </w:p>
        </w:tc>
      </w:tr>
      <w:tr w14:paraId="3518B519">
        <w:tblPrEx>
          <w:tblCellMar>
            <w:top w:w="0" w:type="dxa"/>
            <w:left w:w="108" w:type="dxa"/>
            <w:bottom w:w="0" w:type="dxa"/>
            <w:right w:w="108" w:type="dxa"/>
          </w:tblCellMar>
        </w:tblPrEx>
        <w:tc>
          <w:tcPr>
            <w:tcW w:w="714" w:type="pct"/>
            <w:vMerge w:val="restart"/>
            <w:tcBorders>
              <w:top w:val="nil"/>
              <w:left w:val="single" w:color="auto" w:sz="4" w:space="0"/>
              <w:bottom w:val="single" w:color="000000" w:sz="4" w:space="0"/>
              <w:right w:val="single" w:color="auto" w:sz="4" w:space="0"/>
            </w:tcBorders>
            <w:shd w:val="clear" w:color="auto" w:fill="auto"/>
            <w:vAlign w:val="center"/>
          </w:tcPr>
          <w:p w14:paraId="2E95A379">
            <w:pPr>
              <w:widowControl/>
              <w:jc w:val="both"/>
              <w:rPr>
                <w:rFonts w:ascii="宋体" w:hAnsi="宋体" w:eastAsia="宋体" w:cs="宋体"/>
                <w:color w:val="000000"/>
                <w:kern w:val="0"/>
              </w:rPr>
            </w:pPr>
            <w:r>
              <w:rPr>
                <w:rFonts w:hint="eastAsia" w:ascii="宋体" w:hAnsi="宋体" w:eastAsia="宋体" w:cs="宋体"/>
                <w:color w:val="000000"/>
                <w:kern w:val="0"/>
              </w:rPr>
              <w:t>详细要求</w:t>
            </w:r>
          </w:p>
        </w:tc>
        <w:tc>
          <w:tcPr>
            <w:tcW w:w="4286" w:type="pct"/>
            <w:tcBorders>
              <w:top w:val="nil"/>
              <w:left w:val="nil"/>
              <w:bottom w:val="single" w:color="auto" w:sz="4" w:space="0"/>
              <w:right w:val="single" w:color="auto" w:sz="4" w:space="0"/>
            </w:tcBorders>
            <w:shd w:val="clear" w:color="auto" w:fill="auto"/>
            <w:vAlign w:val="center"/>
          </w:tcPr>
          <w:p w14:paraId="3DAD1C05">
            <w:pPr>
              <w:widowControl/>
              <w:jc w:val="both"/>
              <w:rPr>
                <w:rFonts w:ascii="宋体" w:hAnsi="宋体" w:eastAsia="宋体" w:cs="宋体"/>
                <w:color w:val="000000"/>
                <w:kern w:val="0"/>
              </w:rPr>
            </w:pPr>
            <w:r>
              <w:rPr>
                <w:rFonts w:hint="eastAsia" w:ascii="宋体" w:hAnsi="宋体" w:eastAsia="宋体" w:cs="宋体"/>
                <w:color w:val="000000"/>
                <w:kern w:val="0"/>
              </w:rPr>
              <w:t>30种疾病统计报表：要求提供按照卫生部通用30种疾病名称顺序统计病案首页信息功能。</w:t>
            </w:r>
          </w:p>
        </w:tc>
      </w:tr>
      <w:tr w14:paraId="2AAB1B12">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0FE84C4A">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5DC35BF1">
            <w:pPr>
              <w:widowControl/>
              <w:jc w:val="both"/>
              <w:rPr>
                <w:rFonts w:ascii="宋体" w:hAnsi="宋体" w:eastAsia="宋体" w:cs="宋体"/>
                <w:color w:val="000000"/>
                <w:kern w:val="0"/>
              </w:rPr>
            </w:pPr>
            <w:r>
              <w:rPr>
                <w:rFonts w:hint="eastAsia" w:ascii="宋体" w:hAnsi="宋体" w:eastAsia="宋体" w:cs="宋体"/>
                <w:color w:val="000000"/>
                <w:kern w:val="0"/>
              </w:rPr>
              <w:t>50种疾病统计报表：要求提供按照卫生部通用50种疾病名称顺序统计病案首页信息功能。</w:t>
            </w:r>
          </w:p>
        </w:tc>
      </w:tr>
      <w:tr w14:paraId="4B34F385">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013A584F">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365A8F37">
            <w:pPr>
              <w:widowControl/>
              <w:jc w:val="both"/>
              <w:rPr>
                <w:rFonts w:ascii="宋体" w:hAnsi="宋体" w:eastAsia="宋体" w:cs="宋体"/>
                <w:color w:val="000000"/>
                <w:kern w:val="0"/>
              </w:rPr>
            </w:pPr>
            <w:r>
              <w:rPr>
                <w:rFonts w:hint="eastAsia" w:ascii="宋体" w:hAnsi="宋体" w:eastAsia="宋体" w:cs="宋体"/>
                <w:color w:val="000000"/>
                <w:kern w:val="0"/>
              </w:rPr>
              <w:t>疾病统计报表：要求提供疾病统计报表，按照患者主要诊断统计相关信息功能。</w:t>
            </w:r>
          </w:p>
        </w:tc>
      </w:tr>
      <w:tr w14:paraId="68205BE9">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496EFFA5">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42523DF9">
            <w:pPr>
              <w:widowControl/>
              <w:jc w:val="both"/>
              <w:rPr>
                <w:rFonts w:ascii="宋体" w:hAnsi="宋体" w:eastAsia="宋体" w:cs="宋体"/>
                <w:color w:val="000000"/>
                <w:kern w:val="0"/>
              </w:rPr>
            </w:pPr>
            <w:r>
              <w:rPr>
                <w:rFonts w:hint="eastAsia" w:ascii="宋体" w:hAnsi="宋体" w:eastAsia="宋体" w:cs="宋体"/>
                <w:color w:val="000000"/>
                <w:kern w:val="0"/>
              </w:rPr>
              <w:t>疾病分类统计报表：要求提供疾病分类统计报表，按照疾病分类统计相关信息功能。</w:t>
            </w:r>
          </w:p>
        </w:tc>
      </w:tr>
      <w:tr w14:paraId="52CE4367">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3C72ED69">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200AA0F9">
            <w:pPr>
              <w:widowControl/>
              <w:jc w:val="both"/>
              <w:rPr>
                <w:rFonts w:ascii="宋体" w:hAnsi="宋体" w:eastAsia="宋体" w:cs="宋体"/>
                <w:color w:val="000000"/>
                <w:kern w:val="0"/>
              </w:rPr>
            </w:pPr>
            <w:r>
              <w:rPr>
                <w:rFonts w:hint="eastAsia" w:ascii="宋体" w:hAnsi="宋体" w:eastAsia="宋体" w:cs="宋体"/>
                <w:color w:val="000000"/>
                <w:kern w:val="0"/>
              </w:rPr>
              <w:t>科室统计报表：要求提供科室统计报表，按照科室统计病案首页相关信息功能。</w:t>
            </w:r>
          </w:p>
        </w:tc>
      </w:tr>
      <w:tr w14:paraId="3B773C6E">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4DFCA32E">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700CF09A">
            <w:pPr>
              <w:widowControl/>
              <w:jc w:val="both"/>
              <w:rPr>
                <w:rFonts w:ascii="宋体" w:hAnsi="宋体" w:eastAsia="宋体" w:cs="宋体"/>
                <w:color w:val="000000"/>
                <w:kern w:val="0"/>
              </w:rPr>
            </w:pPr>
            <w:r>
              <w:rPr>
                <w:rFonts w:hint="eastAsia" w:ascii="宋体" w:hAnsi="宋体" w:eastAsia="宋体" w:cs="宋体"/>
                <w:color w:val="000000"/>
                <w:kern w:val="0"/>
              </w:rPr>
              <w:t>手术统计报表：要求提供手术统计报表，按照患者主手术统计病案首页相关信息功能。</w:t>
            </w:r>
          </w:p>
        </w:tc>
      </w:tr>
      <w:tr w14:paraId="4C5CFB75">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685624CC">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4BCE81F9">
            <w:pPr>
              <w:widowControl/>
              <w:jc w:val="both"/>
              <w:rPr>
                <w:rFonts w:ascii="宋体" w:hAnsi="宋体" w:eastAsia="宋体" w:cs="宋体"/>
                <w:color w:val="000000"/>
                <w:kern w:val="0"/>
              </w:rPr>
            </w:pPr>
            <w:r>
              <w:rPr>
                <w:rFonts w:hint="eastAsia" w:ascii="宋体" w:hAnsi="宋体" w:eastAsia="宋体" w:cs="宋体"/>
                <w:color w:val="000000"/>
                <w:kern w:val="0"/>
              </w:rPr>
              <w:t>损伤中毒统计报表：要求提供损伤中毒统计报表，按照首页损伤中毒名称统计相关信息功能。</w:t>
            </w:r>
          </w:p>
        </w:tc>
      </w:tr>
      <w:tr w14:paraId="0C3C400D">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262794B7">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578108D2">
            <w:pPr>
              <w:widowControl/>
              <w:jc w:val="both"/>
              <w:rPr>
                <w:rFonts w:ascii="宋体" w:hAnsi="宋体" w:eastAsia="宋体" w:cs="宋体"/>
                <w:color w:val="000000"/>
                <w:kern w:val="0"/>
              </w:rPr>
            </w:pPr>
            <w:r>
              <w:rPr>
                <w:rFonts w:hint="eastAsia" w:ascii="宋体" w:hAnsi="宋体" w:eastAsia="宋体" w:cs="宋体"/>
                <w:color w:val="000000"/>
                <w:kern w:val="0"/>
              </w:rPr>
              <w:t>重点疾病统计报表：要求提供按照18种重点疾病统计功能。</w:t>
            </w:r>
          </w:p>
        </w:tc>
      </w:tr>
      <w:tr w14:paraId="1A83E644">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7E71EB71">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73623B25">
            <w:pPr>
              <w:widowControl/>
              <w:jc w:val="both"/>
              <w:rPr>
                <w:rFonts w:ascii="宋体" w:hAnsi="宋体" w:eastAsia="宋体" w:cs="宋体"/>
                <w:color w:val="000000"/>
                <w:kern w:val="0"/>
              </w:rPr>
            </w:pPr>
            <w:r>
              <w:rPr>
                <w:rFonts w:hint="eastAsia" w:ascii="宋体" w:hAnsi="宋体" w:eastAsia="宋体" w:cs="宋体"/>
                <w:color w:val="000000"/>
                <w:kern w:val="0"/>
              </w:rPr>
              <w:t>重点手术统计报表：要求提供按照18种重点手术统计功能。</w:t>
            </w:r>
          </w:p>
        </w:tc>
      </w:tr>
      <w:tr w14:paraId="35C23B90">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512580DD">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26CD8709">
            <w:pPr>
              <w:widowControl/>
              <w:jc w:val="both"/>
              <w:rPr>
                <w:rFonts w:ascii="宋体" w:hAnsi="宋体" w:eastAsia="宋体" w:cs="宋体"/>
                <w:color w:val="000000"/>
                <w:kern w:val="0"/>
              </w:rPr>
            </w:pPr>
            <w:r>
              <w:rPr>
                <w:rFonts w:hint="eastAsia" w:ascii="宋体" w:hAnsi="宋体" w:eastAsia="宋体" w:cs="宋体"/>
                <w:color w:val="000000"/>
                <w:kern w:val="0"/>
              </w:rPr>
              <w:t>再入院统计报表：要求提供再入院统计报表。统计当天、当周、当月再入院患者统计功能。</w:t>
            </w:r>
          </w:p>
        </w:tc>
      </w:tr>
      <w:tr w14:paraId="346FAB54">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7773CE3D">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30BBEC94">
            <w:pPr>
              <w:widowControl/>
              <w:jc w:val="both"/>
              <w:rPr>
                <w:rFonts w:ascii="宋体" w:hAnsi="宋体" w:eastAsia="宋体" w:cs="宋体"/>
                <w:color w:val="000000"/>
                <w:kern w:val="0"/>
              </w:rPr>
            </w:pPr>
            <w:r>
              <w:rPr>
                <w:rFonts w:hint="eastAsia" w:ascii="宋体" w:hAnsi="宋体" w:eastAsia="宋体" w:cs="宋体"/>
                <w:color w:val="000000"/>
                <w:kern w:val="0"/>
              </w:rPr>
              <w:t>人次排名统计报表：要求提供人次排名统计报表。分别按照科室、手术、疾病、医生等统计出院人次并按照人次由大到小排序功能。</w:t>
            </w:r>
          </w:p>
        </w:tc>
      </w:tr>
      <w:tr w14:paraId="7D58A3EE">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3B0C8CE2">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6B858BFF">
            <w:pPr>
              <w:widowControl/>
              <w:jc w:val="both"/>
              <w:rPr>
                <w:rFonts w:ascii="宋体" w:hAnsi="宋体" w:eastAsia="宋体" w:cs="宋体"/>
                <w:color w:val="000000"/>
                <w:kern w:val="0"/>
              </w:rPr>
            </w:pPr>
            <w:r>
              <w:rPr>
                <w:rFonts w:hint="eastAsia" w:ascii="宋体" w:hAnsi="宋体" w:eastAsia="宋体" w:cs="宋体"/>
                <w:color w:val="000000"/>
                <w:kern w:val="0"/>
              </w:rPr>
              <w:t>台账统计报表：要求提供台账统计报表。按年统计相关信息功能。</w:t>
            </w:r>
          </w:p>
        </w:tc>
      </w:tr>
      <w:tr w14:paraId="76F1C035">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4C95C9B0">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296731E4">
            <w:pPr>
              <w:widowControl/>
              <w:jc w:val="both"/>
              <w:rPr>
                <w:rFonts w:ascii="宋体" w:hAnsi="宋体" w:eastAsia="宋体" w:cs="宋体"/>
                <w:color w:val="000000"/>
                <w:kern w:val="0"/>
              </w:rPr>
            </w:pPr>
            <w:r>
              <w:rPr>
                <w:rFonts w:hint="eastAsia" w:ascii="宋体" w:hAnsi="宋体" w:eastAsia="宋体" w:cs="宋体"/>
                <w:color w:val="000000"/>
                <w:kern w:val="0"/>
              </w:rPr>
              <w:t>死亡人次统计报表：要求提供死亡人次统计报表，死亡患者明细功能。</w:t>
            </w:r>
          </w:p>
        </w:tc>
      </w:tr>
      <w:tr w14:paraId="6832CC90">
        <w:tblPrEx>
          <w:tblCellMar>
            <w:top w:w="0" w:type="dxa"/>
            <w:left w:w="108" w:type="dxa"/>
            <w:bottom w:w="0" w:type="dxa"/>
            <w:right w:w="108" w:type="dxa"/>
          </w:tblCellMar>
        </w:tblPrEx>
        <w:tc>
          <w:tcPr>
            <w:tcW w:w="714" w:type="pct"/>
            <w:vMerge w:val="continue"/>
            <w:tcBorders>
              <w:top w:val="nil"/>
              <w:left w:val="single" w:color="auto" w:sz="4" w:space="0"/>
              <w:bottom w:val="single" w:color="000000" w:sz="4" w:space="0"/>
              <w:right w:val="single" w:color="auto" w:sz="4" w:space="0"/>
            </w:tcBorders>
            <w:vAlign w:val="center"/>
          </w:tcPr>
          <w:p w14:paraId="33679CED">
            <w:pPr>
              <w:widowControl/>
              <w:jc w:val="both"/>
              <w:rPr>
                <w:rFonts w:ascii="宋体" w:hAnsi="宋体" w:eastAsia="宋体" w:cs="宋体"/>
                <w:color w:val="000000"/>
                <w:kern w:val="0"/>
              </w:rPr>
            </w:pPr>
          </w:p>
        </w:tc>
        <w:tc>
          <w:tcPr>
            <w:tcW w:w="4286" w:type="pct"/>
            <w:tcBorders>
              <w:top w:val="nil"/>
              <w:left w:val="nil"/>
              <w:bottom w:val="single" w:color="auto" w:sz="4" w:space="0"/>
              <w:right w:val="single" w:color="auto" w:sz="4" w:space="0"/>
            </w:tcBorders>
            <w:shd w:val="clear" w:color="auto" w:fill="auto"/>
            <w:vAlign w:val="center"/>
          </w:tcPr>
          <w:p w14:paraId="28FC0AB0">
            <w:pPr>
              <w:widowControl/>
              <w:jc w:val="both"/>
              <w:rPr>
                <w:rFonts w:ascii="宋体" w:hAnsi="宋体" w:eastAsia="宋体" w:cs="宋体"/>
                <w:color w:val="000000"/>
                <w:kern w:val="0"/>
              </w:rPr>
            </w:pPr>
            <w:r>
              <w:rPr>
                <w:rFonts w:hint="eastAsia" w:ascii="宋体" w:hAnsi="宋体" w:eastAsia="宋体" w:cs="宋体"/>
                <w:color w:val="000000"/>
                <w:kern w:val="0"/>
              </w:rPr>
              <w:t>病案患者明细统计报表，患者明细查询（可以通过出院日期、主要诊断、手术等查询：要求可以通过出院日期、主要诊断、手术等查询）功能。</w:t>
            </w:r>
          </w:p>
        </w:tc>
      </w:tr>
    </w:tbl>
    <w:p w14:paraId="7FDEAD37">
      <w:pPr>
        <w:widowControl/>
        <w:spacing w:after="156" w:afterLines="50" w:line="300" w:lineRule="auto"/>
        <w:jc w:val="both"/>
        <w:rPr>
          <w:rFonts w:ascii="Arial" w:hAnsi="Arial" w:eastAsia="宋体" w:cs="宋体"/>
          <w:kern w:val="0"/>
        </w:rPr>
      </w:pPr>
    </w:p>
    <w:p w14:paraId="0EA07693">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260" w:name="_Toc1589883610"/>
      <w:bookmarkStart w:id="261" w:name="_Toc2011387567"/>
      <w:bookmarkStart w:id="262" w:name="_Toc1421749337"/>
      <w:bookmarkStart w:id="263" w:name="_Toc942294567"/>
      <w:r>
        <w:rPr>
          <w:rFonts w:hint="eastAsia" w:ascii="宋体" w:hAnsi="宋体" w:eastAsia="宋体" w:cs="Times New Roman"/>
          <w:b/>
          <w:szCs w:val="20"/>
        </w:rPr>
        <w:t>协同办公系统（OA）</w:t>
      </w:r>
      <w:bookmarkEnd w:id="260"/>
      <w:bookmarkEnd w:id="261"/>
      <w:bookmarkEnd w:id="262"/>
      <w:bookmarkEnd w:id="263"/>
    </w:p>
    <w:tbl>
      <w:tblPr>
        <w:tblStyle w:val="44"/>
        <w:tblW w:w="5000" w:type="pct"/>
        <w:jc w:val="center"/>
        <w:tblLayout w:type="autofit"/>
        <w:tblCellMar>
          <w:top w:w="0" w:type="dxa"/>
          <w:left w:w="108" w:type="dxa"/>
          <w:bottom w:w="0" w:type="dxa"/>
          <w:right w:w="108" w:type="dxa"/>
        </w:tblCellMar>
      </w:tblPr>
      <w:tblGrid>
        <w:gridCol w:w="1443"/>
        <w:gridCol w:w="7845"/>
      </w:tblGrid>
      <w:tr w14:paraId="5CAA6809">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3CF1A012">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1C96B4FF">
            <w:pPr>
              <w:widowControl/>
              <w:jc w:val="both"/>
              <w:rPr>
                <w:rFonts w:ascii="宋体" w:hAnsi="宋体" w:eastAsia="宋体" w:cs="宋体"/>
                <w:kern w:val="0"/>
              </w:rPr>
            </w:pPr>
            <w:r>
              <w:rPr>
                <w:rFonts w:hint="eastAsia" w:ascii="宋体" w:hAnsi="宋体" w:eastAsia="宋体" w:cs="宋体"/>
                <w:kern w:val="0"/>
              </w:rPr>
              <w:t>医院协同办公系统基于网络应用平台，建设一个安全、可靠、开发、高效办公自动化信息管理电子系统，为医院管理部门提供丰富的综合信息服务，实现公文管理的自动化和办公事务处理的自动化，以提高办公效率和管理水平，实现医院各个部门日常业务工作的规范化、业务化、标准化。系统不但支持医院常用的公文管理、信息管理、车辆管理、会议管理、值班管理、定制各种流程表单，还为用户提供综合评测功能，包含考核管理、调查问卷管理、投票管理、考试管理等功能，并提供数据统计分析服务。系统不但支持PC端的业务系统，还支持移动端、微信端的业务系统，实现多终端业务数据共享，提高医院的信息共享水平和业务处理效率。</w:t>
            </w:r>
          </w:p>
        </w:tc>
      </w:tr>
      <w:tr w14:paraId="6592D052">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10661377">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370568D0">
            <w:pPr>
              <w:widowControl/>
              <w:jc w:val="both"/>
              <w:rPr>
                <w:rFonts w:ascii="宋体" w:hAnsi="宋体" w:eastAsia="宋体" w:cs="宋体"/>
                <w:kern w:val="0"/>
              </w:rPr>
            </w:pPr>
            <w:r>
              <w:rPr>
                <w:rFonts w:hint="eastAsia" w:ascii="宋体" w:hAnsi="宋体" w:eastAsia="宋体" w:cs="宋体"/>
                <w:kern w:val="0"/>
              </w:rPr>
              <w:t>要求提供公文管理、流程管理、信息管理、日常业务、日程管理、会议管理、车辆管理、文件管理、值班管理、工资管理、工作计划管理、综合评测、院内信、论坛等功能。</w:t>
            </w:r>
          </w:p>
        </w:tc>
      </w:tr>
      <w:tr w14:paraId="2308EE86">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4C4ED50C">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074FFF7C">
            <w:pPr>
              <w:jc w:val="both"/>
            </w:pPr>
            <w:r>
              <w:rPr>
                <w:rFonts w:hint="eastAsia"/>
              </w:rPr>
              <w:t>公文管理：要求系统支持收文管理、发文管理，支持拟稿、流转、审批、签发、办理、发送、归档等发文流程操作，同时支持收文、登记、拟办、传阅、归档等收文流程操作，提高公文流转效率。</w:t>
            </w:r>
          </w:p>
        </w:tc>
      </w:tr>
      <w:tr w14:paraId="68B90D5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8B3402E">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FB1F2B5">
            <w:pPr>
              <w:jc w:val="both"/>
            </w:pPr>
            <w:r>
              <w:rPr>
                <w:rFonts w:hint="eastAsia"/>
              </w:rPr>
              <w:t>流程管理：系统将不同的业务流程表单进行归纳总结，按照流程进展，对个人参与的业务流程进行分类管理，分别是发起申请、我的草稿、待办任务、办理记录、在途申请、历史申请、已阅列表、待阅列表、已办列表，方便用户处理和查询相关业务流程数据。</w:t>
            </w:r>
          </w:p>
        </w:tc>
      </w:tr>
      <w:tr w14:paraId="36EAEE8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E4127D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4A2DC51">
            <w:pPr>
              <w:jc w:val="both"/>
            </w:pPr>
            <w:r>
              <w:rPr>
                <w:rFonts w:hint="eastAsia"/>
              </w:rPr>
              <w:t>信息管理：要求系统支持医院内部各类公开信息的定制与发布，最大程度满足医院信息发布的需求，为此提供栏目管理、权限管理、发布信息、已发信息、撤回信息、草稿信息等功能，不但提供信息发布的渠道，还可以精准控制信息的阅读权限，具有阅读权限的人员，才能看到发布的信息，保证信息的安全性。</w:t>
            </w:r>
          </w:p>
        </w:tc>
      </w:tr>
      <w:tr w14:paraId="48EAD83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DCCDE52">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779DB9C">
            <w:pPr>
              <w:jc w:val="both"/>
            </w:pPr>
            <w:r>
              <w:rPr>
                <w:rFonts w:hint="eastAsia"/>
              </w:rPr>
              <w:t xml:space="preserve">日常业务：要求系统支持定制各种日常业务，日常业务涵盖了医院的所有科室，可以根据业务的发展情况，动态修改业务流程和表单数据，以满足业务的需求。其中包含物资申购、医疗耗材招标申请、设备维修申请、信息设备申请、护理会诊申请、院办公会申请等。 </w:t>
            </w:r>
          </w:p>
        </w:tc>
      </w:tr>
      <w:tr w14:paraId="7197EAF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474DEE9">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2988E4D">
            <w:pPr>
              <w:jc w:val="both"/>
            </w:pPr>
            <w:r>
              <w:rPr>
                <w:rFonts w:hint="eastAsia"/>
              </w:rPr>
              <w:t>日程管理：要求系统提供日历模式的个人日程、领导日程、部门日程的管理功能，不但可以查看、编辑日程，日程管理还为用户提供提醒功能，定时提醒用户日程内容。对于领导层，还可以授权其他用户为其代写日程，最大限度满足用户需求。</w:t>
            </w:r>
          </w:p>
        </w:tc>
      </w:tr>
      <w:tr w14:paraId="62B9949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C1E4BD7">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1505AD5">
            <w:pPr>
              <w:jc w:val="both"/>
            </w:pPr>
            <w:r>
              <w:rPr>
                <w:rFonts w:hint="eastAsia"/>
              </w:rPr>
              <w:t>会议管理：要求系统支持用户申请会议，用户可以查看会议室的预约情况，对不同的会议室，不同时间段进行会议的预约，避免会议冲突的尴尬；为了更好的支持会议管理功能，系统为会议管理员提供会议室管理和会议室内设备管理功能，用户可以根据会议的人数，会议所需设备等具体情况，选择不同的会议室进行预约，让公共资源得到最大程度的合理应用。</w:t>
            </w:r>
          </w:p>
        </w:tc>
      </w:tr>
      <w:tr w14:paraId="18F31F2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4863E5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D11A4FC">
            <w:pPr>
              <w:jc w:val="both"/>
            </w:pPr>
            <w:r>
              <w:rPr>
                <w:rFonts w:hint="eastAsia"/>
              </w:rPr>
              <w:t>车辆管理：要求系统支持用户申请用车，用户可以根据业务需求，向医院申请用车，根据车辆的用途和承载能力，选择不同的车辆进行申请。系统还为车辆管理员提供车辆信息、车辆保养、车辆维修、车辆出入库记录等信息维护功能，方便用户查阅每辆车的信息及使用情况。</w:t>
            </w:r>
          </w:p>
        </w:tc>
      </w:tr>
      <w:tr w14:paraId="08AB694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1FFF410">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342E72D">
            <w:pPr>
              <w:jc w:val="both"/>
            </w:pPr>
            <w:r>
              <w:rPr>
                <w:rFonts w:hint="eastAsia"/>
              </w:rPr>
              <w:t>文件管理：要求系统不但为用户提供个人文件管理功能，还提供公共文件管理功能。个人文件管理，是每个用户用来存储个人文件的地方，相当于个人网盘，方便在系统中查看和下载 。公共文件管理，通过控制文件的权限，只有具有权限的用户才可以查看、下载公共文件，实现医院信息资源的共享。</w:t>
            </w:r>
          </w:p>
        </w:tc>
      </w:tr>
      <w:tr w14:paraId="6B6FE56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2F206DB">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09FDDF65">
            <w:pPr>
              <w:jc w:val="both"/>
            </w:pPr>
            <w:r>
              <w:rPr>
                <w:rFonts w:hint="eastAsia"/>
              </w:rPr>
              <w:t>值班管理：要求系统提供值班管理功能，通过设置基础的值班规则，系统按照值班规则，自动排班，用户可以查看个人值班情况，也可以发起值班调整申请，对值班进行调整。另外，系统还支持值班统计功能，可以统计一段时间内用户的值班次数。</w:t>
            </w:r>
          </w:p>
        </w:tc>
      </w:tr>
      <w:tr w14:paraId="6D11025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EBFA337">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58E53AE3">
            <w:pPr>
              <w:jc w:val="both"/>
            </w:pPr>
            <w:r>
              <w:rPr>
                <w:rFonts w:hint="eastAsia"/>
              </w:rPr>
              <w:t>工资管理：要求系统为用户提供个人工资查询的入口，可以查看详细的工资条信息。还为财政工作人员提供工资上传、党费公式计算、工资查询等功能。</w:t>
            </w:r>
          </w:p>
        </w:tc>
      </w:tr>
      <w:tr w14:paraId="06633DD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09472D7">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A067FD8">
            <w:pPr>
              <w:jc w:val="both"/>
            </w:pPr>
            <w:r>
              <w:rPr>
                <w:rFonts w:hint="eastAsia"/>
              </w:rPr>
              <w:t>工作计划管理：要求系统以门户的方式提供工作计划和工作任务管理功能，为计划管理员提供计划的制定、计划任务的新增、分配、验收等功能，为了确保计划按时完成，还为用户提供催办任务功能。为任务执行人员提供任务的认领、任务的执行、任务的反馈等功能，确保任务按时完成。</w:t>
            </w:r>
          </w:p>
        </w:tc>
      </w:tr>
      <w:tr w14:paraId="7B699C7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8490A3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51901E0">
            <w:pPr>
              <w:jc w:val="both"/>
            </w:pPr>
            <w:r>
              <w:rPr>
                <w:rFonts w:hint="eastAsia"/>
              </w:rPr>
              <w:t>综合评测：要求系统提供考核管理、考试管理、调查问卷管理、投票管理等功能，加强医院内部的考核机制，调动医务工作人员的工作积极性，督促医务工作人员提高业务水平。系统还提供数据统计分析功能，方便决策者从中提取信息，加强内部管理。</w:t>
            </w:r>
          </w:p>
        </w:tc>
      </w:tr>
      <w:tr w14:paraId="76ECE5F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DA4032E">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81ACB10">
            <w:pPr>
              <w:jc w:val="both"/>
            </w:pPr>
            <w:r>
              <w:rPr>
                <w:rFonts w:hint="eastAsia"/>
              </w:rPr>
              <w:t>院内信：要求系统提供院内信的功能，相当于一个系统内部的邮箱功能，实现信件的编写、发送、收信等功能，方便医院内部人员之间的沟通。</w:t>
            </w:r>
          </w:p>
        </w:tc>
      </w:tr>
      <w:tr w14:paraId="4A557A19">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94068E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3704B30B">
            <w:pPr>
              <w:jc w:val="both"/>
            </w:pPr>
            <w:r>
              <w:rPr>
                <w:rFonts w:hint="eastAsia"/>
              </w:rPr>
              <w:t>论坛：要求系统为医院内部人员提供自由交流的区域，可以进行各方面的信息讨论。方便用户在此发帖、回帖、查看帖子等。</w:t>
            </w:r>
          </w:p>
        </w:tc>
      </w:tr>
      <w:tr w14:paraId="14E4CB5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C39E766">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46F177C">
            <w:pPr>
              <w:jc w:val="both"/>
            </w:pPr>
            <w:r>
              <w:rPr>
                <w:rFonts w:hint="eastAsia"/>
              </w:rPr>
              <w:t>公文管理：要求系统支持收文管理、发文管理，支持拟稿、流转、审批、签发、办理、发送、归档等发文流程操作，同时支持收文、登记、拟办、传阅、归档等收文流程操作，提高公文流转效率。</w:t>
            </w:r>
          </w:p>
        </w:tc>
      </w:tr>
    </w:tbl>
    <w:p w14:paraId="285878AE">
      <w:pPr>
        <w:spacing w:after="156" w:afterLines="50" w:line="300" w:lineRule="auto"/>
        <w:ind w:firstLine="420" w:firstLineChars="200"/>
        <w:jc w:val="both"/>
        <w:rPr>
          <w:rFonts w:ascii="宋体" w:hAnsi="宋体" w:eastAsia="宋体" w:cs="Times New Roman"/>
        </w:rPr>
      </w:pPr>
    </w:p>
    <w:p w14:paraId="4F44C4DC">
      <w:pPr>
        <w:pStyle w:val="7"/>
        <w:numPr>
          <w:ilvl w:val="2"/>
          <w:numId w:val="1"/>
        </w:numPr>
        <w:bidi w:val="0"/>
        <w:jc w:val="both"/>
        <w:rPr>
          <w:rFonts w:hint="eastAsia" w:eastAsia="宋体"/>
          <w:b/>
          <w:lang w:val="en-US" w:eastAsia="zh-CN"/>
        </w:rPr>
      </w:pPr>
      <w:bookmarkStart w:id="264" w:name="_Toc290566790"/>
      <w:bookmarkStart w:id="265" w:name="_Toc645866351"/>
      <w:bookmarkStart w:id="266" w:name="_Toc34813649"/>
      <w:bookmarkStart w:id="267" w:name="_Toc1850751142"/>
      <w:bookmarkStart w:id="268" w:name="_Toc1600374591"/>
      <w:r>
        <w:rPr>
          <w:rFonts w:hint="eastAsia" w:eastAsia="宋体"/>
          <w:b/>
          <w:lang w:val="en-US" w:eastAsia="zh-CN"/>
        </w:rPr>
        <w:t>电子病历</w:t>
      </w:r>
      <w:bookmarkEnd w:id="264"/>
      <w:bookmarkEnd w:id="265"/>
      <w:bookmarkEnd w:id="266"/>
      <w:bookmarkEnd w:id="267"/>
      <w:bookmarkEnd w:id="268"/>
    </w:p>
    <w:p w14:paraId="5488182E">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269" w:name="_Toc997446759"/>
      <w:bookmarkStart w:id="270" w:name="_Toc1421300446"/>
      <w:bookmarkStart w:id="271" w:name="_Toc178226252"/>
      <w:bookmarkStart w:id="272" w:name="_Toc263072262"/>
      <w:r>
        <w:rPr>
          <w:rFonts w:hint="eastAsia" w:ascii="宋体" w:hAnsi="宋体" w:eastAsia="宋体" w:cs="Times New Roman"/>
          <w:b/>
          <w:szCs w:val="20"/>
        </w:rPr>
        <w:t>门（急）诊电子病历</w:t>
      </w:r>
      <w:bookmarkEnd w:id="269"/>
      <w:bookmarkEnd w:id="270"/>
      <w:bookmarkEnd w:id="271"/>
      <w:bookmarkEnd w:id="272"/>
    </w:p>
    <w:tbl>
      <w:tblPr>
        <w:tblStyle w:val="44"/>
        <w:tblW w:w="5000" w:type="pct"/>
        <w:jc w:val="center"/>
        <w:tblLayout w:type="autofit"/>
        <w:tblCellMar>
          <w:top w:w="0" w:type="dxa"/>
          <w:left w:w="108" w:type="dxa"/>
          <w:bottom w:w="0" w:type="dxa"/>
          <w:right w:w="108" w:type="dxa"/>
        </w:tblCellMar>
      </w:tblPr>
      <w:tblGrid>
        <w:gridCol w:w="1443"/>
        <w:gridCol w:w="7845"/>
      </w:tblGrid>
      <w:tr w14:paraId="7312FE0D">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04147C66">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20F506CF">
            <w:pPr>
              <w:widowControl/>
              <w:jc w:val="both"/>
              <w:rPr>
                <w:rFonts w:ascii="宋体" w:hAnsi="宋体" w:eastAsia="宋体" w:cs="宋体"/>
                <w:kern w:val="0"/>
              </w:rPr>
            </w:pPr>
            <w:r>
              <w:rPr>
                <w:rFonts w:hint="eastAsia" w:ascii="宋体" w:hAnsi="宋体" w:eastAsia="宋体" w:cs="宋体"/>
                <w:kern w:val="0"/>
              </w:rPr>
              <w:t>按照《病历书写基本规范》要求，确保病历书写及时、完整、规范。书写内容主要包括初诊电子病历、复诊电子病历、急诊电子病历、电子传染病报告、电子出生证明和电子死亡医学证明等。</w:t>
            </w:r>
          </w:p>
        </w:tc>
      </w:tr>
      <w:tr w14:paraId="1B6163FC">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3AA9242C">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05DD71BF">
            <w:pPr>
              <w:widowControl/>
              <w:jc w:val="both"/>
              <w:rPr>
                <w:rFonts w:ascii="宋体" w:hAnsi="宋体" w:eastAsia="宋体" w:cs="宋体"/>
                <w:kern w:val="0"/>
              </w:rPr>
            </w:pPr>
            <w:r>
              <w:rPr>
                <w:rFonts w:hint="eastAsia" w:ascii="宋体" w:hAnsi="宋体" w:eastAsia="宋体" w:cs="宋体"/>
                <w:kern w:val="0"/>
              </w:rPr>
              <w:t>要求提供门（急）诊病历编辑、病历模板库管理、系统配置管理、病历权限管理、自助机打印、门（急）诊病历补打等功能</w:t>
            </w:r>
          </w:p>
        </w:tc>
      </w:tr>
      <w:tr w14:paraId="71B4F23C">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02458BD9">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4112BA61">
            <w:pPr>
              <w:jc w:val="both"/>
              <w:rPr>
                <w:rFonts w:ascii="Times New Roman" w:hAnsi="Times New Roman"/>
              </w:rPr>
            </w:pPr>
            <w:r>
              <w:rPr>
                <w:rFonts w:hint="eastAsia" w:ascii="Times New Roman" w:hAnsi="Times New Roman"/>
              </w:rPr>
              <w:t>门（急）诊病历编辑</w:t>
            </w:r>
            <w:r>
              <w:rPr>
                <w:rFonts w:hint="eastAsia"/>
              </w:rPr>
              <w:t>相关详细要求如下：</w:t>
            </w:r>
          </w:p>
          <w:p w14:paraId="0684FE13">
            <w:pPr>
              <w:jc w:val="both"/>
              <w:rPr>
                <w:rFonts w:ascii="Times New Roman" w:hAnsi="Times New Roman"/>
              </w:rPr>
            </w:pPr>
            <w:r>
              <w:rPr>
                <w:rFonts w:hint="eastAsia" w:ascii="Times New Roman" w:hAnsi="Times New Roman"/>
              </w:rPr>
              <w:t>病历创建:要求支持提供患者就诊后，医师可以创建患者的病历记录的功能。</w:t>
            </w:r>
          </w:p>
          <w:p w14:paraId="3713D96C">
            <w:pPr>
              <w:jc w:val="both"/>
              <w:rPr>
                <w:rFonts w:ascii="Times New Roman" w:hAnsi="Times New Roman"/>
              </w:rPr>
            </w:pPr>
            <w:r>
              <w:rPr>
                <w:rFonts w:hint="eastAsia" w:ascii="Times New Roman" w:hAnsi="Times New Roman"/>
              </w:rPr>
              <w:t>病历编辑: 要求支持提供门（急）诊医师创建病历后，可以书写、保存病历的功能。</w:t>
            </w:r>
          </w:p>
          <w:p w14:paraId="0F88D8C2">
            <w:pPr>
              <w:jc w:val="both"/>
              <w:rPr>
                <w:rFonts w:ascii="Times New Roman" w:hAnsi="Times New Roman"/>
              </w:rPr>
            </w:pPr>
            <w:r>
              <w:rPr>
                <w:rFonts w:hint="eastAsia" w:ascii="Times New Roman" w:hAnsi="Times New Roman"/>
              </w:rPr>
              <w:t>病历签名: 要求支持提供病历书写完成后，医师可以签名，签名可以配置宋体或图片的功能。</w:t>
            </w:r>
          </w:p>
          <w:p w14:paraId="0FF039C2">
            <w:pPr>
              <w:jc w:val="both"/>
              <w:rPr>
                <w:rFonts w:ascii="Times New Roman" w:hAnsi="Times New Roman"/>
              </w:rPr>
            </w:pPr>
            <w:r>
              <w:rPr>
                <w:rFonts w:hint="eastAsia" w:ascii="Times New Roman" w:hAnsi="Times New Roman"/>
              </w:rPr>
              <w:t>病历打印: 要求支持提供门诊医师可将签名后的病历打印出来的功能。</w:t>
            </w:r>
          </w:p>
          <w:p w14:paraId="0DE4928F">
            <w:pPr>
              <w:jc w:val="both"/>
              <w:rPr>
                <w:rFonts w:ascii="Times New Roman" w:hAnsi="Times New Roman"/>
              </w:rPr>
            </w:pPr>
            <w:r>
              <w:rPr>
                <w:rFonts w:hint="eastAsia" w:ascii="Times New Roman" w:hAnsi="Times New Roman"/>
              </w:rPr>
              <w:t>病历删除: 要求支持提供门诊医师可以删除保存过的有问题病历的功能。</w:t>
            </w:r>
          </w:p>
          <w:p w14:paraId="14D72B94">
            <w:pPr>
              <w:jc w:val="both"/>
              <w:rPr>
                <w:rFonts w:ascii="Times New Roman" w:hAnsi="Times New Roman"/>
              </w:rPr>
            </w:pPr>
            <w:r>
              <w:rPr>
                <w:rFonts w:hint="eastAsia" w:ascii="Times New Roman" w:hAnsi="Times New Roman"/>
              </w:rPr>
              <w:t>病历数据绑定: 要求支持提供门诊医师在创建患者病历时，引用该患者的基本信息数据的功能。</w:t>
            </w:r>
          </w:p>
          <w:p w14:paraId="1DAF8603">
            <w:pPr>
              <w:jc w:val="both"/>
              <w:rPr>
                <w:rFonts w:ascii="Times New Roman" w:hAnsi="Times New Roman"/>
              </w:rPr>
            </w:pPr>
            <w:r>
              <w:rPr>
                <w:rFonts w:hint="eastAsia" w:ascii="Times New Roman" w:hAnsi="Times New Roman"/>
              </w:rPr>
              <w:t>病历引用: 要求支持提供门诊医师可以引用患者历次就诊的病历的功能。</w:t>
            </w:r>
          </w:p>
        </w:tc>
      </w:tr>
      <w:tr w14:paraId="1830C98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5BDDD22">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FD94C94">
            <w:pPr>
              <w:jc w:val="both"/>
            </w:pPr>
            <w:r>
              <w:rPr>
                <w:rFonts w:hint="eastAsia"/>
              </w:rPr>
              <w:t>病历模板库管理功能相关详细要求如下：</w:t>
            </w:r>
          </w:p>
          <w:p w14:paraId="6E5B7A77">
            <w:pPr>
              <w:jc w:val="both"/>
            </w:pPr>
            <w:r>
              <w:rPr>
                <w:rFonts w:hint="eastAsia"/>
              </w:rPr>
              <w:t>病历目录管理:要求提供按照电子病历基本架构标准管理的标准病历目录数据的功能。</w:t>
            </w:r>
          </w:p>
          <w:p w14:paraId="467629FB">
            <w:pPr>
              <w:jc w:val="both"/>
            </w:pPr>
            <w:r>
              <w:rPr>
                <w:rFonts w:hint="eastAsia"/>
              </w:rPr>
              <w:t>病历模板管理:要求提供实施工程师、高级用户对病历模板进行维护管理的功能。</w:t>
            </w:r>
          </w:p>
          <w:p w14:paraId="3E355AAD">
            <w:pPr>
              <w:jc w:val="both"/>
            </w:pPr>
            <w:r>
              <w:rPr>
                <w:rFonts w:hint="eastAsia"/>
              </w:rPr>
              <w:t>病历知识库模板管理:要求提供高级用户对知识库进行维护管理的功能。</w:t>
            </w:r>
          </w:p>
          <w:p w14:paraId="1FE4662F">
            <w:pPr>
              <w:jc w:val="both"/>
            </w:pPr>
            <w:r>
              <w:rPr>
                <w:rFonts w:hint="eastAsia"/>
              </w:rPr>
              <w:t>病历模板版本管理:要求提供高级用户修改模板，得到医务科确认后发布版本的功能。</w:t>
            </w:r>
          </w:p>
        </w:tc>
      </w:tr>
      <w:tr w14:paraId="75DCFA8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2B11412">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E5BB4F3">
            <w:pPr>
              <w:jc w:val="both"/>
            </w:pPr>
            <w:r>
              <w:rPr>
                <w:rFonts w:hint="eastAsia"/>
              </w:rPr>
              <w:t>系统配置管理功能相关详细要求如下：</w:t>
            </w:r>
          </w:p>
          <w:p w14:paraId="1F39DA3F">
            <w:pPr>
              <w:jc w:val="both"/>
            </w:pPr>
            <w:r>
              <w:rPr>
                <w:rFonts w:hint="eastAsia"/>
              </w:rPr>
              <w:t>基础字典管理:要求提供项目实施通过基础字典管理新增、修改字典显示的HIS系统数据的功能。</w:t>
            </w:r>
          </w:p>
          <w:p w14:paraId="0976620E">
            <w:pPr>
              <w:jc w:val="both"/>
            </w:pPr>
            <w:r>
              <w:rPr>
                <w:rFonts w:hint="eastAsia"/>
              </w:rPr>
              <w:t>数据引用管理:要求提供项目实施或产品实施维护病历结构化单元需要引用的患者基本信息、医嘱信息、诊断信息、费用信息的功能。</w:t>
            </w:r>
          </w:p>
          <w:p w14:paraId="1D9C6B49">
            <w:pPr>
              <w:jc w:val="both"/>
            </w:pPr>
            <w:r>
              <w:rPr>
                <w:rFonts w:hint="eastAsia"/>
              </w:rPr>
              <w:t>病种管理:要求提供高级用户维护病种以及病种与科室、icd疾病、知识库之间的关联的功能。</w:t>
            </w:r>
          </w:p>
          <w:p w14:paraId="14CC8BD7">
            <w:pPr>
              <w:jc w:val="both"/>
            </w:pPr>
            <w:r>
              <w:rPr>
                <w:rFonts w:hint="eastAsia"/>
              </w:rPr>
              <w:t>图库管理:要求提供高级用户维护图库的功能。</w:t>
            </w:r>
          </w:p>
          <w:p w14:paraId="061D730D">
            <w:pPr>
              <w:jc w:val="both"/>
            </w:pPr>
            <w:r>
              <w:rPr>
                <w:rFonts w:hint="eastAsia"/>
              </w:rPr>
              <w:t>病历导航目录管理:要求提供高级用户维护显示在临床医师书写界面的病历目录的功能。</w:t>
            </w:r>
          </w:p>
          <w:p w14:paraId="32D37930">
            <w:pPr>
              <w:jc w:val="both"/>
            </w:pPr>
            <w:r>
              <w:rPr>
                <w:rFonts w:hint="eastAsia"/>
              </w:rPr>
              <w:t>系统参数管理:要求提供项目实施或产品组实施使用系统参数配置用户各项个性化需求的功能。</w:t>
            </w:r>
          </w:p>
        </w:tc>
      </w:tr>
      <w:tr w14:paraId="72F42E6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9831F6C">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659561C">
            <w:pPr>
              <w:jc w:val="both"/>
            </w:pPr>
            <w:r>
              <w:rPr>
                <w:rFonts w:hint="eastAsia"/>
              </w:rPr>
              <w:t>病历权限管理功能相关详细要求如下：</w:t>
            </w:r>
          </w:p>
          <w:p w14:paraId="5C49753E">
            <w:pPr>
              <w:jc w:val="both"/>
            </w:pPr>
            <w:r>
              <w:rPr>
                <w:rFonts w:hint="eastAsia"/>
              </w:rPr>
              <w:t>操作权限管理:要求提供高级用户根据医务科的管理规定，用脚本对病历的操作进行权限管理的功能。</w:t>
            </w:r>
          </w:p>
          <w:p w14:paraId="0923BC25">
            <w:pPr>
              <w:jc w:val="both"/>
            </w:pPr>
            <w:r>
              <w:rPr>
                <w:rFonts w:hint="eastAsia"/>
              </w:rPr>
              <w:t>浏览权限管理:要求提供高级用户根据医务科的管理规定，用脚本对病历的浏览进行权限管理的功能。</w:t>
            </w:r>
          </w:p>
          <w:p w14:paraId="3AF58B24">
            <w:pPr>
              <w:jc w:val="both"/>
            </w:pPr>
            <w:r>
              <w:rPr>
                <w:rFonts w:hint="eastAsia"/>
              </w:rPr>
              <w:t>加载权限管理:要求提供高级用户根据医务科的管理规定，用脚本对病历的加载进行权限管理的功能。</w:t>
            </w:r>
          </w:p>
          <w:p w14:paraId="78E7CAA7">
            <w:pPr>
              <w:jc w:val="both"/>
            </w:pPr>
            <w:r>
              <w:rPr>
                <w:rFonts w:hint="eastAsia"/>
              </w:rPr>
              <w:t>授权权限管理:要求提供高级用户根据医务科的管理规定，用脚本对病历的授权进行权限管理的功能。</w:t>
            </w:r>
          </w:p>
          <w:p w14:paraId="6F565C0E">
            <w:pPr>
              <w:jc w:val="both"/>
            </w:pPr>
            <w:r>
              <w:rPr>
                <w:rFonts w:hint="eastAsia"/>
              </w:rPr>
              <w:t>创建权限管理: 要求提供高级用户根据医务科的管理规定，用脚本对病历的创建进行权限管理的功能。</w:t>
            </w:r>
          </w:p>
          <w:p w14:paraId="5F167ACC">
            <w:pPr>
              <w:jc w:val="both"/>
            </w:pPr>
            <w:r>
              <w:rPr>
                <w:rFonts w:hint="eastAsia"/>
              </w:rPr>
              <w:t>诊断证明书审核</w:t>
            </w:r>
          </w:p>
          <w:p w14:paraId="7C71CBBB">
            <w:pPr>
              <w:jc w:val="both"/>
            </w:pPr>
            <w:r>
              <w:rPr>
                <w:rFonts w:hint="eastAsia"/>
              </w:rPr>
              <w:t>诊断证明书保存：要求提供门诊医师对诊断证明书创建、编辑、保存的功能。</w:t>
            </w:r>
          </w:p>
          <w:p w14:paraId="34A1CD27">
            <w:pPr>
              <w:jc w:val="both"/>
            </w:pPr>
            <w:r>
              <w:rPr>
                <w:rFonts w:hint="eastAsia"/>
              </w:rPr>
              <w:t>诊断证明书签名：要求提供门诊医师对诊断证明书签名的功能。</w:t>
            </w:r>
          </w:p>
          <w:p w14:paraId="3E4833B3">
            <w:pPr>
              <w:jc w:val="both"/>
            </w:pPr>
            <w:r>
              <w:rPr>
                <w:rFonts w:hint="eastAsia"/>
              </w:rPr>
              <w:t>门诊办公室审核：要求提供门诊办公室审核已签名的诊断证明书的功能。</w:t>
            </w:r>
          </w:p>
        </w:tc>
      </w:tr>
      <w:tr w14:paraId="01EDA3E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CA4C6C3">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869FA3B">
            <w:pPr>
              <w:jc w:val="both"/>
            </w:pPr>
            <w:r>
              <w:rPr>
                <w:rFonts w:hint="eastAsia"/>
              </w:rPr>
              <w:t>门（急）诊病历补打功能相关详细要求如下：</w:t>
            </w:r>
          </w:p>
          <w:p w14:paraId="14B1B002">
            <w:pPr>
              <w:jc w:val="both"/>
            </w:pPr>
            <w:r>
              <w:rPr>
                <w:rFonts w:hint="eastAsia"/>
              </w:rPr>
              <w:t>门（急）诊病历保存：要求提供门诊医师对门（急）诊病历创建、编辑、保存的功能。</w:t>
            </w:r>
          </w:p>
          <w:p w14:paraId="7FB9F8E4">
            <w:pPr>
              <w:jc w:val="both"/>
            </w:pPr>
            <w:r>
              <w:rPr>
                <w:rFonts w:hint="eastAsia"/>
              </w:rPr>
              <w:t>门（急）诊病历签名：要求提供门诊医师对门（急）诊病历签名的功能。</w:t>
            </w:r>
          </w:p>
          <w:p w14:paraId="1C8E3D90">
            <w:pPr>
              <w:jc w:val="both"/>
            </w:pPr>
            <w:r>
              <w:rPr>
                <w:rFonts w:hint="eastAsia"/>
              </w:rPr>
              <w:t>医师或者自助机打印：要求提供门诊医师或者自助机打印门（急）诊病历的功能。</w:t>
            </w:r>
          </w:p>
          <w:p w14:paraId="17DC852C">
            <w:pPr>
              <w:jc w:val="both"/>
            </w:pPr>
            <w:r>
              <w:rPr>
                <w:rFonts w:hint="eastAsia"/>
              </w:rPr>
              <w:t>门（急）诊病历补打：要求提供门（急）诊护士补打门（急）诊病历的功能。</w:t>
            </w:r>
          </w:p>
        </w:tc>
      </w:tr>
    </w:tbl>
    <w:p w14:paraId="14B4BFBD">
      <w:pPr>
        <w:spacing w:after="156" w:afterLines="50" w:line="300" w:lineRule="auto"/>
        <w:ind w:firstLine="420" w:firstLineChars="200"/>
        <w:jc w:val="both"/>
        <w:rPr>
          <w:rFonts w:ascii="Arial" w:hAnsi="Arial" w:eastAsia="宋体" w:cs="Times New Roman"/>
          <w:szCs w:val="20"/>
          <w:lang w:val="en-GB"/>
        </w:rPr>
      </w:pPr>
    </w:p>
    <w:p w14:paraId="752C76B3">
      <w:pPr>
        <w:keepNext/>
        <w:keepLines/>
        <w:numPr>
          <w:ilvl w:val="3"/>
          <w:numId w:val="1"/>
        </w:numPr>
        <w:spacing w:before="100" w:beforeAutospacing="1" w:after="156" w:afterLines="50" w:afterAutospacing="1" w:line="300" w:lineRule="auto"/>
        <w:ind w:left="855" w:hanging="748" w:hangingChars="355"/>
        <w:jc w:val="both"/>
        <w:outlineLvl w:val="4"/>
        <w:rPr>
          <w:rFonts w:ascii="宋体" w:hAnsi="宋体" w:eastAsia="宋体" w:cs="Times New Roman"/>
          <w:b/>
          <w:szCs w:val="20"/>
        </w:rPr>
      </w:pPr>
      <w:bookmarkStart w:id="273" w:name="_Toc1335990341"/>
      <w:bookmarkStart w:id="274" w:name="_Toc1934161908"/>
      <w:bookmarkStart w:id="275" w:name="_Toc1856413446"/>
      <w:bookmarkStart w:id="276" w:name="_Toc830330031"/>
      <w:r>
        <w:rPr>
          <w:rFonts w:hint="eastAsia" w:ascii="宋体" w:hAnsi="宋体" w:eastAsia="宋体" w:cs="Times New Roman"/>
          <w:b/>
          <w:szCs w:val="20"/>
        </w:rPr>
        <w:t>住院医生电子病历</w:t>
      </w:r>
      <w:bookmarkEnd w:id="273"/>
      <w:bookmarkEnd w:id="274"/>
      <w:bookmarkEnd w:id="275"/>
      <w:bookmarkEnd w:id="276"/>
    </w:p>
    <w:tbl>
      <w:tblPr>
        <w:tblStyle w:val="44"/>
        <w:tblW w:w="5000" w:type="pct"/>
        <w:jc w:val="center"/>
        <w:tblLayout w:type="autofit"/>
        <w:tblCellMar>
          <w:top w:w="0" w:type="dxa"/>
          <w:left w:w="108" w:type="dxa"/>
          <w:bottom w:w="0" w:type="dxa"/>
          <w:right w:w="108" w:type="dxa"/>
        </w:tblCellMar>
      </w:tblPr>
      <w:tblGrid>
        <w:gridCol w:w="1443"/>
        <w:gridCol w:w="7845"/>
      </w:tblGrid>
      <w:tr w14:paraId="31731229">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45D294FB">
            <w:pPr>
              <w:widowControl/>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3AAA4703">
            <w:pPr>
              <w:widowControl/>
              <w:jc w:val="both"/>
              <w:rPr>
                <w:rFonts w:ascii="宋体" w:hAnsi="宋体" w:eastAsia="宋体" w:cs="宋体"/>
                <w:kern w:val="0"/>
              </w:rPr>
            </w:pPr>
            <w:r>
              <w:rPr>
                <w:rFonts w:hint="eastAsia" w:ascii="宋体" w:hAnsi="宋体" w:eastAsia="宋体" w:cs="宋体"/>
                <w:kern w:val="0"/>
              </w:rPr>
              <w:t>通过病人从入院到出院所有的电子病历的管理，实现自动收集，统一存储，智能化分析的信息化管理，打开病人可以同时在统一界面中看到病人所有在本医院发生的电子病历，医嘱、检验报告、影像报告，把第3方系统嵌入到HIS中，无缝连接，报告结果可以自动输入到病人的电子病历中，把不同专科的病历分开以不同的结构化录入。</w:t>
            </w:r>
          </w:p>
        </w:tc>
      </w:tr>
      <w:tr w14:paraId="1B5483A3">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268C8118">
            <w:pPr>
              <w:widowControl/>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77413328">
            <w:pPr>
              <w:widowControl/>
              <w:jc w:val="both"/>
              <w:rPr>
                <w:rFonts w:ascii="宋体" w:hAnsi="宋体" w:eastAsia="宋体" w:cs="宋体"/>
                <w:kern w:val="0"/>
              </w:rPr>
            </w:pPr>
            <w:r>
              <w:rPr>
                <w:rFonts w:hint="eastAsia" w:ascii="宋体" w:hAnsi="宋体" w:eastAsia="宋体" w:cs="宋体"/>
                <w:kern w:val="0"/>
              </w:rPr>
              <w:t>要求提供病历模板库管理、住院病历编辑、电子病历浏览器、电子病历术语管理、病历权限管理、隐私保护管理、图片生成等功能</w:t>
            </w:r>
          </w:p>
        </w:tc>
      </w:tr>
      <w:tr w14:paraId="10BFE68D">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144AD2AB">
            <w:pPr>
              <w:widowControl/>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1580A46B">
            <w:pPr>
              <w:jc w:val="both"/>
              <w:rPr>
                <w:rFonts w:ascii="Times New Roman" w:hAnsi="Times New Roman"/>
              </w:rPr>
            </w:pPr>
            <w:r>
              <w:rPr>
                <w:rFonts w:hint="eastAsia" w:ascii="Times New Roman" w:hAnsi="Times New Roman"/>
              </w:rPr>
              <w:t>病历模板库管理功能要求详细说明如下：</w:t>
            </w:r>
          </w:p>
          <w:p w14:paraId="03305C7D">
            <w:pPr>
              <w:jc w:val="both"/>
              <w:rPr>
                <w:rFonts w:ascii="Times New Roman" w:hAnsi="Times New Roman"/>
              </w:rPr>
            </w:pPr>
            <w:r>
              <w:rPr>
                <w:rFonts w:hint="eastAsia" w:ascii="Times New Roman" w:hAnsi="Times New Roman"/>
              </w:rPr>
              <w:t>病历目录管理:</w:t>
            </w:r>
            <w:r>
              <w:rPr>
                <w:rFonts w:hint="eastAsia"/>
              </w:rPr>
              <w:t xml:space="preserve"> 要求</w:t>
            </w:r>
            <w:r>
              <w:rPr>
                <w:rFonts w:hint="eastAsia" w:ascii="Times New Roman" w:hAnsi="Times New Roman"/>
              </w:rPr>
              <w:t>提供按照电子病历基本架构标准管理的标准病历目录数据的功能。</w:t>
            </w:r>
          </w:p>
          <w:p w14:paraId="7158E30D">
            <w:pPr>
              <w:jc w:val="both"/>
              <w:rPr>
                <w:rFonts w:ascii="Times New Roman" w:hAnsi="Times New Roman"/>
              </w:rPr>
            </w:pPr>
            <w:r>
              <w:rPr>
                <w:rFonts w:hint="eastAsia" w:ascii="Times New Roman" w:hAnsi="Times New Roman"/>
              </w:rPr>
              <w:t>病历模板管理:</w:t>
            </w:r>
            <w:r>
              <w:rPr>
                <w:rFonts w:hint="eastAsia"/>
              </w:rPr>
              <w:t xml:space="preserve"> 要求</w:t>
            </w:r>
            <w:r>
              <w:rPr>
                <w:rFonts w:hint="eastAsia" w:ascii="Times New Roman" w:hAnsi="Times New Roman"/>
              </w:rPr>
              <w:t>提供病历模板的定义、设计及模板版本管理等功能。</w:t>
            </w:r>
          </w:p>
          <w:p w14:paraId="7A0B5A0A">
            <w:pPr>
              <w:jc w:val="both"/>
              <w:rPr>
                <w:rFonts w:ascii="Times New Roman" w:hAnsi="Times New Roman"/>
              </w:rPr>
            </w:pPr>
            <w:r>
              <w:rPr>
                <w:rFonts w:hint="eastAsia" w:ascii="Times New Roman" w:hAnsi="Times New Roman"/>
              </w:rPr>
              <w:t>病历模板标题管理:</w:t>
            </w:r>
            <w:r>
              <w:rPr>
                <w:rFonts w:hint="eastAsia"/>
              </w:rPr>
              <w:t xml:space="preserve"> 要求</w:t>
            </w:r>
            <w:r>
              <w:rPr>
                <w:rFonts w:hint="eastAsia" w:ascii="Times New Roman" w:hAnsi="Times New Roman"/>
              </w:rPr>
              <w:t>提供病历模板标题的定义和维护的管理功能。</w:t>
            </w:r>
          </w:p>
          <w:p w14:paraId="208A2D31">
            <w:pPr>
              <w:jc w:val="both"/>
              <w:rPr>
                <w:rFonts w:ascii="Times New Roman" w:hAnsi="Times New Roman"/>
              </w:rPr>
            </w:pPr>
            <w:r>
              <w:rPr>
                <w:rFonts w:hint="eastAsia" w:ascii="Times New Roman" w:hAnsi="Times New Roman"/>
              </w:rPr>
              <w:t>病历知识库模板管理:</w:t>
            </w:r>
            <w:r>
              <w:rPr>
                <w:rFonts w:hint="eastAsia"/>
              </w:rPr>
              <w:t xml:space="preserve"> 要求</w:t>
            </w:r>
            <w:r>
              <w:rPr>
                <w:rFonts w:hint="eastAsia" w:ascii="Times New Roman" w:hAnsi="Times New Roman"/>
              </w:rPr>
              <w:t>提供病历知识库模板的定义、维护及配置的管理功能。</w:t>
            </w:r>
          </w:p>
          <w:p w14:paraId="6FF47881">
            <w:pPr>
              <w:jc w:val="both"/>
              <w:rPr>
                <w:rFonts w:ascii="Times New Roman" w:hAnsi="Times New Roman"/>
              </w:rPr>
            </w:pPr>
            <w:r>
              <w:rPr>
                <w:rFonts w:hint="eastAsia" w:ascii="Times New Roman" w:hAnsi="Times New Roman"/>
              </w:rPr>
              <w:t>病历模板审核管理:提供病历模板的审核的管理功能。</w:t>
            </w:r>
          </w:p>
        </w:tc>
      </w:tr>
      <w:tr w14:paraId="00076A4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CFC621A">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94C3FBB">
            <w:pPr>
              <w:jc w:val="both"/>
            </w:pPr>
            <w:r>
              <w:rPr>
                <w:rFonts w:hint="eastAsia"/>
              </w:rPr>
              <w:t>住院病历编辑</w:t>
            </w:r>
            <w:r>
              <w:rPr>
                <w:rFonts w:hint="eastAsia" w:ascii="Times New Roman" w:hAnsi="Times New Roman"/>
              </w:rPr>
              <w:t>功能要求详细说明如下：</w:t>
            </w:r>
          </w:p>
          <w:p w14:paraId="2D35E34B">
            <w:pPr>
              <w:jc w:val="both"/>
            </w:pPr>
            <w:r>
              <w:rPr>
                <w:rFonts w:hint="eastAsia"/>
              </w:rPr>
              <w:t>病历创建: 要求提供医师创建病历文书的功能。</w:t>
            </w:r>
          </w:p>
          <w:p w14:paraId="075D7F7A">
            <w:pPr>
              <w:jc w:val="both"/>
            </w:pPr>
            <w:r>
              <w:rPr>
                <w:rFonts w:hint="eastAsia"/>
              </w:rPr>
              <w:t>病历编辑: 要求提供病历书写、修改及保存的功能。</w:t>
            </w:r>
          </w:p>
          <w:p w14:paraId="28F02CE2">
            <w:pPr>
              <w:jc w:val="both"/>
            </w:pPr>
            <w:r>
              <w:rPr>
                <w:rFonts w:hint="eastAsia"/>
              </w:rPr>
              <w:t>病历签名: 要求提供病历书写完成后，医师确认病历内容并签名的功能。签名可以是宋体文字签名，也可以是图片签名。</w:t>
            </w:r>
          </w:p>
          <w:p w14:paraId="20F6B178">
            <w:pPr>
              <w:jc w:val="both"/>
            </w:pPr>
            <w:r>
              <w:rPr>
                <w:rFonts w:hint="eastAsia"/>
              </w:rPr>
              <w:t>病历打印: 要求提供医师将签名后的病历打印出来的功能。</w:t>
            </w:r>
          </w:p>
          <w:p w14:paraId="33031A7E">
            <w:pPr>
              <w:jc w:val="both"/>
            </w:pPr>
            <w:r>
              <w:rPr>
                <w:rFonts w:hint="eastAsia"/>
              </w:rPr>
              <w:t>病历删除: 要求提供医师删除保存过的有问题的病历的功能。</w:t>
            </w:r>
          </w:p>
          <w:p w14:paraId="191C1BB5">
            <w:pPr>
              <w:jc w:val="both"/>
            </w:pPr>
            <w:r>
              <w:rPr>
                <w:rFonts w:hint="eastAsia"/>
              </w:rPr>
              <w:t>病历数据引用: 要求提供医师在创建患者病历时，引用该患者的基本信息数据的功能。</w:t>
            </w:r>
          </w:p>
          <w:p w14:paraId="665FB09D">
            <w:pPr>
              <w:jc w:val="both"/>
            </w:pPr>
            <w:r>
              <w:rPr>
                <w:rFonts w:hint="eastAsia"/>
              </w:rPr>
              <w:t>病历引用: 要求提供医师可以引用患者历次就诊的病历的功能。</w:t>
            </w:r>
          </w:p>
        </w:tc>
      </w:tr>
      <w:tr w14:paraId="7914A3A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784E735">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00A6A5B0">
            <w:pPr>
              <w:jc w:val="both"/>
            </w:pPr>
            <w:r>
              <w:rPr>
                <w:rFonts w:hint="eastAsia"/>
              </w:rPr>
              <w:t>电子病历浏览器</w:t>
            </w:r>
            <w:r>
              <w:rPr>
                <w:rFonts w:hint="eastAsia" w:ascii="Times New Roman" w:hAnsi="Times New Roman"/>
              </w:rPr>
              <w:t>功能要求详细说明如下：</w:t>
            </w:r>
          </w:p>
          <w:p w14:paraId="142F125A">
            <w:pPr>
              <w:jc w:val="both"/>
            </w:pPr>
            <w:r>
              <w:rPr>
                <w:rFonts w:hint="eastAsia"/>
              </w:rPr>
              <w:t>就诊历史记录的浏览: 要求提供护士或手术科室查看患者历史就诊记录的功能。</w:t>
            </w:r>
          </w:p>
          <w:p w14:paraId="6CDFD020">
            <w:pPr>
              <w:jc w:val="both"/>
            </w:pPr>
            <w:r>
              <w:rPr>
                <w:rFonts w:hint="eastAsia"/>
              </w:rPr>
              <w:t>病历文书浏览: 要求提供护士或手术科室等浏览患者历次就诊的病历文书的功能。</w:t>
            </w:r>
          </w:p>
          <w:p w14:paraId="61404143">
            <w:pPr>
              <w:jc w:val="both"/>
            </w:pPr>
            <w:r>
              <w:rPr>
                <w:rFonts w:hint="eastAsia"/>
              </w:rPr>
              <w:t>检查、检验、医嘱单、体温单浏览: 要求提供护士或手术科室等查看患者历史就诊的检查、检验、医嘱单、体温单等信息的功能。</w:t>
            </w:r>
          </w:p>
        </w:tc>
      </w:tr>
      <w:tr w14:paraId="7FC6CF4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7D6D7E5">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782535D8">
            <w:pPr>
              <w:jc w:val="both"/>
            </w:pPr>
            <w:r>
              <w:rPr>
                <w:rFonts w:hint="eastAsia"/>
              </w:rPr>
              <w:t>电子病历术语管理</w:t>
            </w:r>
            <w:r>
              <w:rPr>
                <w:rFonts w:hint="eastAsia" w:ascii="Times New Roman" w:hAnsi="Times New Roman"/>
              </w:rPr>
              <w:t>功能要求详细说明如下：</w:t>
            </w:r>
          </w:p>
          <w:p w14:paraId="468F8E83">
            <w:pPr>
              <w:jc w:val="both"/>
            </w:pPr>
            <w:r>
              <w:rPr>
                <w:rFonts w:hint="eastAsia"/>
              </w:rPr>
              <w:t>术语目录管理: 要求提供按照标准病历目录数据的标准术语目录数据的功能。</w:t>
            </w:r>
          </w:p>
          <w:p w14:paraId="0C5B18ED">
            <w:pPr>
              <w:jc w:val="both"/>
            </w:pPr>
            <w:r>
              <w:rPr>
                <w:rFonts w:hint="eastAsia"/>
              </w:rPr>
              <w:t>术语管理: 要求提供高级用户或项目实施人员依据卫计委的标准电子病历数据集标准WS445的功能。</w:t>
            </w:r>
          </w:p>
          <w:p w14:paraId="1DD7EDB4">
            <w:pPr>
              <w:jc w:val="both"/>
            </w:pPr>
            <w:r>
              <w:rPr>
                <w:rFonts w:hint="eastAsia"/>
              </w:rPr>
              <w:t>术语对照管理: 要求提供高级用户或项目实施人员对术语和模板元素进行关联的维护管理功能。</w:t>
            </w:r>
          </w:p>
        </w:tc>
      </w:tr>
      <w:tr w14:paraId="5F38DB7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90BD707">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644EC67">
            <w:pPr>
              <w:jc w:val="both"/>
            </w:pPr>
            <w:r>
              <w:rPr>
                <w:rFonts w:hint="eastAsia"/>
              </w:rPr>
              <w:t>系统配置管理</w:t>
            </w:r>
            <w:r>
              <w:rPr>
                <w:rFonts w:hint="eastAsia" w:ascii="Times New Roman" w:hAnsi="Times New Roman"/>
              </w:rPr>
              <w:t>功能要求详细说明如下：</w:t>
            </w:r>
          </w:p>
          <w:p w14:paraId="3D2E027C">
            <w:pPr>
              <w:jc w:val="both"/>
            </w:pPr>
            <w:r>
              <w:rPr>
                <w:rFonts w:hint="eastAsia"/>
              </w:rPr>
              <w:t>基础字典管理: 要求提供项目实施通过基础字典管理新增、修改字典显示的HIS系统数据的功能。</w:t>
            </w:r>
          </w:p>
          <w:p w14:paraId="29222B6F">
            <w:pPr>
              <w:jc w:val="both"/>
            </w:pPr>
            <w:r>
              <w:rPr>
                <w:rFonts w:hint="eastAsia"/>
              </w:rPr>
              <w:t>数据引用管理: 要求提供项目实施或产品实施维护病历结构化单元需要引用的患者基本信息、医嘱信息、诊断信息、费用信息等数据接口管理的功能。</w:t>
            </w:r>
          </w:p>
          <w:p w14:paraId="1EE919BE">
            <w:pPr>
              <w:jc w:val="both"/>
            </w:pPr>
            <w:r>
              <w:rPr>
                <w:rFonts w:hint="eastAsia"/>
              </w:rPr>
              <w:t>病种管理: 要求提供高级用户维护病种与科室、icd疾病、知识库之间的关联的管理功能。</w:t>
            </w:r>
          </w:p>
          <w:p w14:paraId="6F8D4E62">
            <w:pPr>
              <w:jc w:val="both"/>
            </w:pPr>
            <w:r>
              <w:rPr>
                <w:rFonts w:hint="eastAsia"/>
              </w:rPr>
              <w:t>图库管理: 要求提供高级用户对图库的配置和维护的管理功能。</w:t>
            </w:r>
          </w:p>
          <w:p w14:paraId="1B0506EE">
            <w:pPr>
              <w:jc w:val="both"/>
            </w:pPr>
            <w:r>
              <w:rPr>
                <w:rFonts w:hint="eastAsia"/>
              </w:rPr>
              <w:t>病历导航目录管理: 要求提供高级用户维护显示在临床医师书写界面的病历目录的管理功能。</w:t>
            </w:r>
          </w:p>
          <w:p w14:paraId="2AE79FB8">
            <w:pPr>
              <w:jc w:val="both"/>
            </w:pPr>
            <w:r>
              <w:rPr>
                <w:rFonts w:hint="eastAsia"/>
              </w:rPr>
              <w:t>系统参数管理: 要求提供项目实施或产品组实施使用系统参数配置用户各项个性化需求的管理功能。</w:t>
            </w:r>
          </w:p>
          <w:p w14:paraId="12E725B8">
            <w:pPr>
              <w:jc w:val="both"/>
            </w:pPr>
            <w:r>
              <w:rPr>
                <w:rFonts w:hint="eastAsia"/>
              </w:rPr>
              <w:t>病历权限管理: 要求提供高级用户根据医务科的管理规定，用脚本对病历的保存、打印、删除、签名、留痕等操作进行权限管理的功能。</w:t>
            </w:r>
          </w:p>
          <w:p w14:paraId="489ECF72">
            <w:pPr>
              <w:jc w:val="both"/>
            </w:pPr>
            <w:r>
              <w:rPr>
                <w:rFonts w:hint="eastAsia"/>
              </w:rPr>
              <w:t>病历浏览权限管理: 要求提供高级用户根据医务科的管理规定，用脚本对病历的浏览进行权限管理的功能。</w:t>
            </w:r>
          </w:p>
          <w:p w14:paraId="0F892CD2">
            <w:pPr>
              <w:jc w:val="both"/>
            </w:pPr>
            <w:r>
              <w:rPr>
                <w:rFonts w:hint="eastAsia"/>
              </w:rPr>
              <w:t>病历加载权限管理: 要求提供高级用户根据医务科的管理规定，用脚本对病历的加载进行权限管理的功能。</w:t>
            </w:r>
          </w:p>
          <w:p w14:paraId="1C89370D">
            <w:pPr>
              <w:jc w:val="both"/>
            </w:pPr>
            <w:r>
              <w:rPr>
                <w:rFonts w:hint="eastAsia"/>
              </w:rPr>
              <w:t>病历授权权限管理: 要求提供高级用户根据医务科的管理规定，用脚本对病历的授权进行权限管理的功能。</w:t>
            </w:r>
          </w:p>
          <w:p w14:paraId="5711C17E">
            <w:pPr>
              <w:jc w:val="both"/>
            </w:pPr>
            <w:r>
              <w:rPr>
                <w:rFonts w:hint="eastAsia"/>
              </w:rPr>
              <w:t>病历创建权限管理: 要求提供高级用户根据医务科的管理规定，用脚本对病历的创建进行权限管理的功能。</w:t>
            </w:r>
          </w:p>
        </w:tc>
      </w:tr>
      <w:tr w14:paraId="52E449E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3480BCB">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DF940FE">
            <w:pPr>
              <w:jc w:val="both"/>
            </w:pPr>
            <w:r>
              <w:rPr>
                <w:rFonts w:hint="eastAsia"/>
              </w:rPr>
              <w:t>隐私保护管理</w:t>
            </w:r>
            <w:r>
              <w:rPr>
                <w:rFonts w:hint="eastAsia" w:ascii="Times New Roman" w:hAnsi="Times New Roman"/>
              </w:rPr>
              <w:t>功能要求详细说明如下：</w:t>
            </w:r>
          </w:p>
          <w:p w14:paraId="7E3F065E">
            <w:pPr>
              <w:jc w:val="both"/>
            </w:pPr>
            <w:r>
              <w:rPr>
                <w:rFonts w:hint="eastAsia"/>
              </w:rPr>
              <w:t>隐私域管理: 要求提供高级用户对隐私域的配置和维护的管理功能。</w:t>
            </w:r>
          </w:p>
        </w:tc>
      </w:tr>
      <w:tr w14:paraId="003D82C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AF3B8E0">
            <w:pPr>
              <w:widowControl/>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13082552">
            <w:pPr>
              <w:jc w:val="both"/>
            </w:pPr>
            <w:r>
              <w:rPr>
                <w:rFonts w:hint="eastAsia"/>
              </w:rPr>
              <w:t>图片生成</w:t>
            </w:r>
            <w:r>
              <w:rPr>
                <w:rFonts w:hint="eastAsia" w:ascii="Times New Roman" w:hAnsi="Times New Roman"/>
              </w:rPr>
              <w:t>功能要求详细说明如下：</w:t>
            </w:r>
          </w:p>
          <w:p w14:paraId="3A8C7A41">
            <w:pPr>
              <w:jc w:val="both"/>
            </w:pPr>
            <w:r>
              <w:rPr>
                <w:rFonts w:hint="eastAsia"/>
              </w:rPr>
              <w:t>图片生成服务程序:要求提供将每天产生的病历都生成图片并上传的功能。</w:t>
            </w:r>
          </w:p>
          <w:p w14:paraId="3A3AE3AF">
            <w:pPr>
              <w:jc w:val="both"/>
            </w:pPr>
            <w:r>
              <w:rPr>
                <w:rFonts w:hint="eastAsia"/>
              </w:rPr>
              <w:t>病历图片获取公共服务: 要求提供第三方系统获取患者就诊的图片列表及病历内容图片的功能。</w:t>
            </w:r>
          </w:p>
        </w:tc>
      </w:tr>
    </w:tbl>
    <w:p w14:paraId="61FBB950">
      <w:pPr>
        <w:jc w:val="both"/>
        <w:rPr>
          <w:rFonts w:hint="eastAsia"/>
          <w:lang w:val="en-US" w:eastAsia="zh-CN"/>
        </w:rPr>
      </w:pPr>
    </w:p>
    <w:p w14:paraId="1E62EF2E">
      <w:pPr>
        <w:keepNext/>
        <w:keepLines/>
        <w:numPr>
          <w:ilvl w:val="3"/>
          <w:numId w:val="1"/>
        </w:numPr>
        <w:spacing w:before="100" w:beforeAutospacing="1" w:after="156" w:afterLines="50" w:afterAutospacing="1" w:line="300" w:lineRule="auto"/>
        <w:ind w:left="855" w:hanging="748" w:hangingChars="355"/>
        <w:jc w:val="both"/>
        <w:outlineLvl w:val="4"/>
        <w:rPr>
          <w:rFonts w:hint="eastAsia" w:ascii="宋体" w:hAnsi="宋体" w:eastAsia="宋体" w:cs="Times New Roman"/>
          <w:b/>
          <w:szCs w:val="20"/>
          <w:lang w:val="en-US" w:eastAsia="zh-CN"/>
        </w:rPr>
      </w:pPr>
      <w:bookmarkStart w:id="277" w:name="_Toc999223117"/>
      <w:bookmarkStart w:id="278" w:name="_Toc2098363306"/>
      <w:bookmarkStart w:id="279" w:name="_Toc1008092811"/>
      <w:bookmarkStart w:id="280" w:name="_Toc2048131802"/>
      <w:r>
        <w:rPr>
          <w:rFonts w:hint="eastAsia" w:ascii="宋体" w:hAnsi="宋体" w:eastAsia="宋体" w:cs="Times New Roman"/>
          <w:b/>
          <w:szCs w:val="20"/>
          <w:lang w:val="en-US" w:eastAsia="zh-CN"/>
        </w:rPr>
        <w:t>病历AI内涵质控系统</w:t>
      </w:r>
      <w:bookmarkEnd w:id="277"/>
      <w:bookmarkEnd w:id="278"/>
      <w:bookmarkEnd w:id="279"/>
      <w:bookmarkEnd w:id="280"/>
    </w:p>
    <w:tbl>
      <w:tblPr>
        <w:tblStyle w:val="44"/>
        <w:tblW w:w="5000" w:type="pct"/>
        <w:jc w:val="center"/>
        <w:tblLayout w:type="autofit"/>
        <w:tblCellMar>
          <w:top w:w="0" w:type="dxa"/>
          <w:left w:w="108" w:type="dxa"/>
          <w:bottom w:w="0" w:type="dxa"/>
          <w:right w:w="108" w:type="dxa"/>
        </w:tblCellMar>
      </w:tblPr>
      <w:tblGrid>
        <w:gridCol w:w="1443"/>
        <w:gridCol w:w="7845"/>
      </w:tblGrid>
      <w:tr w14:paraId="2217B3B1">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879D960">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系统概述</w:t>
            </w:r>
          </w:p>
        </w:tc>
        <w:tc>
          <w:tcPr>
            <w:tcW w:w="4223" w:type="pct"/>
            <w:tcBorders>
              <w:top w:val="single" w:color="auto" w:sz="4" w:space="0"/>
              <w:left w:val="nil"/>
              <w:bottom w:val="single" w:color="auto" w:sz="4" w:space="0"/>
              <w:right w:val="single" w:color="auto" w:sz="4" w:space="0"/>
            </w:tcBorders>
            <w:vAlign w:val="center"/>
          </w:tcPr>
          <w:p w14:paraId="65950CC4">
            <w:pPr>
              <w:widowControl/>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病历AI内涵质控系统以建立病历书写质控标准为基础，实现“环节质控”、“终末质控”和“三级审核管理”三大功能，通过建立一套完整严密的消息反馈机制来实现各临床诊疗工作站与本系统之间实时互动，包括发送、传递、接收、处理、反馈等环节，来发现、提醒、修改病历书写过程中的各种质量问题。</w:t>
            </w:r>
          </w:p>
        </w:tc>
      </w:tr>
      <w:tr w14:paraId="0E10DFC1">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025543C7">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op w:val="nil"/>
              <w:left w:val="nil"/>
              <w:bottom w:val="single" w:color="auto" w:sz="4" w:space="0"/>
              <w:right w:val="single" w:color="auto" w:sz="4" w:space="0"/>
            </w:tcBorders>
            <w:vAlign w:val="center"/>
          </w:tcPr>
          <w:p w14:paraId="1C15DECB">
            <w:pPr>
              <w:widowControl/>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要求提供系统配置管理、病历质控提示列表、科室级质控、院级质控、质控报表等功能</w:t>
            </w:r>
          </w:p>
        </w:tc>
      </w:tr>
      <w:tr w14:paraId="513C8047">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3864969A">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op w:val="nil"/>
              <w:left w:val="nil"/>
              <w:bottom w:val="single" w:color="auto" w:sz="4" w:space="0"/>
              <w:right w:val="single" w:color="auto" w:sz="4" w:space="0"/>
            </w:tcBorders>
          </w:tcPr>
          <w:p w14:paraId="05F26139">
            <w:pPr>
              <w:jc w:val="both"/>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系统配置管理功能要求详细说明如下：</w:t>
            </w:r>
          </w:p>
          <w:p w14:paraId="3E8881ED">
            <w:pPr>
              <w:jc w:val="both"/>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质控标准维护:要求支持定义主观评分标准、提示列表标准、保存提示标准、提交控制标准、打印控制标准、自动任务在院质控、自动任务出院质控等。</w:t>
            </w:r>
          </w:p>
          <w:p w14:paraId="15ED401C">
            <w:pPr>
              <w:jc w:val="both"/>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病历质控项目维护: 要求支持病历质控项目分为完整性和一致性两大类。一致性病历质控项目提供病历时效性、逻辑性、主观评分项目定义。完整性病历质控项目提供病历必填内容的质控项目的定义。</w:t>
            </w:r>
          </w:p>
          <w:p w14:paraId="49C131F0">
            <w:pPr>
              <w:jc w:val="both"/>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病历质控结构维护: 要求支持实施配置质控功能时，能够维护1：质控结构；2：检查条件；3：病历范畴</w:t>
            </w:r>
          </w:p>
          <w:p w14:paraId="13A58DC5">
            <w:pPr>
              <w:jc w:val="both"/>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质控启动开关维护: 要求支持实施配置质控功能时，能够维护质控标准和启动选项，将相关质控标准和启动选项设置为有效。</w:t>
            </w:r>
          </w:p>
        </w:tc>
      </w:tr>
      <w:tr w14:paraId="0071456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9120919">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63F3CDBC">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病历质控提示列表</w:t>
            </w:r>
            <w:r>
              <w:rPr>
                <w:rFonts w:hint="eastAsia" w:ascii="Times New Roman" w:hAnsi="Times New Roman"/>
                <w:color w:val="000000" w:themeColor="text1"/>
                <w:sz w:val="21"/>
                <w:szCs w:val="21"/>
                <w:highlight w:val="none"/>
                <w14:textFill>
                  <w14:solidFill>
                    <w14:schemeClr w14:val="tx1"/>
                  </w14:solidFill>
                </w14:textFill>
              </w:rPr>
              <w:t>功能要求详细说明如下：</w:t>
            </w:r>
          </w:p>
          <w:p w14:paraId="1B289458">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自动质控提示列表:</w:t>
            </w:r>
            <w:r>
              <w:rPr>
                <w:rFonts w:hint="eastAsia" w:ascii="Times New Roman" w:hAnsi="Times New Roman"/>
                <w:color w:val="000000" w:themeColor="text1"/>
                <w:sz w:val="21"/>
                <w:szCs w:val="21"/>
                <w:highlight w:val="none"/>
                <w14:textFill>
                  <w14:solidFill>
                    <w14:schemeClr w14:val="tx1"/>
                  </w14:solidFill>
                </w14:textFill>
              </w:rPr>
              <w:t xml:space="preserve"> 要求</w:t>
            </w:r>
            <w:r>
              <w:rPr>
                <w:rFonts w:hint="eastAsia"/>
                <w:color w:val="000000" w:themeColor="text1"/>
                <w:sz w:val="21"/>
                <w:szCs w:val="21"/>
                <w:highlight w:val="none"/>
                <w14:textFill>
                  <w14:solidFill>
                    <w14:schemeClr w14:val="tx1"/>
                  </w14:solidFill>
                </w14:textFill>
              </w:rPr>
              <w:t>提供医生书写界面提示系统自动检查发现的病历质量问题。</w:t>
            </w:r>
          </w:p>
          <w:p w14:paraId="7ECFAEC9">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环节质控提示列表:</w:t>
            </w:r>
            <w:r>
              <w:rPr>
                <w:rFonts w:hint="eastAsia" w:ascii="Times New Roman" w:hAnsi="Times New Roman"/>
                <w:color w:val="000000" w:themeColor="text1"/>
                <w:sz w:val="21"/>
                <w:szCs w:val="21"/>
                <w:highlight w:val="none"/>
                <w14:textFill>
                  <w14:solidFill>
                    <w14:schemeClr w14:val="tx1"/>
                  </w14:solidFill>
                </w14:textFill>
              </w:rPr>
              <w:t xml:space="preserve"> 要求</w:t>
            </w:r>
            <w:r>
              <w:rPr>
                <w:rFonts w:hint="eastAsia"/>
                <w:color w:val="000000" w:themeColor="text1"/>
                <w:sz w:val="21"/>
                <w:szCs w:val="21"/>
                <w:highlight w:val="none"/>
                <w14:textFill>
                  <w14:solidFill>
                    <w14:schemeClr w14:val="tx1"/>
                  </w14:solidFill>
                </w14:textFill>
              </w:rPr>
              <w:t>提供医生书写界面提示科室质控员发现的环节质控项目。</w:t>
            </w:r>
          </w:p>
        </w:tc>
      </w:tr>
      <w:tr w14:paraId="358FCE6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1480B8AB">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293944B3">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科室级质控</w:t>
            </w:r>
            <w:r>
              <w:rPr>
                <w:rFonts w:hint="eastAsia" w:ascii="Times New Roman" w:hAnsi="Times New Roman"/>
                <w:color w:val="000000" w:themeColor="text1"/>
                <w:sz w:val="21"/>
                <w:szCs w:val="21"/>
                <w:highlight w:val="none"/>
                <w14:textFill>
                  <w14:solidFill>
                    <w14:schemeClr w14:val="tx1"/>
                  </w14:solidFill>
                </w14:textFill>
              </w:rPr>
              <w:t>功能要求详细说明如下：</w:t>
            </w:r>
          </w:p>
          <w:p w14:paraId="150D5E6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病历环节质控患者列表:</w:t>
            </w:r>
            <w:r>
              <w:rPr>
                <w:rFonts w:hint="eastAsia" w:ascii="Times New Roman" w:hAnsi="Times New Roman"/>
                <w:color w:val="000000" w:themeColor="text1"/>
                <w:sz w:val="21"/>
                <w:szCs w:val="21"/>
                <w:highlight w:val="none"/>
                <w14:textFill>
                  <w14:solidFill>
                    <w14:schemeClr w14:val="tx1"/>
                  </w14:solidFill>
                </w14:textFill>
              </w:rPr>
              <w:t xml:space="preserve"> 要求</w:t>
            </w:r>
            <w:r>
              <w:rPr>
                <w:rFonts w:hint="eastAsia"/>
                <w:color w:val="000000" w:themeColor="text1"/>
                <w:sz w:val="21"/>
                <w:szCs w:val="21"/>
                <w:highlight w:val="none"/>
                <w14:textFill>
                  <w14:solidFill>
                    <w14:schemeClr w14:val="tx1"/>
                  </w14:solidFill>
                </w14:textFill>
              </w:rPr>
              <w:t>提供科室质控员查询环节质控患者列表的功能。</w:t>
            </w:r>
          </w:p>
          <w:p w14:paraId="3CEC8A86">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病历环节质控:</w:t>
            </w:r>
            <w:r>
              <w:rPr>
                <w:rFonts w:hint="eastAsia" w:ascii="Times New Roman" w:hAnsi="Times New Roman"/>
                <w:color w:val="000000" w:themeColor="text1"/>
                <w:sz w:val="21"/>
                <w:szCs w:val="21"/>
                <w:highlight w:val="none"/>
                <w14:textFill>
                  <w14:solidFill>
                    <w14:schemeClr w14:val="tx1"/>
                  </w14:solidFill>
                </w14:textFill>
              </w:rPr>
              <w:t xml:space="preserve"> 要求</w:t>
            </w:r>
            <w:r>
              <w:rPr>
                <w:rFonts w:hint="eastAsia"/>
                <w:color w:val="000000" w:themeColor="text1"/>
                <w:sz w:val="21"/>
                <w:szCs w:val="21"/>
                <w:highlight w:val="none"/>
                <w14:textFill>
                  <w14:solidFill>
                    <w14:schemeClr w14:val="tx1"/>
                  </w14:solidFill>
                </w14:textFill>
              </w:rPr>
              <w:t>提供病历质控员对患者病历集中浏览、标注病历缺陷、添加缺陷项目、发送质控消息的功能。</w:t>
            </w:r>
          </w:p>
          <w:p w14:paraId="598B0FBB">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病历质控消息查看:</w:t>
            </w:r>
            <w:r>
              <w:rPr>
                <w:rFonts w:hint="eastAsia" w:ascii="Times New Roman" w:hAnsi="Times New Roman"/>
                <w:color w:val="000000" w:themeColor="text1"/>
                <w:sz w:val="21"/>
                <w:szCs w:val="21"/>
                <w:highlight w:val="none"/>
                <w14:textFill>
                  <w14:solidFill>
                    <w14:schemeClr w14:val="tx1"/>
                  </w14:solidFill>
                </w14:textFill>
              </w:rPr>
              <w:t xml:space="preserve"> 要求</w:t>
            </w:r>
            <w:r>
              <w:rPr>
                <w:rFonts w:hint="eastAsia"/>
                <w:color w:val="000000" w:themeColor="text1"/>
                <w:sz w:val="21"/>
                <w:szCs w:val="21"/>
                <w:highlight w:val="none"/>
                <w14:textFill>
                  <w14:solidFill>
                    <w14:schemeClr w14:val="tx1"/>
                  </w14:solidFill>
                </w14:textFill>
              </w:rPr>
              <w:t>提供病历质控员本人所发送的质控消息处理情况查询、浏览的功能。</w:t>
            </w:r>
          </w:p>
          <w:p w14:paraId="46E76162">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复制粘贴权限:</w:t>
            </w:r>
            <w:r>
              <w:rPr>
                <w:rFonts w:hint="eastAsia" w:ascii="Times New Roman" w:hAnsi="Times New Roman"/>
                <w:color w:val="000000" w:themeColor="text1"/>
                <w:sz w:val="21"/>
                <w:szCs w:val="21"/>
                <w:highlight w:val="none"/>
                <w14:textFill>
                  <w14:solidFill>
                    <w14:schemeClr w14:val="tx1"/>
                  </w14:solidFill>
                </w14:textFill>
              </w:rPr>
              <w:t xml:space="preserve"> 要求</w:t>
            </w:r>
            <w:r>
              <w:rPr>
                <w:rFonts w:hint="eastAsia"/>
                <w:color w:val="000000" w:themeColor="text1"/>
                <w:sz w:val="21"/>
                <w:szCs w:val="21"/>
                <w:highlight w:val="none"/>
                <w14:textFill>
                  <w14:solidFill>
                    <w14:schemeClr w14:val="tx1"/>
                  </w14:solidFill>
                </w14:textFill>
              </w:rPr>
              <w:t>提供质控管理员对医生书写病历的复制粘贴操作的控制功能。</w:t>
            </w:r>
          </w:p>
        </w:tc>
      </w:tr>
      <w:tr w14:paraId="155D1B8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8ED6103">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75AFA101">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院级质控</w:t>
            </w:r>
            <w:r>
              <w:rPr>
                <w:rFonts w:hint="eastAsia" w:ascii="Times New Roman" w:hAnsi="Times New Roman"/>
                <w:color w:val="000000" w:themeColor="text1"/>
                <w:sz w:val="21"/>
                <w:szCs w:val="21"/>
                <w:highlight w:val="none"/>
                <w14:textFill>
                  <w14:solidFill>
                    <w14:schemeClr w14:val="tx1"/>
                  </w14:solidFill>
                </w14:textFill>
              </w:rPr>
              <w:t>功能要求详细说明如下：</w:t>
            </w:r>
          </w:p>
          <w:p w14:paraId="6DC0994C">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病历终末质控患者列表：</w:t>
            </w:r>
            <w:r>
              <w:rPr>
                <w:rFonts w:hint="eastAsia" w:ascii="Times New Roman" w:hAnsi="Times New Roman"/>
                <w:color w:val="000000" w:themeColor="text1"/>
                <w:sz w:val="21"/>
                <w:szCs w:val="21"/>
                <w:highlight w:val="none"/>
                <w14:textFill>
                  <w14:solidFill>
                    <w14:schemeClr w14:val="tx1"/>
                  </w14:solidFill>
                </w14:textFill>
              </w:rPr>
              <w:t>要求</w:t>
            </w:r>
            <w:r>
              <w:rPr>
                <w:rFonts w:hint="eastAsia"/>
                <w:color w:val="000000" w:themeColor="text1"/>
                <w:sz w:val="21"/>
                <w:szCs w:val="21"/>
                <w:highlight w:val="none"/>
                <w14:textFill>
                  <w14:solidFill>
                    <w14:schemeClr w14:val="tx1"/>
                  </w14:solidFill>
                </w14:textFill>
              </w:rPr>
              <w:t>提供病历质控员查询终末质控患者列表的功能。</w:t>
            </w:r>
          </w:p>
          <w:p w14:paraId="10C5F538">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病历终末质控：</w:t>
            </w:r>
            <w:r>
              <w:rPr>
                <w:rFonts w:hint="eastAsia" w:ascii="Times New Roman" w:hAnsi="Times New Roman"/>
                <w:color w:val="000000" w:themeColor="text1"/>
                <w:sz w:val="21"/>
                <w:szCs w:val="21"/>
                <w:highlight w:val="none"/>
                <w14:textFill>
                  <w14:solidFill>
                    <w14:schemeClr w14:val="tx1"/>
                  </w14:solidFill>
                </w14:textFill>
              </w:rPr>
              <w:t>要求</w:t>
            </w:r>
            <w:r>
              <w:rPr>
                <w:rFonts w:hint="eastAsia"/>
                <w:color w:val="000000" w:themeColor="text1"/>
                <w:sz w:val="21"/>
                <w:szCs w:val="21"/>
                <w:highlight w:val="none"/>
                <w14:textFill>
                  <w14:solidFill>
                    <w14:schemeClr w14:val="tx1"/>
                  </w14:solidFill>
                </w14:textFill>
              </w:rPr>
              <w:t>提供病历质控员对出院患者病历集中浏览、标注病历缺陷、添加缺陷项目的功能。</w:t>
            </w:r>
          </w:p>
        </w:tc>
      </w:tr>
      <w:tr w14:paraId="669AE13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FF57D4E">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77D4F7D1">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质控报表</w:t>
            </w:r>
            <w:r>
              <w:rPr>
                <w:rFonts w:hint="eastAsia" w:ascii="Times New Roman" w:hAnsi="Times New Roman"/>
                <w:color w:val="000000" w:themeColor="text1"/>
                <w:sz w:val="21"/>
                <w:szCs w:val="21"/>
                <w:highlight w:val="none"/>
                <w14:textFill>
                  <w14:solidFill>
                    <w14:schemeClr w14:val="tx1"/>
                  </w14:solidFill>
                </w14:textFill>
              </w:rPr>
              <w:t>功能要求详细说明如下：</w:t>
            </w:r>
          </w:p>
          <w:p w14:paraId="40340F00">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病历环节质控明细报表：</w:t>
            </w:r>
            <w:r>
              <w:rPr>
                <w:rFonts w:hint="eastAsia" w:ascii="Times New Roman" w:hAnsi="Times New Roman"/>
                <w:color w:val="000000" w:themeColor="text1"/>
                <w:sz w:val="21"/>
                <w:szCs w:val="21"/>
                <w:highlight w:val="none"/>
                <w14:textFill>
                  <w14:solidFill>
                    <w14:schemeClr w14:val="tx1"/>
                  </w14:solidFill>
                </w14:textFill>
              </w:rPr>
              <w:t>要求</w:t>
            </w:r>
            <w:r>
              <w:rPr>
                <w:rFonts w:hint="eastAsia"/>
                <w:color w:val="000000" w:themeColor="text1"/>
                <w:sz w:val="21"/>
                <w:szCs w:val="21"/>
                <w:highlight w:val="none"/>
                <w14:textFill>
                  <w14:solidFill>
                    <w14:schemeClr w14:val="tx1"/>
                  </w14:solidFill>
                </w14:textFill>
              </w:rPr>
              <w:t>提供病历环节质控明细内容的统计功能。</w:t>
            </w:r>
          </w:p>
          <w:p w14:paraId="2830596E">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病历终末等级报表：</w:t>
            </w:r>
            <w:r>
              <w:rPr>
                <w:rFonts w:hint="eastAsia" w:ascii="Times New Roman" w:hAnsi="Times New Roman"/>
                <w:color w:val="000000" w:themeColor="text1"/>
                <w:sz w:val="21"/>
                <w:szCs w:val="21"/>
                <w:highlight w:val="none"/>
                <w14:textFill>
                  <w14:solidFill>
                    <w14:schemeClr w14:val="tx1"/>
                  </w14:solidFill>
                </w14:textFill>
              </w:rPr>
              <w:t>要求</w:t>
            </w:r>
            <w:r>
              <w:rPr>
                <w:rFonts w:hint="eastAsia"/>
                <w:color w:val="000000" w:themeColor="text1"/>
                <w:sz w:val="21"/>
                <w:szCs w:val="21"/>
                <w:highlight w:val="none"/>
                <w14:textFill>
                  <w14:solidFill>
                    <w14:schemeClr w14:val="tx1"/>
                  </w14:solidFill>
                </w14:textFill>
              </w:rPr>
              <w:t>为医务科提供病历终末等级的统计功能。</w:t>
            </w:r>
          </w:p>
          <w:p w14:paraId="61E3900C">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病历终末质控明细报表：</w:t>
            </w:r>
            <w:r>
              <w:rPr>
                <w:rFonts w:hint="eastAsia" w:ascii="Times New Roman" w:hAnsi="Times New Roman"/>
                <w:color w:val="000000" w:themeColor="text1"/>
                <w:sz w:val="21"/>
                <w:szCs w:val="21"/>
                <w:highlight w:val="none"/>
                <w14:textFill>
                  <w14:solidFill>
                    <w14:schemeClr w14:val="tx1"/>
                  </w14:solidFill>
                </w14:textFill>
              </w:rPr>
              <w:t>要求</w:t>
            </w:r>
            <w:r>
              <w:rPr>
                <w:rFonts w:hint="eastAsia"/>
                <w:color w:val="000000" w:themeColor="text1"/>
                <w:sz w:val="21"/>
                <w:szCs w:val="21"/>
                <w:highlight w:val="none"/>
                <w14:textFill>
                  <w14:solidFill>
                    <w14:schemeClr w14:val="tx1"/>
                  </w14:solidFill>
                </w14:textFill>
              </w:rPr>
              <w:t>为医务科提供病历终末质控详细缺陷的统计功能。</w:t>
            </w:r>
          </w:p>
          <w:p w14:paraId="721A1A50">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病历单分类报表：</w:t>
            </w:r>
            <w:r>
              <w:rPr>
                <w:rFonts w:hint="eastAsia" w:ascii="Times New Roman" w:hAnsi="Times New Roman"/>
                <w:color w:val="000000" w:themeColor="text1"/>
                <w:sz w:val="21"/>
                <w:szCs w:val="21"/>
                <w:highlight w:val="none"/>
                <w14:textFill>
                  <w14:solidFill>
                    <w14:schemeClr w14:val="tx1"/>
                  </w14:solidFill>
                </w14:textFill>
              </w:rPr>
              <w:t>要求</w:t>
            </w:r>
            <w:r>
              <w:rPr>
                <w:rFonts w:hint="eastAsia"/>
                <w:color w:val="000000" w:themeColor="text1"/>
                <w:sz w:val="21"/>
                <w:szCs w:val="21"/>
                <w:highlight w:val="none"/>
                <w14:textFill>
                  <w14:solidFill>
                    <w14:schemeClr w14:val="tx1"/>
                  </w14:solidFill>
                </w14:textFill>
              </w:rPr>
              <w:t>为医务科提供病历单分类质控项目的统计功能。</w:t>
            </w:r>
          </w:p>
          <w:p w14:paraId="6E7055DD">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病历质控项目查询报表:</w:t>
            </w:r>
            <w:r>
              <w:rPr>
                <w:rFonts w:hint="eastAsia" w:ascii="Times New Roman" w:hAnsi="Times New Roman"/>
                <w:color w:val="000000" w:themeColor="text1"/>
                <w:sz w:val="21"/>
                <w:szCs w:val="21"/>
                <w:highlight w:val="none"/>
                <w14:textFill>
                  <w14:solidFill>
                    <w14:schemeClr w14:val="tx1"/>
                  </w14:solidFill>
                </w14:textFill>
              </w:rPr>
              <w:t xml:space="preserve"> 要求</w:t>
            </w:r>
            <w:r>
              <w:rPr>
                <w:rFonts w:hint="eastAsia"/>
                <w:color w:val="000000" w:themeColor="text1"/>
                <w:sz w:val="21"/>
                <w:szCs w:val="21"/>
                <w:highlight w:val="none"/>
                <w14:textFill>
                  <w14:solidFill>
                    <w14:schemeClr w14:val="tx1"/>
                  </w14:solidFill>
                </w14:textFill>
              </w:rPr>
              <w:t>为医务科提供指定病历质控项目的查询统计功能。</w:t>
            </w:r>
          </w:p>
        </w:tc>
      </w:tr>
    </w:tbl>
    <w:p w14:paraId="403F1414">
      <w:pPr>
        <w:bidi w:val="0"/>
        <w:jc w:val="both"/>
        <w:rPr>
          <w:rFonts w:hint="eastAsia"/>
          <w:color w:val="000000" w:themeColor="text1"/>
          <w:sz w:val="24"/>
          <w:szCs w:val="24"/>
          <w:highlight w:val="none"/>
          <w14:textFill>
            <w14:solidFill>
              <w14:schemeClr w14:val="tx1"/>
            </w14:solidFill>
          </w14:textFill>
        </w:rPr>
      </w:pPr>
    </w:p>
    <w:p w14:paraId="38CEE8A5">
      <w:pPr>
        <w:keepNext/>
        <w:keepLines/>
        <w:numPr>
          <w:ilvl w:val="3"/>
          <w:numId w:val="1"/>
        </w:numPr>
        <w:spacing w:before="100" w:beforeAutospacing="1" w:after="156" w:afterLines="50" w:afterAutospacing="1" w:line="300" w:lineRule="auto"/>
        <w:ind w:left="855" w:hanging="748" w:hangingChars="355"/>
        <w:jc w:val="both"/>
        <w:outlineLvl w:val="4"/>
        <w:rPr>
          <w:rFonts w:hint="eastAsia" w:ascii="宋体" w:hAnsi="宋体" w:eastAsia="宋体" w:cs="Times New Roman"/>
          <w:b/>
          <w:szCs w:val="20"/>
          <w:lang w:val="en-US" w:eastAsia="zh-CN"/>
        </w:rPr>
      </w:pPr>
      <w:bookmarkStart w:id="281" w:name="_Toc620807879"/>
      <w:bookmarkStart w:id="282" w:name="_Toc1517383294"/>
      <w:bookmarkStart w:id="283" w:name="_Toc935818451"/>
      <w:bookmarkStart w:id="284" w:name="_Toc1215632908"/>
      <w:r>
        <w:rPr>
          <w:rFonts w:hint="eastAsia" w:ascii="宋体" w:hAnsi="宋体" w:eastAsia="宋体" w:cs="Times New Roman"/>
          <w:b/>
          <w:szCs w:val="20"/>
          <w:lang w:val="en-US" w:eastAsia="zh-CN"/>
        </w:rPr>
        <w:t>电子病历归档</w:t>
      </w:r>
      <w:bookmarkEnd w:id="281"/>
      <w:bookmarkEnd w:id="282"/>
      <w:bookmarkEnd w:id="283"/>
      <w:bookmarkEnd w:id="284"/>
    </w:p>
    <w:tbl>
      <w:tblPr>
        <w:tblStyle w:val="44"/>
        <w:tblW w:w="5000" w:type="pct"/>
        <w:jc w:val="center"/>
        <w:tblLayout w:type="autofit"/>
        <w:tblCellMar>
          <w:top w:w="0" w:type="dxa"/>
          <w:left w:w="108" w:type="dxa"/>
          <w:bottom w:w="0" w:type="dxa"/>
          <w:right w:w="108" w:type="dxa"/>
        </w:tblCellMar>
      </w:tblPr>
      <w:tblGrid>
        <w:gridCol w:w="1442"/>
        <w:gridCol w:w="7846"/>
      </w:tblGrid>
      <w:tr w14:paraId="709E3AB8">
        <w:tblPrEx>
          <w:tblCellMar>
            <w:top w:w="0" w:type="dxa"/>
            <w:left w:w="108" w:type="dxa"/>
            <w:bottom w:w="0" w:type="dxa"/>
            <w:right w:w="108" w:type="dxa"/>
          </w:tblCellMar>
        </w:tblPrEx>
        <w:trPr>
          <w:trHeight w:val="90" w:hRule="atLeast"/>
          <w:jc w:val="center"/>
        </w:trPr>
        <w:tc>
          <w:tcPr>
            <w:tcW w:w="776" w:type="pct"/>
            <w:tcBorders>
              <w:top w:val="single" w:color="auto" w:sz="4" w:space="0"/>
              <w:left w:val="single" w:color="auto" w:sz="4" w:space="0"/>
              <w:bottom w:val="single" w:color="auto" w:sz="4" w:space="0"/>
              <w:right w:val="single" w:color="auto" w:sz="4" w:space="0"/>
            </w:tcBorders>
            <w:vAlign w:val="center"/>
          </w:tcPr>
          <w:p w14:paraId="382E8671">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op w:val="single" w:color="auto" w:sz="4" w:space="0"/>
              <w:left w:val="single" w:color="auto" w:sz="4" w:space="0"/>
              <w:bottom w:val="single" w:color="auto" w:sz="4" w:space="0"/>
              <w:right w:val="single" w:color="auto" w:sz="4" w:space="0"/>
            </w:tcBorders>
            <w:vAlign w:val="center"/>
          </w:tcPr>
          <w:p w14:paraId="2CC5960A">
            <w:pPr>
              <w:widowControl/>
              <w:jc w:val="both"/>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提供电子病案生成、电子病案扫描、电子病案打印、基于角色的用户权限控制、电子病案索引管理、电子病案流通管理、电子病历浏览、归档文件存储、归档病案导出、历史病案录入、电子病历封存、电子病历复核、额外、报表、数据中心整合等功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跨院区调用电子病案。</w:t>
            </w:r>
          </w:p>
        </w:tc>
      </w:tr>
      <w:tr w14:paraId="5040C48C">
        <w:tblPrEx>
          <w:tblCellMar>
            <w:top w:w="0" w:type="dxa"/>
            <w:left w:w="108" w:type="dxa"/>
            <w:bottom w:w="0" w:type="dxa"/>
            <w:right w:w="108" w:type="dxa"/>
          </w:tblCellMar>
        </w:tblPrEx>
        <w:trPr>
          <w:jc w:val="center"/>
        </w:trPr>
        <w:tc>
          <w:tcPr>
            <w:tcW w:w="776" w:type="pct"/>
            <w:vMerge w:val="restart"/>
            <w:tcBorders>
              <w:top w:val="single" w:color="auto" w:sz="4" w:space="0"/>
              <w:left w:val="single" w:color="auto" w:sz="4" w:space="0"/>
              <w:bottom w:val="single" w:color="auto" w:sz="4" w:space="0"/>
              <w:right w:val="single" w:color="auto" w:sz="4" w:space="0"/>
            </w:tcBorders>
            <w:vAlign w:val="center"/>
          </w:tcPr>
          <w:p w14:paraId="535F4452">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op w:val="single" w:color="auto" w:sz="4" w:space="0"/>
              <w:left w:val="nil"/>
              <w:bottom w:val="single" w:color="auto" w:sz="4" w:space="0"/>
              <w:right w:val="single" w:color="auto" w:sz="4" w:space="0"/>
            </w:tcBorders>
          </w:tcPr>
          <w:p w14:paraId="472142D4">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案生成：要求支持通过不同的生成方案，对接其他产品接口，实现生成病案PDF保存下来。要求建立监控平台，整体监控生成队列的情况和工作细节。要求支持第三方生成接口的集成，方便对生成错误的监控。另外，建立统一的迟归项目接口平台，为每个项目单独配置迟归。</w:t>
            </w:r>
          </w:p>
        </w:tc>
      </w:tr>
      <w:tr w14:paraId="4C6AC552">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145DECF3">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154BC820">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案扫描：要求支持对患者就诊的快速检索，使用高速扫描仪或高拍仪将纸质病历扫描到归档系统中，同时预览扫描后的病历，对扫描后的病历手工分类，要求支持自动转换为PDF文件，归档上传至归档库，进而与生成的病历组合成完整的病案。要求有完整的扫描日志记录和扫描工作量查询，方便扫描管理。</w:t>
            </w:r>
          </w:p>
        </w:tc>
      </w:tr>
      <w:tr w14:paraId="5CA22128">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396C3FE6">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43019C04">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案打印：要求支持通过设备读卡或手工查询对患者就诊的检索，连接高速打印机，配置不同的打印方案，实现患者病案的多种打印需求。完整的权限管理方便打印权限的控制，完善、多维度的日志记录方便工作量的统计。要求系统中含有打印版本控制，病案打印后重新生成保留版本，再次打印时进行版本选择。</w:t>
            </w:r>
          </w:p>
        </w:tc>
      </w:tr>
      <w:tr w14:paraId="77F287DF">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386DEEDA">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4DD5DDA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基于角色的用户权限控制：要求支持完整的角色-用户-功能的权限控制。可维护角色、功能和用户。要求支持一个用户多角色，可在登录时进行角色选择，登录后具有登录角色权限。可配置多层可继承角色，继承角色具有基本角色所有权限。</w:t>
            </w:r>
          </w:p>
        </w:tc>
      </w:tr>
      <w:tr w14:paraId="25028208">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094F74C2">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2D735367">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电子病案索引管理</w:t>
            </w:r>
          </w:p>
          <w:p w14:paraId="7B072293">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患者基本信息：要求支持对患者基本信息进行收集并建立相应索引</w:t>
            </w:r>
          </w:p>
          <w:p w14:paraId="022853D5">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患者就诊信息：要求支持对患者就诊信息进行收集并建立相应索引</w:t>
            </w:r>
          </w:p>
          <w:p w14:paraId="4FE7A3FC">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病案首页信息：要求支持对病案首页结构化信息进行收集并建立相应索引</w:t>
            </w:r>
          </w:p>
          <w:p w14:paraId="469356DE">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费用信息：要求支持对患者费用信息进行收集</w:t>
            </w:r>
          </w:p>
          <w:p w14:paraId="5909360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疾病编码：要求支持电子病案归档管理系统ICD-10疾病诊断信息管理</w:t>
            </w:r>
          </w:p>
          <w:p w14:paraId="73FB71C4">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手术编码：要求支持电子病案归档管理系统ICD-9-CM-3手术及操作信息管理</w:t>
            </w:r>
          </w:p>
          <w:p w14:paraId="2EE54D44">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基础码表映射管理：要求支持从HIS等系统基础码表映射维护管理</w:t>
            </w:r>
          </w:p>
        </w:tc>
      </w:tr>
      <w:tr w14:paraId="1200637A">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527255C8">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4A6419D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电子病案流通管理</w:t>
            </w:r>
          </w:p>
          <w:p w14:paraId="16E59C15">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病案流通：要求支持回收，复核，编目，上架进行维护管理。电子病案示踪管理。</w:t>
            </w:r>
          </w:p>
          <w:p w14:paraId="547B5CE2">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查询统计：要求支持电子病案流通状态查询</w:t>
            </w:r>
          </w:p>
        </w:tc>
      </w:tr>
      <w:tr w14:paraId="4B974B54">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4AEE37CD">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4CCAA75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电子病历浏览</w:t>
            </w:r>
          </w:p>
          <w:p w14:paraId="784669A5">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PDF浏览基础组件：要求支持PDF浏览基础组件，支持放大，缩小，旋转，画框放大等功能，支持PDF水印等。</w:t>
            </w:r>
          </w:p>
          <w:p w14:paraId="03D93F4C">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基于权限的病案借阅浏览：要求支持借阅审批浏览。</w:t>
            </w:r>
          </w:p>
          <w:p w14:paraId="744C1A3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对于第三方提供浏览组件：要求支持封装电子病历归档管理组件供第三方浏览病案使用。</w:t>
            </w:r>
          </w:p>
          <w:p w14:paraId="6FB42413">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门诊住院既往病案浏览：要求支持给门诊，住院医生提供既往病案浏览。</w:t>
            </w:r>
          </w:p>
          <w:p w14:paraId="4286790A">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对病历浏览的支持：要求支持在电子病历得病历浏览功能中增加电子病案的浏览。</w:t>
            </w:r>
          </w:p>
          <w:p w14:paraId="2096B3C2">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归档文件传输基础件：要求支持传输封装，传输管控等基础功能。</w:t>
            </w:r>
          </w:p>
          <w:p w14:paraId="7E817116">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FTP基础传输: 要求支持FTP上传，下载，目录访问，目录列表，删除，获取文件大小等基础功能。</w:t>
            </w:r>
          </w:p>
          <w:p w14:paraId="5B2E8E16">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FTP进阶传输: 要求支持进阶专业级传输，更稳定高效，除基础功能外增加断点续传，断线重连，上传确认，完备的日志。</w:t>
            </w:r>
          </w:p>
        </w:tc>
      </w:tr>
      <w:tr w14:paraId="786409F3">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51621339">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0A9F8D5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归档文件存储</w:t>
            </w:r>
          </w:p>
          <w:p w14:paraId="51CFFEE5">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基础时间散列文件系统: 要求支持基础电子病历归档管理文件系统。</w:t>
            </w:r>
          </w:p>
          <w:p w14:paraId="0730A24E">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持续可扩展时间散列文件系统: 要求支持电子病历归档管理文件系统的不断扩容，并且可分布在多台服务器上。</w:t>
            </w:r>
          </w:p>
          <w:p w14:paraId="516048E3">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病案归档检索</w:t>
            </w:r>
          </w:p>
          <w:p w14:paraId="3409E16D">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基于权限的病案检索：要求支持自定义查询权限配置，电子病案检索授权，条件可配置综合检索，查询结果导出EXCEL。</w:t>
            </w:r>
          </w:p>
          <w:p w14:paraId="73928505">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病案全文检索：要求支持可对归档的所有PDF文档进行全文检索。</w:t>
            </w:r>
          </w:p>
        </w:tc>
      </w:tr>
      <w:tr w14:paraId="78ECD0D5">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69BD64F9">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1BB3AE4C">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归档病案导出</w:t>
            </w:r>
          </w:p>
          <w:p w14:paraId="1A55504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归档病案PDF导出：要求支持归档电子病案导出，支持批量导出，支持导出方案，要求支持导出文件名设置，支持导出水印。</w:t>
            </w:r>
          </w:p>
          <w:p w14:paraId="475ADE85">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导出PDF加密：要求支持导出PDF时增加用户密码，可设置用户密码和权限。</w:t>
            </w:r>
          </w:p>
        </w:tc>
      </w:tr>
      <w:tr w14:paraId="492EA7D3">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452E9199">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7AF9DD0B">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历史病案录入</w:t>
            </w:r>
          </w:p>
          <w:p w14:paraId="4EE9A407">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历史纸质或电子病案录入：要求支持录入患者信息，就诊信息，诊断信息，手术信息。支持患者病案自动合并。</w:t>
            </w:r>
          </w:p>
          <w:p w14:paraId="681770DC">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历史纸质或电子病案录入统计：要求支持对录入进行工作量统计。</w:t>
            </w:r>
          </w:p>
        </w:tc>
      </w:tr>
      <w:tr w14:paraId="75A415C0">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6937FBA4">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2D94F9C4">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电子病历封存</w:t>
            </w:r>
          </w:p>
          <w:p w14:paraId="40105DBA">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运行态纠纷电子病历封存：要求支持运行态纠纷电子病历封存。</w:t>
            </w:r>
          </w:p>
        </w:tc>
      </w:tr>
      <w:tr w14:paraId="31BFE7CF">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52D05ED8">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43943595">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电子病历复核</w:t>
            </w:r>
          </w:p>
          <w:p w14:paraId="3F4C2642">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完整性质控：要求支持对归档内容的完整性在提交时进行质控并提示。</w:t>
            </w:r>
          </w:p>
          <w:p w14:paraId="0D2FCD3A">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多科室三级复核：要求支持科室复核、病案室复核、质控科复核三级质控。</w:t>
            </w:r>
          </w:p>
          <w:p w14:paraId="0CAFEB6D">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终末质控整合：要求支持整合终末质控手工评分等。</w:t>
            </w:r>
          </w:p>
        </w:tc>
      </w:tr>
      <w:tr w14:paraId="4F193968">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6C216958">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713B7EDD">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附加功用</w:t>
            </w:r>
          </w:p>
          <w:p w14:paraId="273A422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出院患者病历页数统计系统：要求支持在患者出院时统计病案的页数。</w:t>
            </w:r>
          </w:p>
          <w:p w14:paraId="598DE80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电子病历CA验证：要求支持在医生提交病历时进行CA签名验证（需要与CA对接）。</w:t>
            </w:r>
          </w:p>
          <w:p w14:paraId="25DF14B8">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敏感数据变更管控记录：要求支持可将病案加入敏感病案列表，在使用时进行管控。</w:t>
            </w:r>
          </w:p>
          <w:p w14:paraId="7D130F19">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统一监控运维平台：要求支持统一的日志记录监控。</w:t>
            </w:r>
          </w:p>
          <w:p w14:paraId="70CE7443">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企业签章：要求提供可整合企业签章。</w:t>
            </w:r>
          </w:p>
        </w:tc>
      </w:tr>
      <w:tr w14:paraId="59E17A74">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0F0FC7D6">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487A70FC">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报表</w:t>
            </w:r>
          </w:p>
          <w:p w14:paraId="1C322250">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电子病历归档管理报表系统：要求支持提供基础电子病历归档管理报表。</w:t>
            </w:r>
          </w:p>
        </w:tc>
      </w:tr>
      <w:tr w14:paraId="67F9FDAD">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14:paraId="595BEC57">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3D560B8F">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数据中心整合</w:t>
            </w:r>
          </w:p>
          <w:p w14:paraId="513E99F3">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归档存储文件系统支持：要求支持对数据中心提供归档病案的文件存储。</w:t>
            </w:r>
          </w:p>
          <w:p w14:paraId="7C593474">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实时报告处理中心：要求支持报告实时归档。</w:t>
            </w:r>
          </w:p>
          <w:p w14:paraId="786250D4">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实施报告负载均衡：要求支持报告实时归档负载均衡。</w:t>
            </w:r>
          </w:p>
          <w:p w14:paraId="6258E0D6">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数据中心接口：要求提供和数据中心接口。</w:t>
            </w:r>
          </w:p>
          <w:p w14:paraId="2EE48E9E">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电子病历归档系统基础支持：要求提供电子病历归档管理系统基础支持。</w:t>
            </w:r>
          </w:p>
          <w:p w14:paraId="2BDD2AE6">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历史文档迁移：要求支持历史的文档归集到电子病历归档管理系统。</w:t>
            </w:r>
          </w:p>
        </w:tc>
      </w:tr>
    </w:tbl>
    <w:p w14:paraId="030A3FC2">
      <w:pPr>
        <w:bidi w:val="0"/>
        <w:jc w:val="both"/>
        <w:rPr>
          <w:rFonts w:hint="eastAsia"/>
          <w:color w:val="000000" w:themeColor="text1"/>
          <w:sz w:val="24"/>
          <w:szCs w:val="24"/>
          <w:highlight w:val="none"/>
          <w14:textFill>
            <w14:solidFill>
              <w14:schemeClr w14:val="tx1"/>
            </w14:solidFill>
          </w14:textFill>
        </w:rPr>
      </w:pPr>
    </w:p>
    <w:p w14:paraId="0A75DA15">
      <w:pPr>
        <w:keepNext/>
        <w:keepLines/>
        <w:numPr>
          <w:ilvl w:val="3"/>
          <w:numId w:val="1"/>
        </w:numPr>
        <w:spacing w:before="100" w:beforeAutospacing="1" w:after="156" w:afterLines="50" w:afterAutospacing="1" w:line="300" w:lineRule="auto"/>
        <w:ind w:left="855" w:hanging="748" w:hangingChars="355"/>
        <w:jc w:val="both"/>
        <w:outlineLvl w:val="4"/>
        <w:rPr>
          <w:rFonts w:hint="eastAsia" w:ascii="宋体" w:hAnsi="宋体" w:eastAsia="宋体" w:cs="Times New Roman"/>
          <w:b/>
          <w:szCs w:val="20"/>
          <w:lang w:val="en-US" w:eastAsia="zh-CN"/>
        </w:rPr>
      </w:pPr>
      <w:bookmarkStart w:id="285" w:name="_Toc1442465227"/>
      <w:bookmarkStart w:id="286" w:name="_Toc130475329"/>
      <w:bookmarkStart w:id="287" w:name="_Toc1292714133"/>
      <w:bookmarkStart w:id="288" w:name="_Toc2130350845"/>
      <w:r>
        <w:rPr>
          <w:rFonts w:hint="eastAsia" w:ascii="宋体" w:hAnsi="宋体" w:eastAsia="宋体" w:cs="Times New Roman"/>
          <w:b/>
          <w:szCs w:val="20"/>
          <w:lang w:val="en-US" w:eastAsia="zh-CN"/>
        </w:rPr>
        <w:t>电子病历全文检索系统</w:t>
      </w:r>
      <w:bookmarkEnd w:id="285"/>
      <w:bookmarkEnd w:id="286"/>
      <w:bookmarkEnd w:id="287"/>
      <w:bookmarkEnd w:id="288"/>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7846"/>
      </w:tblGrid>
      <w:tr w14:paraId="7661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Borders>
              <w:tl2br w:val="nil"/>
              <w:tr2bl w:val="nil"/>
            </w:tcBorders>
            <w:vAlign w:val="center"/>
          </w:tcPr>
          <w:p w14:paraId="35DF2C7F">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l2br w:val="nil"/>
              <w:tr2bl w:val="nil"/>
            </w:tcBorders>
            <w:vAlign w:val="center"/>
          </w:tcPr>
          <w:p w14:paraId="1E567818">
            <w:pPr>
              <w:jc w:val="both"/>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要求提供数据爬取模块、自然语言处理模块、搜索核心模块、界面显示模块系统维护等功能</w:t>
            </w:r>
            <w:r>
              <w:rPr>
                <w:rFonts w:hint="eastAsia"/>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跨院区</w:t>
            </w:r>
            <w:r>
              <w:rPr>
                <w:rFonts w:hint="eastAsia" w:ascii="宋体" w:hAnsi="宋体" w:cs="宋体"/>
                <w:color w:val="000000" w:themeColor="text1"/>
                <w:kern w:val="0"/>
                <w:sz w:val="21"/>
                <w:szCs w:val="21"/>
                <w:highlight w:val="none"/>
                <w:lang w:val="en-US" w:eastAsia="zh-CN"/>
                <w14:textFill>
                  <w14:solidFill>
                    <w14:schemeClr w14:val="tx1"/>
                  </w14:solidFill>
                </w14:textFill>
              </w:rPr>
              <w:t>全文检索</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p>
        </w:tc>
      </w:tr>
      <w:tr w14:paraId="2DCE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tcBorders>
              <w:tl2br w:val="nil"/>
              <w:tr2bl w:val="nil"/>
            </w:tcBorders>
            <w:vAlign w:val="center"/>
          </w:tcPr>
          <w:p w14:paraId="29CFFE5B">
            <w:pPr>
              <w:widowControl/>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l2br w:val="nil"/>
              <w:tr2bl w:val="nil"/>
            </w:tcBorders>
          </w:tcPr>
          <w:p w14:paraId="7512C905">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数据爬取模块：要求支持从电子病历归档管理系统的PDF文件系统中爬取病案内容。</w:t>
            </w:r>
          </w:p>
        </w:tc>
      </w:tr>
      <w:tr w14:paraId="0069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23736145">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BFDEF60">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自然语言处理模块：要求支持将病案内容进行分词处理。</w:t>
            </w:r>
          </w:p>
        </w:tc>
      </w:tr>
      <w:tr w14:paraId="1895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pct"/>
            <w:vMerge w:val="continue"/>
            <w:tcBorders>
              <w:tl2br w:val="nil"/>
              <w:tr2bl w:val="nil"/>
            </w:tcBorders>
            <w:vAlign w:val="center"/>
          </w:tcPr>
          <w:p w14:paraId="2518C455">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612B371">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搜索核心模块：要求支持建立反向索引、提供搜索支持。</w:t>
            </w:r>
          </w:p>
        </w:tc>
      </w:tr>
      <w:tr w14:paraId="08BB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7F266588">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1ECD6FE">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界面显示模块: 要求提供用户输入关键词检索和返回检索结果显示。</w:t>
            </w:r>
          </w:p>
        </w:tc>
      </w:tr>
      <w:tr w14:paraId="3F60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03C0EA31">
            <w:pPr>
              <w:widowControl/>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23D270B6">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系统维护模块: 要求提供整个系统的监控和配置。</w:t>
            </w:r>
          </w:p>
        </w:tc>
      </w:tr>
    </w:tbl>
    <w:p w14:paraId="267B94E1">
      <w:pPr>
        <w:bidi w:val="0"/>
        <w:jc w:val="both"/>
        <w:rPr>
          <w:rFonts w:hint="eastAsia"/>
          <w:color w:val="000000" w:themeColor="text1"/>
          <w:sz w:val="24"/>
          <w:szCs w:val="24"/>
          <w:highlight w:val="none"/>
          <w14:textFill>
            <w14:solidFill>
              <w14:schemeClr w14:val="tx1"/>
            </w14:solidFill>
          </w14:textFill>
        </w:rPr>
      </w:pPr>
    </w:p>
    <w:p w14:paraId="5F483986">
      <w:pPr>
        <w:pStyle w:val="7"/>
        <w:numPr>
          <w:ilvl w:val="2"/>
          <w:numId w:val="1"/>
        </w:numPr>
        <w:bidi w:val="0"/>
        <w:jc w:val="both"/>
        <w:rPr>
          <w:rFonts w:hint="eastAsia" w:eastAsia="宋体"/>
          <w:b/>
          <w:lang w:val="en-US" w:eastAsia="zh-CN"/>
        </w:rPr>
      </w:pPr>
      <w:bookmarkStart w:id="289" w:name="_Toc1693409319"/>
      <w:bookmarkStart w:id="290" w:name="_Toc318050916"/>
      <w:bookmarkStart w:id="291" w:name="_Toc1959289131"/>
      <w:bookmarkStart w:id="292" w:name="_Toc554376632"/>
      <w:bookmarkStart w:id="293" w:name="_Toc570179206"/>
      <w:r>
        <w:rPr>
          <w:rFonts w:hint="eastAsia" w:eastAsia="宋体"/>
          <w:b/>
          <w:lang w:val="en-US" w:eastAsia="zh-CN"/>
        </w:rPr>
        <w:t>智能护理</w:t>
      </w:r>
      <w:bookmarkEnd w:id="289"/>
      <w:bookmarkEnd w:id="290"/>
      <w:bookmarkEnd w:id="291"/>
      <w:bookmarkEnd w:id="292"/>
      <w:bookmarkEnd w:id="293"/>
    </w:p>
    <w:p w14:paraId="0A9ED2B1">
      <w:pPr>
        <w:keepNext/>
        <w:keepLines/>
        <w:numPr>
          <w:ilvl w:val="3"/>
          <w:numId w:val="1"/>
        </w:numPr>
        <w:spacing w:before="100" w:beforeAutospacing="1" w:after="156" w:afterLines="50" w:afterAutospacing="1" w:line="276" w:lineRule="auto"/>
        <w:ind w:left="855" w:hanging="748" w:hangingChars="355"/>
        <w:jc w:val="both"/>
        <w:outlineLvl w:val="4"/>
        <w:rPr>
          <w:rFonts w:ascii="宋体" w:hAnsi="宋体" w:eastAsia="宋体" w:cs="Times New Roman"/>
          <w:b/>
          <w:szCs w:val="20"/>
        </w:rPr>
      </w:pPr>
      <w:bookmarkStart w:id="294" w:name="_Toc258181619"/>
      <w:bookmarkStart w:id="295" w:name="_Toc394947829"/>
      <w:bookmarkStart w:id="296" w:name="_Toc1623993338"/>
      <w:bookmarkStart w:id="297" w:name="_Toc929882328"/>
      <w:r>
        <w:rPr>
          <w:rFonts w:hint="eastAsia" w:ascii="宋体" w:hAnsi="宋体" w:eastAsia="宋体" w:cs="Times New Roman"/>
          <w:b/>
          <w:szCs w:val="20"/>
        </w:rPr>
        <w:t>智能护理病历系统</w:t>
      </w:r>
      <w:bookmarkEnd w:id="294"/>
      <w:bookmarkEnd w:id="295"/>
      <w:bookmarkEnd w:id="296"/>
      <w:bookmarkEnd w:id="297"/>
    </w:p>
    <w:tbl>
      <w:tblPr>
        <w:tblStyle w:val="44"/>
        <w:tblW w:w="5000" w:type="pct"/>
        <w:jc w:val="center"/>
        <w:tblLayout w:type="autofit"/>
        <w:tblCellMar>
          <w:top w:w="0" w:type="dxa"/>
          <w:left w:w="108" w:type="dxa"/>
          <w:bottom w:w="0" w:type="dxa"/>
          <w:right w:w="108" w:type="dxa"/>
        </w:tblCellMar>
      </w:tblPr>
      <w:tblGrid>
        <w:gridCol w:w="1443"/>
        <w:gridCol w:w="7845"/>
      </w:tblGrid>
      <w:tr w14:paraId="2BED9200">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0A058CC6">
            <w:pPr>
              <w:widowControl/>
              <w:spacing w:line="276" w:lineRule="auto"/>
              <w:jc w:val="both"/>
              <w:rPr>
                <w:rFonts w:ascii="宋体" w:hAnsi="宋体" w:eastAsia="宋体" w:cs="宋体"/>
                <w:b/>
                <w:kern w:val="0"/>
                <w:sz w:val="21"/>
                <w:szCs w:val="21"/>
              </w:rPr>
            </w:pPr>
            <w:r>
              <w:rPr>
                <w:rFonts w:hint="eastAsia" w:ascii="宋体" w:hAnsi="宋体" w:eastAsia="宋体" w:cs="宋体"/>
                <w:b/>
                <w:kern w:val="0"/>
                <w:sz w:val="21"/>
                <w:szCs w:val="21"/>
              </w:rPr>
              <w:t>系统概述</w:t>
            </w:r>
          </w:p>
        </w:tc>
        <w:tc>
          <w:tcPr>
            <w:tcW w:w="4223" w:type="pct"/>
            <w:tcBorders>
              <w:top w:val="single" w:color="auto" w:sz="4" w:space="0"/>
              <w:left w:val="nil"/>
              <w:bottom w:val="single" w:color="auto" w:sz="4" w:space="0"/>
              <w:right w:val="single" w:color="auto" w:sz="4" w:space="0"/>
            </w:tcBorders>
            <w:vAlign w:val="center"/>
          </w:tcPr>
          <w:p w14:paraId="11F62B73">
            <w:pPr>
              <w:widowControl/>
              <w:spacing w:line="276" w:lineRule="auto"/>
              <w:jc w:val="both"/>
              <w:rPr>
                <w:rFonts w:ascii="宋体" w:hAnsi="宋体" w:eastAsia="宋体" w:cs="宋体"/>
                <w:kern w:val="0"/>
                <w:sz w:val="21"/>
                <w:szCs w:val="21"/>
              </w:rPr>
            </w:pPr>
            <w:r>
              <w:rPr>
                <w:rFonts w:hint="eastAsia" w:ascii="宋体" w:hAnsi="宋体" w:eastAsia="宋体" w:cs="宋体"/>
                <w:kern w:val="0"/>
                <w:sz w:val="21"/>
                <w:szCs w:val="21"/>
              </w:rPr>
              <w:t>护理病历系统，可用于满足住院部床旁护理的日常工作要求，功能涵盖日常护理所需的各种护理文书，有助于医院对护理实现精细化管理，大幅缩短护士的病历书写时间，优化护理工作流程，可提高护士的工作效率，有效降低护理差错事故的发生率。产品实施简便，实施周期短，绝大部分用户需求可以通过简单配置完成。用户可自定义界面、报表和参数等，不同科室也可定义不同的参数和界面，系统提供系统接口，通过接口对接可调取所需相关数据。</w:t>
            </w:r>
          </w:p>
        </w:tc>
      </w:tr>
      <w:tr w14:paraId="396E7502">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5406DED1">
            <w:pPr>
              <w:widowControl/>
              <w:spacing w:line="276" w:lineRule="auto"/>
              <w:jc w:val="both"/>
              <w:rPr>
                <w:rFonts w:ascii="宋体" w:hAnsi="宋体" w:eastAsia="宋体" w:cs="宋体"/>
                <w:b/>
                <w:kern w:val="0"/>
                <w:sz w:val="21"/>
                <w:szCs w:val="21"/>
              </w:rPr>
            </w:pPr>
            <w:r>
              <w:rPr>
                <w:rFonts w:hint="eastAsia" w:ascii="宋体" w:hAnsi="宋体" w:eastAsia="宋体" w:cs="宋体"/>
                <w:b/>
                <w:kern w:val="0"/>
                <w:sz w:val="21"/>
                <w:szCs w:val="21"/>
              </w:rPr>
              <w:t>功能要求</w:t>
            </w:r>
          </w:p>
        </w:tc>
        <w:tc>
          <w:tcPr>
            <w:tcW w:w="4223" w:type="pct"/>
            <w:tcBorders>
              <w:top w:val="nil"/>
              <w:left w:val="nil"/>
              <w:bottom w:val="single" w:color="auto" w:sz="4" w:space="0"/>
              <w:right w:val="single" w:color="auto" w:sz="4" w:space="0"/>
            </w:tcBorders>
            <w:vAlign w:val="center"/>
          </w:tcPr>
          <w:p w14:paraId="269EE972">
            <w:pPr>
              <w:widowControl/>
              <w:spacing w:line="276" w:lineRule="auto"/>
              <w:jc w:val="both"/>
              <w:rPr>
                <w:rFonts w:ascii="宋体" w:hAnsi="宋体" w:eastAsia="宋体" w:cs="宋体"/>
                <w:kern w:val="0"/>
                <w:sz w:val="21"/>
                <w:szCs w:val="21"/>
              </w:rPr>
            </w:pPr>
            <w:r>
              <w:rPr>
                <w:rFonts w:hint="eastAsia" w:ascii="宋体" w:hAnsi="宋体" w:eastAsia="宋体" w:cs="宋体"/>
                <w:kern w:val="0"/>
                <w:sz w:val="21"/>
                <w:szCs w:val="21"/>
              </w:rPr>
              <w:t>要求提供体温单、血糖单、评估单、中医专科评估单等功能。</w:t>
            </w:r>
          </w:p>
        </w:tc>
      </w:tr>
      <w:tr w14:paraId="376D4451">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5D8BA936">
            <w:pPr>
              <w:widowControl/>
              <w:spacing w:line="276" w:lineRule="auto"/>
              <w:jc w:val="both"/>
              <w:rPr>
                <w:rFonts w:ascii="宋体" w:hAnsi="宋体" w:eastAsia="宋体" w:cs="宋体"/>
                <w:b/>
                <w:kern w:val="0"/>
                <w:sz w:val="21"/>
                <w:szCs w:val="21"/>
              </w:rPr>
            </w:pPr>
            <w:r>
              <w:rPr>
                <w:rFonts w:hint="eastAsia" w:ascii="宋体" w:hAnsi="宋体" w:eastAsia="宋体" w:cs="宋体"/>
                <w:b/>
                <w:kern w:val="0"/>
                <w:sz w:val="21"/>
                <w:szCs w:val="21"/>
              </w:rPr>
              <w:t>详细要求</w:t>
            </w:r>
          </w:p>
        </w:tc>
        <w:tc>
          <w:tcPr>
            <w:tcW w:w="4223" w:type="pct"/>
            <w:tcBorders>
              <w:top w:val="nil"/>
              <w:left w:val="nil"/>
              <w:bottom w:val="single" w:color="auto" w:sz="4" w:space="0"/>
              <w:right w:val="single" w:color="auto" w:sz="4" w:space="0"/>
            </w:tcBorders>
          </w:tcPr>
          <w:p w14:paraId="51E77480">
            <w:pPr>
              <w:spacing w:before="100" w:beforeAutospacing="1" w:after="100" w:afterAutospacing="1" w:line="276" w:lineRule="auto"/>
              <w:jc w:val="both"/>
              <w:rPr>
                <w:rFonts w:ascii="Times New Roman" w:hAnsi="Times New Roman"/>
                <w:sz w:val="21"/>
                <w:szCs w:val="21"/>
              </w:rPr>
            </w:pPr>
            <w:r>
              <w:rPr>
                <w:rFonts w:hint="eastAsia" w:ascii="Times New Roman" w:hAnsi="Times New Roman"/>
                <w:sz w:val="21"/>
                <w:szCs w:val="21"/>
              </w:rPr>
              <w:t>体温单</w:t>
            </w:r>
            <w:r>
              <w:rPr>
                <w:rFonts w:ascii="Times New Roman" w:hAnsi="Times New Roman"/>
                <w:sz w:val="21"/>
                <w:szCs w:val="21"/>
              </w:rPr>
              <w:t>：要求支持</w:t>
            </w:r>
            <w:r>
              <w:rPr>
                <w:rFonts w:hint="eastAsia" w:ascii="Times New Roman" w:hAnsi="Times New Roman"/>
                <w:sz w:val="21"/>
                <w:szCs w:val="21"/>
              </w:rPr>
              <w:t>护理人员利用手持PDA系统采集体征数据、患者事件的输入，系统可自动生成体温单绘制并支持打印；根据采集患者体征数据自动生成血压趋势图</w:t>
            </w:r>
            <w:r>
              <w:rPr>
                <w:rFonts w:hint="eastAsia" w:ascii="宋体" w:hAnsi="宋体" w:eastAsia="宋体" w:cs="宋体"/>
                <w:kern w:val="0"/>
                <w:sz w:val="21"/>
                <w:szCs w:val="21"/>
              </w:rPr>
              <w:t>。</w:t>
            </w:r>
          </w:p>
        </w:tc>
      </w:tr>
      <w:tr w14:paraId="750C524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5E2ADE4">
            <w:pPr>
              <w:widowControl/>
              <w:spacing w:line="276" w:lineRule="auto"/>
              <w:jc w:val="both"/>
              <w:rPr>
                <w:rFonts w:ascii="宋体" w:hAnsi="宋体" w:eastAsia="宋体" w:cs="宋体"/>
                <w:kern w:val="0"/>
                <w:sz w:val="21"/>
                <w:szCs w:val="21"/>
              </w:rPr>
            </w:pPr>
          </w:p>
        </w:tc>
        <w:tc>
          <w:tcPr>
            <w:tcW w:w="4223" w:type="pct"/>
            <w:tcBorders>
              <w:top w:val="nil"/>
              <w:left w:val="nil"/>
              <w:bottom w:val="single" w:color="auto" w:sz="4" w:space="0"/>
              <w:right w:val="single" w:color="auto" w:sz="4" w:space="0"/>
            </w:tcBorders>
          </w:tcPr>
          <w:p w14:paraId="1435F533">
            <w:pPr>
              <w:spacing w:before="100" w:beforeAutospacing="1" w:after="100" w:afterAutospacing="1" w:line="276" w:lineRule="auto"/>
              <w:jc w:val="both"/>
              <w:rPr>
                <w:sz w:val="21"/>
                <w:szCs w:val="21"/>
              </w:rPr>
            </w:pPr>
            <w:r>
              <w:rPr>
                <w:rFonts w:hint="eastAsia"/>
                <w:sz w:val="21"/>
                <w:szCs w:val="21"/>
              </w:rPr>
              <w:t>血糖单</w:t>
            </w:r>
            <w:r>
              <w:rPr>
                <w:sz w:val="21"/>
                <w:szCs w:val="21"/>
              </w:rPr>
              <w:t>：要求</w:t>
            </w:r>
            <w:r>
              <w:rPr>
                <w:rFonts w:hint="eastAsia"/>
                <w:sz w:val="21"/>
                <w:szCs w:val="21"/>
              </w:rPr>
              <w:t>支持单人和多人批量两种输入血糖数据模式，自动生成血糖单，自动生成血糖趋势图，趋势图可展示每个采集值的详细信息，支持根据血糖采集状态过滤查看</w:t>
            </w:r>
            <w:r>
              <w:rPr>
                <w:rFonts w:hint="eastAsia" w:ascii="宋体" w:hAnsi="宋体" w:eastAsia="宋体" w:cs="宋体"/>
                <w:kern w:val="0"/>
                <w:sz w:val="21"/>
                <w:szCs w:val="21"/>
              </w:rPr>
              <w:t>。</w:t>
            </w:r>
          </w:p>
        </w:tc>
      </w:tr>
      <w:tr w14:paraId="03F28E7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4BC98AC">
            <w:pPr>
              <w:widowControl/>
              <w:spacing w:line="276" w:lineRule="auto"/>
              <w:jc w:val="both"/>
              <w:rPr>
                <w:rFonts w:ascii="宋体" w:hAnsi="宋体" w:eastAsia="宋体" w:cs="宋体"/>
                <w:kern w:val="0"/>
                <w:sz w:val="21"/>
                <w:szCs w:val="21"/>
              </w:rPr>
            </w:pPr>
          </w:p>
        </w:tc>
        <w:tc>
          <w:tcPr>
            <w:tcW w:w="4223" w:type="pct"/>
            <w:tcBorders>
              <w:top w:val="nil"/>
              <w:left w:val="nil"/>
              <w:bottom w:val="single" w:color="auto" w:sz="4" w:space="0"/>
              <w:right w:val="single" w:color="auto" w:sz="4" w:space="0"/>
            </w:tcBorders>
          </w:tcPr>
          <w:p w14:paraId="0239F181">
            <w:pPr>
              <w:spacing w:before="100" w:beforeAutospacing="1" w:after="100" w:afterAutospacing="1" w:line="276" w:lineRule="auto"/>
              <w:jc w:val="both"/>
              <w:rPr>
                <w:sz w:val="21"/>
                <w:szCs w:val="21"/>
              </w:rPr>
            </w:pPr>
            <w:r>
              <w:rPr>
                <w:rFonts w:hint="eastAsia"/>
                <w:sz w:val="21"/>
                <w:szCs w:val="21"/>
              </w:rPr>
              <w:t>评估单</w:t>
            </w:r>
            <w:r>
              <w:rPr>
                <w:sz w:val="21"/>
                <w:szCs w:val="21"/>
              </w:rPr>
              <w:t>：要求</w:t>
            </w:r>
            <w:r>
              <w:rPr>
                <w:rFonts w:hint="eastAsia"/>
                <w:sz w:val="21"/>
                <w:szCs w:val="21"/>
              </w:rPr>
              <w:t>系统支持入院评估、Gordon11项身体结构功能评估以及各专项评估，可自动生成护理评估单</w:t>
            </w:r>
            <w:r>
              <w:rPr>
                <w:rFonts w:hint="eastAsia" w:ascii="宋体" w:hAnsi="宋体" w:eastAsia="宋体" w:cs="宋体"/>
                <w:kern w:val="0"/>
                <w:sz w:val="21"/>
                <w:szCs w:val="21"/>
              </w:rPr>
              <w:t>。</w:t>
            </w:r>
          </w:p>
        </w:tc>
      </w:tr>
      <w:tr w14:paraId="6D5067F5">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B4F882E">
            <w:pPr>
              <w:widowControl/>
              <w:spacing w:line="276" w:lineRule="auto"/>
              <w:jc w:val="both"/>
              <w:rPr>
                <w:rFonts w:ascii="宋体" w:hAnsi="宋体" w:eastAsia="宋体" w:cs="宋体"/>
                <w:kern w:val="0"/>
                <w:sz w:val="21"/>
                <w:szCs w:val="21"/>
              </w:rPr>
            </w:pPr>
          </w:p>
        </w:tc>
        <w:tc>
          <w:tcPr>
            <w:tcW w:w="4223" w:type="pct"/>
            <w:tcBorders>
              <w:top w:val="nil"/>
              <w:left w:val="nil"/>
              <w:bottom w:val="single" w:color="auto" w:sz="4" w:space="0"/>
              <w:right w:val="single" w:color="auto" w:sz="4" w:space="0"/>
            </w:tcBorders>
          </w:tcPr>
          <w:p w14:paraId="0528123D">
            <w:pPr>
              <w:spacing w:before="100" w:beforeAutospacing="1" w:after="100" w:afterAutospacing="1" w:line="276" w:lineRule="auto"/>
              <w:jc w:val="both"/>
              <w:rPr>
                <w:sz w:val="21"/>
                <w:szCs w:val="21"/>
              </w:rPr>
            </w:pPr>
            <w:r>
              <w:rPr>
                <w:rFonts w:hint="eastAsia"/>
                <w:sz w:val="21"/>
                <w:szCs w:val="21"/>
              </w:rPr>
              <w:t>中医专科评估单</w:t>
            </w:r>
            <w:r>
              <w:rPr>
                <w:sz w:val="21"/>
                <w:szCs w:val="21"/>
              </w:rPr>
              <w:t>：</w:t>
            </w:r>
            <w:r>
              <w:rPr>
                <w:rFonts w:hint="eastAsia"/>
                <w:sz w:val="21"/>
                <w:szCs w:val="21"/>
              </w:rPr>
              <w:t>要求系统支持护理人员通过对证候症状、主要症状、中医护理技术、主要辩证施护方法，开展中医护理方案制定，支持对中医护理方案、中医护理技术依从性/满意度、中医护理技术应用情况、主要辩证施护方法应用情况等维度的统计。</w:t>
            </w:r>
          </w:p>
        </w:tc>
      </w:tr>
    </w:tbl>
    <w:p w14:paraId="55273391">
      <w:pPr>
        <w:keepNext/>
        <w:keepLines/>
        <w:numPr>
          <w:ilvl w:val="3"/>
          <w:numId w:val="1"/>
        </w:numPr>
        <w:spacing w:before="100" w:beforeAutospacing="1" w:after="156" w:afterLines="50" w:afterAutospacing="1" w:line="276" w:lineRule="auto"/>
        <w:ind w:left="855" w:hanging="748" w:hangingChars="355"/>
        <w:jc w:val="both"/>
        <w:outlineLvl w:val="4"/>
        <w:rPr>
          <w:rFonts w:hint="eastAsia" w:ascii="宋体" w:hAnsi="宋体" w:eastAsia="宋体" w:cs="Times New Roman"/>
          <w:b/>
          <w:szCs w:val="20"/>
        </w:rPr>
      </w:pPr>
      <w:bookmarkStart w:id="298" w:name="_Toc16209126"/>
      <w:bookmarkStart w:id="299" w:name="_Toc1293787477"/>
      <w:bookmarkStart w:id="300" w:name="_Toc2086362043"/>
      <w:bookmarkStart w:id="301" w:name="_Toc1341503593"/>
      <w:r>
        <w:rPr>
          <w:rFonts w:hint="eastAsia" w:ascii="宋体" w:hAnsi="宋体" w:eastAsia="宋体" w:cs="Times New Roman"/>
          <w:b/>
          <w:szCs w:val="20"/>
        </w:rPr>
        <w:t>门急诊移动输液系统</w:t>
      </w:r>
      <w:bookmarkEnd w:id="298"/>
      <w:bookmarkEnd w:id="299"/>
      <w:bookmarkEnd w:id="300"/>
      <w:bookmarkEnd w:id="301"/>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7845"/>
      </w:tblGrid>
      <w:tr w14:paraId="3308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Align w:val="center"/>
          </w:tcPr>
          <w:p w14:paraId="5BF22B66">
            <w:pPr>
              <w:widowControl/>
              <w:spacing w:line="276" w:lineRule="auto"/>
              <w:jc w:val="both"/>
              <w:rPr>
                <w:rFonts w:ascii="宋体" w:hAnsi="宋体" w:eastAsia="宋体" w:cs="宋体"/>
                <w:b/>
                <w:kern w:val="0"/>
              </w:rPr>
            </w:pPr>
            <w:r>
              <w:rPr>
                <w:rFonts w:hint="eastAsia" w:ascii="宋体" w:hAnsi="宋体" w:eastAsia="宋体" w:cs="宋体"/>
                <w:b/>
                <w:kern w:val="0"/>
              </w:rPr>
              <w:t>系统概述</w:t>
            </w:r>
          </w:p>
        </w:tc>
        <w:tc>
          <w:tcPr>
            <w:tcW w:w="4223" w:type="pct"/>
            <w:vAlign w:val="center"/>
          </w:tcPr>
          <w:p w14:paraId="7477CD34">
            <w:pPr>
              <w:widowControl/>
              <w:spacing w:line="276" w:lineRule="auto"/>
              <w:jc w:val="both"/>
              <w:rPr>
                <w:rFonts w:ascii="宋体" w:hAnsi="宋体" w:eastAsia="宋体" w:cs="宋体"/>
                <w:kern w:val="0"/>
              </w:rPr>
            </w:pPr>
            <w:r>
              <w:rPr>
                <w:rFonts w:hint="eastAsia" w:ascii="宋体" w:hAnsi="宋体" w:eastAsia="宋体" w:cs="宋体"/>
                <w:kern w:val="0"/>
              </w:rPr>
              <w:t>门急诊输液系统依托无线网络和移动手持终端，实现对输液信息、流程的全程、实时记录，是对对输液流程中病人及药物核对的改进，由人工核对转变为条码识别技术的核对，优化了输液室工作流程，加强了护理管理，提高了输液服务质量，避免了不必要的医疗纠纷。</w:t>
            </w:r>
          </w:p>
        </w:tc>
      </w:tr>
      <w:tr w14:paraId="6362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Align w:val="center"/>
          </w:tcPr>
          <w:p w14:paraId="6065503D">
            <w:pPr>
              <w:widowControl/>
              <w:spacing w:line="276" w:lineRule="auto"/>
              <w:jc w:val="both"/>
              <w:rPr>
                <w:rFonts w:ascii="宋体" w:hAnsi="宋体" w:eastAsia="宋体" w:cs="宋体"/>
                <w:b/>
                <w:kern w:val="0"/>
              </w:rPr>
            </w:pPr>
            <w:r>
              <w:rPr>
                <w:rFonts w:hint="eastAsia" w:ascii="宋体" w:hAnsi="宋体" w:eastAsia="宋体" w:cs="宋体"/>
                <w:b/>
                <w:kern w:val="0"/>
              </w:rPr>
              <w:t>功能要求</w:t>
            </w:r>
          </w:p>
        </w:tc>
        <w:tc>
          <w:tcPr>
            <w:tcW w:w="4223" w:type="pct"/>
            <w:vAlign w:val="center"/>
          </w:tcPr>
          <w:p w14:paraId="29C41B90">
            <w:pPr>
              <w:widowControl/>
              <w:spacing w:line="276" w:lineRule="auto"/>
              <w:jc w:val="both"/>
              <w:rPr>
                <w:rFonts w:ascii="宋体" w:hAnsi="宋体" w:eastAsia="宋体" w:cs="宋体"/>
                <w:kern w:val="0"/>
              </w:rPr>
            </w:pPr>
            <w:r>
              <w:rPr>
                <w:rFonts w:hint="eastAsia" w:ascii="宋体" w:hAnsi="宋体" w:eastAsia="宋体" w:cs="宋体"/>
                <w:kern w:val="0"/>
              </w:rPr>
              <w:t>要求提供输液配液、输液穿刺、输液巡视、输液续液、输液结束、皮试配液、皮试、采血复核、采血、注射配液等功能。</w:t>
            </w:r>
          </w:p>
        </w:tc>
      </w:tr>
      <w:tr w14:paraId="0ABE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restart"/>
            <w:vAlign w:val="center"/>
          </w:tcPr>
          <w:p w14:paraId="48E26915">
            <w:pPr>
              <w:widowControl/>
              <w:spacing w:line="276" w:lineRule="auto"/>
              <w:jc w:val="both"/>
              <w:rPr>
                <w:rFonts w:ascii="宋体" w:hAnsi="宋体" w:eastAsia="宋体" w:cs="宋体"/>
                <w:b/>
                <w:kern w:val="0"/>
              </w:rPr>
            </w:pPr>
            <w:r>
              <w:rPr>
                <w:rFonts w:hint="eastAsia" w:ascii="宋体" w:hAnsi="宋体" w:eastAsia="宋体" w:cs="宋体"/>
                <w:b/>
                <w:kern w:val="0"/>
              </w:rPr>
              <w:t>详细要求</w:t>
            </w:r>
          </w:p>
        </w:tc>
        <w:tc>
          <w:tcPr>
            <w:tcW w:w="4223" w:type="pct"/>
          </w:tcPr>
          <w:p w14:paraId="30E6364D">
            <w:pPr>
              <w:spacing w:line="276" w:lineRule="auto"/>
              <w:jc w:val="both"/>
              <w:rPr>
                <w:rFonts w:ascii="Times New Roman" w:hAnsi="Times New Roman"/>
              </w:rPr>
            </w:pPr>
            <w:r>
              <w:rPr>
                <w:rFonts w:hint="eastAsia" w:ascii="Times New Roman" w:hAnsi="Times New Roman"/>
              </w:rPr>
              <w:t>输液配液:要求支持扫描患者输液条码，展现本次输液的所有医嘱信息，并记录配液人、配液时间、核对人、核对时间。</w:t>
            </w:r>
          </w:p>
        </w:tc>
      </w:tr>
      <w:tr w14:paraId="596C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vAlign w:val="center"/>
          </w:tcPr>
          <w:p w14:paraId="36723912">
            <w:pPr>
              <w:widowControl/>
              <w:spacing w:line="276" w:lineRule="auto"/>
              <w:jc w:val="both"/>
              <w:rPr>
                <w:rFonts w:ascii="宋体" w:hAnsi="宋体" w:eastAsia="宋体" w:cs="宋体"/>
                <w:kern w:val="0"/>
              </w:rPr>
            </w:pPr>
          </w:p>
        </w:tc>
        <w:tc>
          <w:tcPr>
            <w:tcW w:w="4223" w:type="pct"/>
          </w:tcPr>
          <w:p w14:paraId="57044234">
            <w:pPr>
              <w:spacing w:line="276" w:lineRule="auto"/>
              <w:jc w:val="both"/>
            </w:pPr>
            <w:r>
              <w:rPr>
                <w:rFonts w:hint="eastAsia"/>
              </w:rPr>
              <w:t>输液穿刺: 要求支持扫描患者输液条码，展现本次输液的所有医嘱信息，并呼叫患者，再扫描患者信息条码执行医嘱，记录穿刺情况和滴速等信息。</w:t>
            </w:r>
          </w:p>
        </w:tc>
      </w:tr>
      <w:tr w14:paraId="1EA4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vAlign w:val="center"/>
          </w:tcPr>
          <w:p w14:paraId="35D60BD5">
            <w:pPr>
              <w:widowControl/>
              <w:spacing w:line="276" w:lineRule="auto"/>
              <w:jc w:val="both"/>
              <w:rPr>
                <w:rFonts w:ascii="宋体" w:hAnsi="宋体" w:eastAsia="宋体" w:cs="宋体"/>
                <w:kern w:val="0"/>
              </w:rPr>
            </w:pPr>
          </w:p>
        </w:tc>
        <w:tc>
          <w:tcPr>
            <w:tcW w:w="4223" w:type="pct"/>
          </w:tcPr>
          <w:p w14:paraId="6F90BCB9">
            <w:pPr>
              <w:spacing w:line="276" w:lineRule="auto"/>
              <w:jc w:val="both"/>
            </w:pPr>
            <w:r>
              <w:rPr>
                <w:rFonts w:hint="eastAsia"/>
              </w:rPr>
              <w:t>输液巡视: 要求支持扫描患者输液条码，展现本次输液的所有医嘱信息，并记录患者滴速、是否异常、异常情况等信息。</w:t>
            </w:r>
          </w:p>
        </w:tc>
      </w:tr>
      <w:tr w14:paraId="1D2F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vAlign w:val="center"/>
          </w:tcPr>
          <w:p w14:paraId="39A297ED">
            <w:pPr>
              <w:widowControl/>
              <w:spacing w:line="276" w:lineRule="auto"/>
              <w:jc w:val="both"/>
              <w:rPr>
                <w:rFonts w:ascii="宋体" w:hAnsi="宋体" w:eastAsia="宋体" w:cs="宋体"/>
                <w:kern w:val="0"/>
              </w:rPr>
            </w:pPr>
          </w:p>
        </w:tc>
        <w:tc>
          <w:tcPr>
            <w:tcW w:w="4223" w:type="pct"/>
          </w:tcPr>
          <w:p w14:paraId="2DAB3C29">
            <w:pPr>
              <w:spacing w:line="276" w:lineRule="auto"/>
              <w:jc w:val="both"/>
            </w:pPr>
            <w:r>
              <w:rPr>
                <w:rFonts w:hint="eastAsia"/>
              </w:rPr>
              <w:t>输液续液</w:t>
            </w:r>
            <w:r>
              <w:t>：</w:t>
            </w:r>
            <w:r>
              <w:rPr>
                <w:rFonts w:hint="eastAsia"/>
              </w:rPr>
              <w:t>要求支持扫描患者输液条码，展现本次输液的所有医嘱信息，并结束上一袋液体，开始当前液体，并记录输液人、输液时间、滴速等信息。</w:t>
            </w:r>
          </w:p>
        </w:tc>
      </w:tr>
      <w:tr w14:paraId="000A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vAlign w:val="center"/>
          </w:tcPr>
          <w:p w14:paraId="4B313A9C">
            <w:pPr>
              <w:widowControl/>
              <w:spacing w:line="276" w:lineRule="auto"/>
              <w:jc w:val="both"/>
              <w:rPr>
                <w:rFonts w:ascii="宋体" w:hAnsi="宋体" w:eastAsia="宋体" w:cs="宋体"/>
                <w:kern w:val="0"/>
              </w:rPr>
            </w:pPr>
          </w:p>
        </w:tc>
        <w:tc>
          <w:tcPr>
            <w:tcW w:w="4223" w:type="pct"/>
          </w:tcPr>
          <w:p w14:paraId="3AA25102">
            <w:pPr>
              <w:spacing w:line="276" w:lineRule="auto"/>
              <w:jc w:val="both"/>
            </w:pPr>
            <w:r>
              <w:rPr>
                <w:rFonts w:hint="eastAsia"/>
              </w:rPr>
              <w:t>输液结束：要求支持扫描患者输液条码，展现本次输液的所有医嘱信息，并结束当前液体，记录输液情况、拔针人、拔针时间等信息。</w:t>
            </w:r>
          </w:p>
        </w:tc>
      </w:tr>
      <w:tr w14:paraId="7330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vAlign w:val="center"/>
          </w:tcPr>
          <w:p w14:paraId="2EFD282C">
            <w:pPr>
              <w:widowControl/>
              <w:spacing w:line="276" w:lineRule="auto"/>
              <w:jc w:val="both"/>
              <w:rPr>
                <w:rFonts w:ascii="宋体" w:hAnsi="宋体" w:eastAsia="宋体" w:cs="宋体"/>
                <w:kern w:val="0"/>
              </w:rPr>
            </w:pPr>
          </w:p>
        </w:tc>
        <w:tc>
          <w:tcPr>
            <w:tcW w:w="4223" w:type="pct"/>
          </w:tcPr>
          <w:p w14:paraId="40FADE54">
            <w:pPr>
              <w:spacing w:line="276" w:lineRule="auto"/>
              <w:jc w:val="both"/>
            </w:pPr>
            <w:r>
              <w:rPr>
                <w:rFonts w:hint="eastAsia"/>
              </w:rPr>
              <w:t>皮试配液</w:t>
            </w:r>
            <w:r>
              <w:t>：</w:t>
            </w:r>
            <w:r>
              <w:rPr>
                <w:rFonts w:hint="eastAsia"/>
              </w:rPr>
              <w:t>要求支持扫描皮试条码，展现当前扫描的医嘱信息，并记录皮配液人、配液时间。</w:t>
            </w:r>
          </w:p>
        </w:tc>
      </w:tr>
      <w:tr w14:paraId="6B4A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vAlign w:val="center"/>
          </w:tcPr>
          <w:p w14:paraId="13D9D522">
            <w:pPr>
              <w:widowControl/>
              <w:spacing w:line="276" w:lineRule="auto"/>
              <w:jc w:val="both"/>
              <w:rPr>
                <w:rFonts w:ascii="宋体" w:hAnsi="宋体" w:eastAsia="宋体" w:cs="宋体"/>
                <w:kern w:val="0"/>
              </w:rPr>
            </w:pPr>
          </w:p>
        </w:tc>
        <w:tc>
          <w:tcPr>
            <w:tcW w:w="4223" w:type="pct"/>
          </w:tcPr>
          <w:p w14:paraId="26D24269">
            <w:pPr>
              <w:spacing w:line="276" w:lineRule="auto"/>
              <w:jc w:val="both"/>
            </w:pPr>
            <w:r>
              <w:rPr>
                <w:rFonts w:hint="eastAsia"/>
              </w:rPr>
              <w:t>皮试</w:t>
            </w:r>
            <w:r>
              <w:t>：</w:t>
            </w:r>
            <w:r>
              <w:rPr>
                <w:rFonts w:hint="eastAsia"/>
              </w:rPr>
              <w:t>要求支持扫描皮试条码，展现当前扫描的医嘱信息，并记录皮试开始时间。</w:t>
            </w:r>
          </w:p>
        </w:tc>
      </w:tr>
      <w:tr w14:paraId="3B69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vAlign w:val="center"/>
          </w:tcPr>
          <w:p w14:paraId="215563D7">
            <w:pPr>
              <w:widowControl/>
              <w:spacing w:line="276" w:lineRule="auto"/>
              <w:jc w:val="both"/>
              <w:rPr>
                <w:rFonts w:ascii="宋体" w:hAnsi="宋体" w:eastAsia="宋体" w:cs="宋体"/>
                <w:kern w:val="0"/>
              </w:rPr>
            </w:pPr>
          </w:p>
        </w:tc>
        <w:tc>
          <w:tcPr>
            <w:tcW w:w="4223" w:type="pct"/>
          </w:tcPr>
          <w:p w14:paraId="63E3F636">
            <w:pPr>
              <w:spacing w:line="276" w:lineRule="auto"/>
              <w:jc w:val="both"/>
            </w:pPr>
            <w:r>
              <w:rPr>
                <w:rFonts w:hint="eastAsia"/>
              </w:rPr>
              <w:t>采血复核</w:t>
            </w:r>
            <w:r>
              <w:t>：</w:t>
            </w:r>
            <w:r>
              <w:rPr>
                <w:rFonts w:hint="eastAsia"/>
              </w:rPr>
              <w:t>要求支持扫描采血条码，展现当前扫描的医嘱信息，并记录采血复核人、采血复核时间。</w:t>
            </w:r>
          </w:p>
        </w:tc>
      </w:tr>
      <w:tr w14:paraId="3B46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vAlign w:val="center"/>
          </w:tcPr>
          <w:p w14:paraId="5444D437">
            <w:pPr>
              <w:widowControl/>
              <w:spacing w:line="276" w:lineRule="auto"/>
              <w:jc w:val="both"/>
              <w:rPr>
                <w:rFonts w:ascii="宋体" w:hAnsi="宋体" w:eastAsia="宋体" w:cs="宋体"/>
                <w:kern w:val="0"/>
              </w:rPr>
            </w:pPr>
          </w:p>
        </w:tc>
        <w:tc>
          <w:tcPr>
            <w:tcW w:w="4223" w:type="pct"/>
          </w:tcPr>
          <w:p w14:paraId="6F8E25A2">
            <w:pPr>
              <w:spacing w:line="276" w:lineRule="auto"/>
              <w:jc w:val="both"/>
            </w:pPr>
            <w:r>
              <w:rPr>
                <w:rFonts w:hint="eastAsia"/>
              </w:rPr>
              <w:t>采血</w:t>
            </w:r>
            <w:r>
              <w:t>：</w:t>
            </w:r>
            <w:r>
              <w:rPr>
                <w:rFonts w:hint="eastAsia"/>
              </w:rPr>
              <w:t>要求支持扫描采血条码，展现当前扫描的医嘱信息，并记录采血人、采血时间。</w:t>
            </w:r>
          </w:p>
        </w:tc>
      </w:tr>
      <w:tr w14:paraId="465F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vAlign w:val="center"/>
          </w:tcPr>
          <w:p w14:paraId="20A89E83">
            <w:pPr>
              <w:widowControl/>
              <w:spacing w:line="276" w:lineRule="auto"/>
              <w:jc w:val="both"/>
              <w:rPr>
                <w:rFonts w:ascii="宋体" w:hAnsi="宋体" w:eastAsia="宋体" w:cs="宋体"/>
                <w:kern w:val="0"/>
              </w:rPr>
            </w:pPr>
          </w:p>
        </w:tc>
        <w:tc>
          <w:tcPr>
            <w:tcW w:w="4223" w:type="pct"/>
          </w:tcPr>
          <w:p w14:paraId="7FD5C122">
            <w:pPr>
              <w:spacing w:line="276" w:lineRule="auto"/>
              <w:jc w:val="both"/>
            </w:pPr>
            <w:r>
              <w:rPr>
                <w:rFonts w:hint="eastAsia"/>
              </w:rPr>
              <w:t>注射配液：要求支持扫描注射条码，展现当前扫描的医嘱信息，并记录注射配液人、注射配液时间。</w:t>
            </w:r>
          </w:p>
        </w:tc>
      </w:tr>
    </w:tbl>
    <w:p w14:paraId="5F93FD45">
      <w:pPr>
        <w:keepNext/>
        <w:keepLines/>
        <w:numPr>
          <w:ilvl w:val="3"/>
          <w:numId w:val="1"/>
        </w:numPr>
        <w:spacing w:before="100" w:beforeAutospacing="1" w:after="156" w:afterLines="50" w:afterAutospacing="1" w:line="276" w:lineRule="auto"/>
        <w:ind w:left="855" w:hanging="748" w:hangingChars="355"/>
        <w:jc w:val="both"/>
        <w:outlineLvl w:val="4"/>
        <w:rPr>
          <w:rFonts w:hint="eastAsia" w:ascii="宋体" w:hAnsi="宋体" w:eastAsia="宋体" w:cs="Times New Roman"/>
          <w:b/>
          <w:szCs w:val="20"/>
        </w:rPr>
      </w:pPr>
      <w:bookmarkStart w:id="302" w:name="_Toc1843841160"/>
      <w:bookmarkStart w:id="303" w:name="_Toc1373868485"/>
      <w:bookmarkStart w:id="304" w:name="_Toc220077698"/>
      <w:bookmarkStart w:id="305" w:name="_Toc1414200064"/>
      <w:r>
        <w:rPr>
          <w:rFonts w:hint="eastAsia" w:ascii="宋体" w:hAnsi="宋体" w:eastAsia="宋体" w:cs="Times New Roman"/>
          <w:b/>
          <w:szCs w:val="20"/>
        </w:rPr>
        <w:t>智能护理路径引导系统</w:t>
      </w:r>
      <w:bookmarkEnd w:id="302"/>
      <w:bookmarkEnd w:id="303"/>
      <w:bookmarkEnd w:id="304"/>
      <w:bookmarkEnd w:id="305"/>
    </w:p>
    <w:tbl>
      <w:tblPr>
        <w:tblStyle w:val="44"/>
        <w:tblW w:w="5000" w:type="pct"/>
        <w:jc w:val="center"/>
        <w:tblLayout w:type="autofit"/>
        <w:tblCellMar>
          <w:top w:w="0" w:type="dxa"/>
          <w:left w:w="108" w:type="dxa"/>
          <w:bottom w:w="0" w:type="dxa"/>
          <w:right w:w="108" w:type="dxa"/>
        </w:tblCellMar>
      </w:tblPr>
      <w:tblGrid>
        <w:gridCol w:w="1443"/>
        <w:gridCol w:w="7845"/>
      </w:tblGrid>
      <w:tr w14:paraId="372EB1C0">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4B683840">
            <w:pPr>
              <w:widowControl/>
              <w:spacing w:line="276" w:lineRule="auto"/>
              <w:jc w:val="both"/>
              <w:rPr>
                <w:rFonts w:ascii="宋体" w:hAnsi="宋体" w:eastAsia="宋体" w:cs="宋体"/>
                <w:b/>
                <w:kern w:val="0"/>
              </w:rPr>
            </w:pPr>
            <w:r>
              <w:rPr>
                <w:rFonts w:hint="eastAsia" w:ascii="宋体" w:hAnsi="宋体" w:eastAsia="宋体" w:cs="宋体"/>
                <w:b/>
                <w:kern w:val="0"/>
              </w:rPr>
              <w:t>系统概述</w:t>
            </w:r>
          </w:p>
        </w:tc>
        <w:tc>
          <w:tcPr>
            <w:tcW w:w="4223" w:type="pct"/>
            <w:tcBorders>
              <w:top w:val="single" w:color="auto" w:sz="4" w:space="0"/>
              <w:left w:val="nil"/>
              <w:bottom w:val="single" w:color="auto" w:sz="4" w:space="0"/>
              <w:right w:val="single" w:color="auto" w:sz="4" w:space="0"/>
            </w:tcBorders>
            <w:vAlign w:val="center"/>
          </w:tcPr>
          <w:p w14:paraId="7842D693">
            <w:pPr>
              <w:widowControl/>
              <w:spacing w:line="276" w:lineRule="auto"/>
              <w:jc w:val="both"/>
              <w:rPr>
                <w:rFonts w:ascii="宋体" w:hAnsi="宋体" w:eastAsia="宋体" w:cs="宋体"/>
                <w:kern w:val="0"/>
              </w:rPr>
            </w:pPr>
            <w:r>
              <w:rPr>
                <w:rFonts w:hint="eastAsia" w:ascii="宋体" w:hAnsi="宋体" w:eastAsia="宋体" w:cs="宋体"/>
                <w:kern w:val="0"/>
              </w:rPr>
              <w:t>智能引导系统，是以“智能+”为设计理念，将“人工智能”应用于护理领域，帮助实现同质护理。同质护理是指在系统引导下，护士所输出的护理行为是标准的，作业是规范的，护理质量是可控的。要求系统以时间为轴，指导护士在规定的时间内完成所需完成的护理任务。支持在PDCA质量持续改进过程中，能清晰列出某位护士针对某位患者，在何种场景下，做出的所有护理操作所发生的问题，支持帮助有效查找与预防质量问题，并为改进提供可靠的依据，从而保障患者安全。</w:t>
            </w:r>
          </w:p>
        </w:tc>
      </w:tr>
      <w:tr w14:paraId="09C6FDAE">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1565DF68">
            <w:pPr>
              <w:widowControl/>
              <w:spacing w:line="276" w:lineRule="auto"/>
              <w:jc w:val="both"/>
              <w:rPr>
                <w:rFonts w:ascii="宋体" w:hAnsi="宋体" w:eastAsia="宋体" w:cs="宋体"/>
                <w:b/>
                <w:kern w:val="0"/>
              </w:rPr>
            </w:pPr>
            <w:r>
              <w:rPr>
                <w:rFonts w:hint="eastAsia" w:ascii="宋体" w:hAnsi="宋体" w:eastAsia="宋体" w:cs="宋体"/>
                <w:b/>
                <w:kern w:val="0"/>
              </w:rPr>
              <w:t>功能要求</w:t>
            </w:r>
          </w:p>
        </w:tc>
        <w:tc>
          <w:tcPr>
            <w:tcW w:w="4223" w:type="pct"/>
            <w:tcBorders>
              <w:top w:val="nil"/>
              <w:left w:val="nil"/>
              <w:bottom w:val="single" w:color="auto" w:sz="4" w:space="0"/>
              <w:right w:val="single" w:color="auto" w:sz="4" w:space="0"/>
            </w:tcBorders>
            <w:vAlign w:val="center"/>
          </w:tcPr>
          <w:p w14:paraId="0038454B">
            <w:pPr>
              <w:widowControl/>
              <w:spacing w:line="276" w:lineRule="auto"/>
              <w:jc w:val="both"/>
              <w:rPr>
                <w:rFonts w:ascii="宋体" w:hAnsi="宋体" w:eastAsia="宋体" w:cs="宋体"/>
                <w:kern w:val="0"/>
              </w:rPr>
            </w:pPr>
            <w:r>
              <w:rPr>
                <w:rFonts w:hint="eastAsia" w:ascii="宋体" w:hAnsi="宋体" w:eastAsia="宋体" w:cs="宋体"/>
                <w:kern w:val="0"/>
              </w:rPr>
              <w:t>要求提供任务总览、护理计划、健康宣教、病历质控等功能。</w:t>
            </w:r>
          </w:p>
        </w:tc>
      </w:tr>
      <w:tr w14:paraId="67F26C75">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31FEAEDD">
            <w:pPr>
              <w:widowControl/>
              <w:spacing w:line="276" w:lineRule="auto"/>
              <w:jc w:val="both"/>
              <w:rPr>
                <w:rFonts w:ascii="宋体" w:hAnsi="宋体" w:eastAsia="宋体" w:cs="宋体"/>
                <w:b/>
                <w:kern w:val="0"/>
              </w:rPr>
            </w:pPr>
            <w:r>
              <w:rPr>
                <w:rFonts w:hint="eastAsia" w:ascii="宋体" w:hAnsi="宋体" w:eastAsia="宋体" w:cs="宋体"/>
                <w:b/>
                <w:kern w:val="0"/>
              </w:rPr>
              <w:t>详细要求</w:t>
            </w:r>
          </w:p>
        </w:tc>
        <w:tc>
          <w:tcPr>
            <w:tcW w:w="4223" w:type="pct"/>
            <w:tcBorders>
              <w:top w:val="nil"/>
              <w:left w:val="nil"/>
              <w:bottom w:val="single" w:color="auto" w:sz="4" w:space="0"/>
              <w:right w:val="single" w:color="auto" w:sz="4" w:space="0"/>
            </w:tcBorders>
          </w:tcPr>
          <w:p w14:paraId="12873469">
            <w:pPr>
              <w:spacing w:before="100" w:beforeAutospacing="1" w:after="100" w:afterAutospacing="1" w:line="276" w:lineRule="auto"/>
              <w:jc w:val="both"/>
              <w:rPr>
                <w:rFonts w:ascii="Times New Roman" w:hAnsi="Times New Roman"/>
              </w:rPr>
            </w:pPr>
            <w:r>
              <w:rPr>
                <w:rFonts w:hint="eastAsia" w:ascii="Times New Roman" w:hAnsi="Times New Roman"/>
              </w:rPr>
              <w:t>任务总览</w:t>
            </w:r>
            <w:r>
              <w:rPr>
                <w:rFonts w:ascii="Times New Roman" w:hAnsi="Times New Roman"/>
              </w:rPr>
              <w:t>：</w:t>
            </w:r>
            <w:r>
              <w:rPr>
                <w:rFonts w:hint="eastAsia" w:ascii="Times New Roman" w:hAnsi="Times New Roman"/>
              </w:rPr>
              <w:t>要求其基本的任务获取到的数据主要来源于HIS系统、手麻系统、医嘱系统、检验系统等。要求基于数据源，将其拆解为不同的临床业务。要求按照不同患者的群体对应不同的任务规则，可定制化生成不同类型的临床任务。</w:t>
            </w:r>
          </w:p>
        </w:tc>
      </w:tr>
      <w:tr w14:paraId="149A80F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5A37B190">
            <w:pPr>
              <w:widowControl/>
              <w:spacing w:line="276" w:lineRule="auto"/>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25A3B66F">
            <w:pPr>
              <w:spacing w:before="100" w:beforeAutospacing="1" w:after="100" w:afterAutospacing="1" w:line="276" w:lineRule="auto"/>
              <w:jc w:val="both"/>
            </w:pPr>
            <w:r>
              <w:rPr>
                <w:rFonts w:hint="eastAsia"/>
              </w:rPr>
              <w:t>护理计划</w:t>
            </w:r>
            <w:r>
              <w:t>：要求支持</w:t>
            </w:r>
            <w:r>
              <w:rPr>
                <w:rFonts w:hint="eastAsia"/>
              </w:rPr>
              <w:t>护理人员根据患者的评估资料信息或体征异常情况，制定相应的预期目标和干预措施，从而解决患者存在的护理问题。要求护理计划系统内嵌美国护理学会认可的国际标准护理数据“临床照护分类系统CCC”，通过标准护理术语和编码体系，构建护理术语逻辑层。护士在患者入院后会对患者进行护理评估，要求对评估所存在异常值或异常选项的,自动生成相应的护理问题，针对护理问题护士可制定预期目标和干预措施，支持护理措施完成后执行系统任务，支持护理记录留档，护理评价，从而达到护理计划的闭环管理。</w:t>
            </w:r>
          </w:p>
        </w:tc>
      </w:tr>
      <w:tr w14:paraId="3A17CA4B">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6533A63">
            <w:pPr>
              <w:widowControl/>
              <w:spacing w:line="276" w:lineRule="auto"/>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41F39E96">
            <w:pPr>
              <w:spacing w:before="100" w:beforeAutospacing="1" w:after="100" w:afterAutospacing="1" w:line="276" w:lineRule="auto"/>
              <w:jc w:val="both"/>
            </w:pPr>
            <w:r>
              <w:rPr>
                <w:rFonts w:hint="eastAsia"/>
              </w:rPr>
              <w:t>健康宣教</w:t>
            </w:r>
            <w:r>
              <w:t>：要求</w:t>
            </w:r>
            <w:r>
              <w:rPr>
                <w:rFonts w:hint="eastAsia"/>
              </w:rPr>
              <w:t>系统可根据医院的个性化需求定制，需通过患者事件、医嘱、诊断、评估等实际情况出发，进而针对性的对宣教项目进行提醒，实现宣教的智能化引导，方便护理人员对患者及其亲属进行健康教育。</w:t>
            </w:r>
          </w:p>
        </w:tc>
      </w:tr>
      <w:tr w14:paraId="50C4027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DB86501">
            <w:pPr>
              <w:widowControl/>
              <w:spacing w:line="276" w:lineRule="auto"/>
              <w:jc w:val="both"/>
              <w:rPr>
                <w:rFonts w:ascii="宋体" w:hAnsi="宋体" w:eastAsia="宋体" w:cs="宋体"/>
                <w:kern w:val="0"/>
              </w:rPr>
            </w:pPr>
          </w:p>
        </w:tc>
        <w:tc>
          <w:tcPr>
            <w:tcW w:w="4223" w:type="pct"/>
            <w:tcBorders>
              <w:top w:val="nil"/>
              <w:left w:val="nil"/>
              <w:bottom w:val="single" w:color="auto" w:sz="4" w:space="0"/>
              <w:right w:val="single" w:color="auto" w:sz="4" w:space="0"/>
            </w:tcBorders>
          </w:tcPr>
          <w:p w14:paraId="6607B552">
            <w:pPr>
              <w:spacing w:before="100" w:beforeAutospacing="1" w:after="100" w:afterAutospacing="1" w:line="276" w:lineRule="auto"/>
              <w:jc w:val="both"/>
            </w:pPr>
            <w:r>
              <w:rPr>
                <w:rFonts w:hint="eastAsia"/>
              </w:rPr>
              <w:t>病历质控</w:t>
            </w:r>
            <w:r>
              <w:t>：要求</w:t>
            </w:r>
            <w:r>
              <w:rPr>
                <w:rFonts w:hint="eastAsia"/>
              </w:rPr>
              <w:t>病历质控包含高风险预报、护理病历质控、质控问题汇总、出院病历授权、文书工作量统计、疑似漏报事件统计。高风险预报可自动获取高风险事件，要求支持高风险审核、撤销审核、驳回、撤销上报、会诊意见等操作。护理病历质控支持病历质控模式的配置化管理，要求提供患者和病历两种质控模式。运行病历支持权限用户对病历现存问题记录，书写护士给予修正后的反馈。要求支持调取病历评价，根据评价结果自动对病历等级进行划分。</w:t>
            </w:r>
          </w:p>
        </w:tc>
      </w:tr>
    </w:tbl>
    <w:p w14:paraId="25345340">
      <w:pPr>
        <w:keepNext/>
        <w:keepLines/>
        <w:numPr>
          <w:ilvl w:val="3"/>
          <w:numId w:val="1"/>
        </w:numPr>
        <w:spacing w:before="100" w:beforeAutospacing="1" w:after="156" w:afterLines="50" w:afterAutospacing="1" w:line="276" w:lineRule="auto"/>
        <w:ind w:left="855" w:hanging="748" w:hangingChars="355"/>
        <w:jc w:val="both"/>
        <w:outlineLvl w:val="4"/>
        <w:rPr>
          <w:rFonts w:hint="eastAsia" w:ascii="宋体" w:hAnsi="宋体" w:eastAsia="宋体" w:cs="Times New Roman"/>
          <w:b/>
          <w:szCs w:val="20"/>
          <w:lang w:val="en-US" w:eastAsia="zh-CN"/>
        </w:rPr>
      </w:pPr>
      <w:bookmarkStart w:id="306" w:name="_Toc1249349910"/>
      <w:bookmarkStart w:id="307" w:name="_Toc111470652"/>
      <w:bookmarkStart w:id="308" w:name="_Toc863454851"/>
      <w:bookmarkStart w:id="309" w:name="_Toc879030152"/>
      <w:r>
        <w:rPr>
          <w:rFonts w:hint="eastAsia" w:ascii="宋体" w:hAnsi="宋体" w:eastAsia="宋体" w:cs="Times New Roman"/>
          <w:b/>
          <w:szCs w:val="20"/>
          <w:lang w:val="en-US" w:eastAsia="zh-CN"/>
        </w:rPr>
        <w:t>智能护理管理</w:t>
      </w:r>
      <w:bookmarkEnd w:id="306"/>
      <w:bookmarkEnd w:id="307"/>
      <w:bookmarkEnd w:id="308"/>
      <w:bookmarkEnd w:id="309"/>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7846"/>
      </w:tblGrid>
      <w:tr w14:paraId="5813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Borders>
              <w:tl2br w:val="nil"/>
              <w:tr2bl w:val="nil"/>
            </w:tcBorders>
            <w:vAlign w:val="center"/>
          </w:tcPr>
          <w:p w14:paraId="28EA740E">
            <w:pPr>
              <w:widowControl/>
              <w:spacing w:line="276" w:lineRule="auto"/>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l2br w:val="nil"/>
              <w:tr2bl w:val="nil"/>
            </w:tcBorders>
            <w:vAlign w:val="center"/>
          </w:tcPr>
          <w:p w14:paraId="5A7CE4A8">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要求提供护理档案管理、科室事务管理、护理工作量管理、护理质量控制、人员动态、护士长手册、护理教学、护理调查、科研管理、专业组、实习进修、护理指标分析、基础数据维护、系统设置等功能。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，支持集团化管理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p>
        </w:tc>
      </w:tr>
      <w:tr w14:paraId="00EF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tcBorders>
              <w:tl2br w:val="nil"/>
              <w:tr2bl w:val="nil"/>
            </w:tcBorders>
            <w:vAlign w:val="center"/>
          </w:tcPr>
          <w:p w14:paraId="24EFAA92">
            <w:pPr>
              <w:widowControl/>
              <w:spacing w:line="276" w:lineRule="auto"/>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l2br w:val="nil"/>
              <w:tr2bl w:val="nil"/>
            </w:tcBorders>
          </w:tcPr>
          <w:p w14:paraId="5994A380">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护理档案管理：要求护理档案管理通过对护士的个人档案信息的完善及管理来实现护理部对在职护理人员的统一管理，方便护理部掌握在院所有护理人员的基本素质、学历分布、专业分布、年龄层次、聘任职称、护士层级、护士调科信息等等,主要功能要求包括护士档案、技术能手、服务之星、护士离职、奖惩情况、离退人员列表、护士排班看板、护士退休、人力指标、离职情况分布、人员一览表等等。</w:t>
            </w:r>
          </w:p>
        </w:tc>
      </w:tr>
      <w:tr w14:paraId="1B19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1A3DA472">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1738F157">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科室事务管理：要求对护士工作进行安排、统计。主要功能要求包括关联床位管理、初始化积假设置、排班日程、请假申请、护士长请假备案、换班申请、改班申请、排班统计等功能,关联床位管理是关联HIS病区专业组及床位。</w:t>
            </w:r>
          </w:p>
        </w:tc>
      </w:tr>
      <w:tr w14:paraId="40B0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61F48B20">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7E38D937">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护理工作量管理：护理工作量管理要求用于对护士的工作进行数据统计，实现完整的工作量数据统计工作。主要功能要求包括服务之星统计、技术能手统计、工作量项目、生成月报、工作量月报查询等功能。</w:t>
            </w:r>
          </w:p>
        </w:tc>
      </w:tr>
      <w:tr w14:paraId="453D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50CFA3E6">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07051AC0">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控制：要求支持抽取质控指标进行表单重组,能够有效的根据敏感指标进行质控评价，要求采用PDCA循环质量管理能够有效的提升护理质控水平,要求通过友好的人机交互、三层质控和三级指标的系统分类、PDCA的流程及科学的数据分析工具，为护理质量控制提供高效的解决方案,主要功能要求包括质控组管理、检查病区维护、检查病区分组、检查任务计划、质控排班、换班申请、质控任务发布、质控检查、随机检查、复查检查、质控问题汇总、质控统计分析等功能。</w:t>
            </w:r>
          </w:p>
        </w:tc>
      </w:tr>
      <w:tr w14:paraId="6CC0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02E2D1F0">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48B87F21">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人员动态：要求包括科室轮转、弹性调配和院内调岗功能；其中科室轮转是对未定科的护士制定的轮转计划，计划发布后轮转护士分配到各个病区由带教老师指导其护理相关的工作；弹性调配要求包括计划性调配和随机调配，弹性调配一般用于突然状况（如疫情原因，部分科室患者急增，需要增加护士）进行护士批量调配；计划性调配要求需要护士长提交用人申请由科护士长或者护理部审核通过然后分配人员；随机性调配则由护士长直接将护士的调配信息提交即可。</w:t>
            </w:r>
          </w:p>
        </w:tc>
      </w:tr>
      <w:tr w14:paraId="7A02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385BD566">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488741E6">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组织管理：组织管理要求包括组织管理制度和组织规划功能。</w:t>
            </w:r>
          </w:p>
          <w:p w14:paraId="6A8A3B03">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组织管理制度要求支持对护理部、科室和病区对相关制度的维护、查阅以及护理文件的管理及维护工作。</w:t>
            </w:r>
          </w:p>
          <w:p w14:paraId="37F79F27">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组织规划要求支持护理部对工作规划、工作计划、工作重点的维护工作，其中工作计划和工作重点又分为年度、季度、半年和月底计划和重点。</w:t>
            </w:r>
          </w:p>
        </w:tc>
      </w:tr>
      <w:tr w14:paraId="3F1A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4F4E6923">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3F1AFE99">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护士长手册：要求根据项目实际情况进行系统的功能优化升级。具体功能要求包括手册说明、护理人员信息、计划总结、质量管理、风险管理、日常事务管理、护理查房、病例讨论、手册审阅等功能。</w:t>
            </w:r>
          </w:p>
        </w:tc>
      </w:tr>
      <w:tr w14:paraId="6FBC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2F12A072">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3218A8A4">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护理教学：要求包括日常练习（章节练习、真题模考、学习资料库）、考核发布、理论考核、技操考核、应急预案考核、应急预案演练、教学情况汇总（综合汇总、培训汇总、考核汇总）等功能。</w:t>
            </w:r>
          </w:p>
        </w:tc>
      </w:tr>
      <w:tr w14:paraId="51AE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027ECFFD">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29CF01B">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护理调查：要求包括护士满意度调查、患者满意度调查和出院随访等功能。</w:t>
            </w:r>
          </w:p>
        </w:tc>
      </w:tr>
      <w:tr w14:paraId="08D3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09CF2F06">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37FEB4F7">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科研管理：要求科研管理支持对在院护士的发表论文、交流获奖论文、年底上交论文、科研立项、科室创新、获奖科研、专利备案、新技术申报审批等功能的填报。</w:t>
            </w:r>
          </w:p>
        </w:tc>
      </w:tr>
      <w:tr w14:paraId="4766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249FA6D0">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A044F14">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专业组：要求支持医院对于各个专科专业组、人员进行分配登记，此外还有专科护士备案以及再认证等工作也可以在系统中进行相关信息的统计。</w:t>
            </w:r>
          </w:p>
        </w:tc>
      </w:tr>
      <w:tr w14:paraId="4500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6CF34629">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17B5760">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实习进修：要求包括实习生列表、进修人员管理、轮转管理、人员登记、培训管理、奖惩记录等功能。</w:t>
            </w:r>
          </w:p>
        </w:tc>
      </w:tr>
      <w:tr w14:paraId="0EEB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075B40CA">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7DDDB0CA">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护理指标分析：要求包括敏感指标、医疗照护（工作量）指标、人力指标、安全通报指标、质量考核指标;建立指标数据平台，可实现与HIS系统、移动护理、护理病历、护理排班、不良事件、人力系统、院感系统等护理相关系统的对接，要求指标系统支持高度可配置化管理，支持数据源定义、指标的快速构建、报表模板定义等，可满足护理指标数据的提取。要求支持根据填报、上报、导入需求进行模板的定制，系统需根据敏感指标的要求，自动导入符合国家护理质控平台要求的模板。</w:t>
            </w:r>
          </w:p>
        </w:tc>
      </w:tr>
      <w:tr w14:paraId="5F40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4E590DDC">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77ED4F2E">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基础数据维护：要求包括片区（大科）设置、科室设置、病区设置、楼层设置、全局排班类型管理、病区排班类型管理、质控项目管理、公共代码维护、节假日维护、用户设置、教学维护、专科护士再认证项目、调查问卷维护等。片区（大科）设置要求实现对片区（大科）的添加功能，并可以关联所辖科室；科室设置要求实现对科室添加功能，并支持关联所辖病区；病区设置要求支持病区的添加功能，需支持顺序调整、关联所属科室功能，要求支持与HIS病区的关联；楼层设置是对楼层的维护，要求支持楼层关联病区功能；全局排班类型管理是护理部对全院所有排班班次的维护功能，要求支持顺序调整、班次时间段的维护、班次导出等功能；病区排班类型管理要求支持病区护士长对本病区所属班次的添加、班次时间段的维护功能；要求质控项目管理支持对质控指标的添加、编辑、删除、导入、导出功能；公共代码维护需支持对系统公共代码的维护功能；节假日维护需支持对国家法定节假日的维护功能；用户设置需实现对用户的his信息的相关关联；教学维护需支持对理论项目、技操项目的考核题目的维护；专科护士再认证项目要求支持相关认证项目的维护；调查问卷维护要求支持对护士满意度调查、患者满意度调查以及出院随访问卷的维护。</w:t>
            </w:r>
          </w:p>
        </w:tc>
      </w:tr>
      <w:tr w14:paraId="581B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1C367F0D">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02AE11D0">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系统设置：要求支持对护理管理系统参数的维护。具体功能要求包括模块设置、菜单设置、菜单权限设置、病区权限设置、用户角色管理、系统参数设置、综合参数设置、列表配置、夜班费及系数等。 </w:t>
            </w:r>
          </w:p>
        </w:tc>
      </w:tr>
    </w:tbl>
    <w:p w14:paraId="54EAA2F8">
      <w:pPr>
        <w:bidi w:val="0"/>
        <w:jc w:val="both"/>
        <w:rPr>
          <w:rFonts w:hint="eastAsia"/>
          <w:color w:val="000000" w:themeColor="text1"/>
          <w:sz w:val="24"/>
          <w:szCs w:val="24"/>
          <w:highlight w:val="none"/>
          <w14:textFill>
            <w14:solidFill>
              <w14:schemeClr w14:val="tx1"/>
            </w14:solidFill>
          </w14:textFill>
        </w:rPr>
      </w:pPr>
    </w:p>
    <w:p w14:paraId="00B9981F">
      <w:pPr>
        <w:keepNext/>
        <w:keepLines/>
        <w:numPr>
          <w:ilvl w:val="3"/>
          <w:numId w:val="1"/>
        </w:numPr>
        <w:spacing w:before="100" w:beforeAutospacing="1" w:after="156" w:afterLines="50" w:afterAutospacing="1" w:line="276" w:lineRule="auto"/>
        <w:ind w:left="855" w:hanging="748" w:hangingChars="355"/>
        <w:jc w:val="both"/>
        <w:outlineLvl w:val="4"/>
        <w:rPr>
          <w:rFonts w:hint="eastAsia" w:ascii="宋体" w:hAnsi="宋体" w:eastAsia="宋体" w:cs="Times New Roman"/>
          <w:b/>
          <w:szCs w:val="20"/>
          <w:lang w:val="en-US" w:eastAsia="zh-CN"/>
        </w:rPr>
      </w:pPr>
      <w:bookmarkStart w:id="310" w:name="_Toc1876320651"/>
      <w:bookmarkStart w:id="311" w:name="_Toc1538677978"/>
      <w:bookmarkStart w:id="312" w:name="_Toc1319756951"/>
      <w:bookmarkStart w:id="313" w:name="_Toc881507980"/>
      <w:r>
        <w:rPr>
          <w:rFonts w:hint="eastAsia" w:ascii="宋体" w:hAnsi="宋体" w:eastAsia="宋体" w:cs="Times New Roman"/>
          <w:b/>
          <w:szCs w:val="20"/>
          <w:lang w:val="en-US" w:eastAsia="zh-CN"/>
        </w:rPr>
        <w:t>智能移动护理</w:t>
      </w:r>
      <w:bookmarkEnd w:id="310"/>
      <w:bookmarkEnd w:id="311"/>
      <w:bookmarkEnd w:id="312"/>
      <w:bookmarkEnd w:id="313"/>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7846"/>
      </w:tblGrid>
      <w:tr w14:paraId="1D59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Borders>
              <w:tl2br w:val="nil"/>
              <w:tr2bl w:val="nil"/>
            </w:tcBorders>
            <w:vAlign w:val="center"/>
          </w:tcPr>
          <w:p w14:paraId="11C40554">
            <w:pPr>
              <w:widowControl/>
              <w:spacing w:line="276" w:lineRule="auto"/>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l2br w:val="nil"/>
              <w:tr2bl w:val="nil"/>
            </w:tcBorders>
            <w:vAlign w:val="center"/>
          </w:tcPr>
          <w:p w14:paraId="6954A133">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要求提供床位图，生命体征、血糖单、医嘱查询、医嘱闭环管理、闭环流程设计等功能。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w:t>
            </w:r>
          </w:p>
        </w:tc>
      </w:tr>
      <w:tr w14:paraId="77C7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tcBorders>
              <w:tl2br w:val="nil"/>
              <w:tr2bl w:val="nil"/>
            </w:tcBorders>
            <w:vAlign w:val="center"/>
          </w:tcPr>
          <w:p w14:paraId="304BCEEC">
            <w:pPr>
              <w:widowControl/>
              <w:spacing w:line="276" w:lineRule="auto"/>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l2br w:val="nil"/>
              <w:tr2bl w:val="nil"/>
            </w:tcBorders>
          </w:tcPr>
          <w:p w14:paraId="228A994D">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床位图，要求显示病区患者床位情况，可根据筛选条件筛选对应患者，需支持输入患者信息快速查询和定位对应患者，需支持扫患者腕带查询。可实时显示病区患者总数，需支持统计各责组患者人数、不同护理级别人数、病危病重人数、各类型特殊事件人数及风险评估高危人数，系统需支持自定义配置。</w:t>
            </w:r>
          </w:p>
        </w:tc>
      </w:tr>
      <w:tr w14:paraId="609D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04D616DD">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1A94EB80">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生命体征：要求能够自动计算采集点各体征项目需测患者信息，支持体征数据录入、体征相关事件登记、体征曲线浏览。</w:t>
            </w:r>
          </w:p>
        </w:tc>
      </w:tr>
      <w:tr w14:paraId="3E4B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6CCD4397">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6C0AEF5C">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血糖单：要求根据血糖采集状态自动筛选需记录血糖的患者列表，支持血糖数据的录入、修改、删除，支持血糖采集异常值的输入、血糖曲线浏览。</w:t>
            </w:r>
          </w:p>
        </w:tc>
      </w:tr>
      <w:tr w14:paraId="40C9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5214EF9E">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0C9BE201">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医嘱查询：要求医嘱查询界面可查看医嘱列表，列表信息可支持展示：患者床号、患者姓名、医嘱标签、医嘱内容、计划执行时间、给药途径、剂量、单位、频次、开立医生等,医嘱列表要求支持查阅医嘱详细内容，要求包括总量、疗程、备注、接收科室、医嘱状态、处理医嘱人、处理时间、开医嘱科室、停医嘱人、停医嘱时间等。</w:t>
            </w:r>
          </w:p>
        </w:tc>
      </w:tr>
      <w:tr w14:paraId="39BD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tcBorders>
              <w:tl2br w:val="nil"/>
              <w:tr2bl w:val="nil"/>
            </w:tcBorders>
            <w:vAlign w:val="center"/>
          </w:tcPr>
          <w:p w14:paraId="2069AEA2">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26689C2A">
            <w:pPr>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医嘱闭环管理：要求医嘱闭环管理包含输液医嘱闭环、针剂医嘱闭环、口服药医嘱闭环、皮试医嘱闭环、输血医嘱闭环、检验标本闭环、毒麻及精神类药品闭环、母乳闭环等</w:t>
            </w:r>
          </w:p>
        </w:tc>
      </w:tr>
    </w:tbl>
    <w:p w14:paraId="43F88756">
      <w:pPr>
        <w:bidi w:val="0"/>
        <w:jc w:val="both"/>
        <w:rPr>
          <w:rFonts w:hint="eastAsia"/>
          <w:color w:val="000000" w:themeColor="text1"/>
          <w:sz w:val="24"/>
          <w:szCs w:val="24"/>
          <w:highlight w:val="none"/>
          <w14:textFill>
            <w14:solidFill>
              <w14:schemeClr w14:val="tx1"/>
            </w14:solidFill>
          </w14:textFill>
        </w:rPr>
      </w:pPr>
    </w:p>
    <w:p w14:paraId="215D4C86">
      <w:pPr>
        <w:bidi w:val="0"/>
        <w:jc w:val="both"/>
        <w:rPr>
          <w:rFonts w:hint="eastAsia"/>
          <w:color w:val="000000" w:themeColor="text1"/>
          <w:sz w:val="24"/>
          <w:szCs w:val="24"/>
          <w:highlight w:val="none"/>
          <w14:textFill>
            <w14:solidFill>
              <w14:schemeClr w14:val="tx1"/>
            </w14:solidFill>
          </w14:textFill>
        </w:rPr>
      </w:pPr>
    </w:p>
    <w:p w14:paraId="498CE410">
      <w:pPr>
        <w:pStyle w:val="7"/>
        <w:numPr>
          <w:ilvl w:val="2"/>
          <w:numId w:val="1"/>
        </w:numPr>
        <w:bidi w:val="0"/>
        <w:jc w:val="both"/>
        <w:rPr>
          <w:rFonts w:hint="eastAsia" w:eastAsia="宋体"/>
          <w:b/>
          <w:lang w:val="en-US" w:eastAsia="zh-CN"/>
        </w:rPr>
      </w:pPr>
      <w:bookmarkStart w:id="314" w:name="_Toc562699072"/>
      <w:bookmarkStart w:id="315" w:name="_Toc1943969241"/>
      <w:bookmarkStart w:id="316" w:name="_Toc14939207"/>
      <w:bookmarkStart w:id="317" w:name="_Toc529650742"/>
      <w:bookmarkStart w:id="318" w:name="_Toc1671308809"/>
      <w:r>
        <w:rPr>
          <w:rFonts w:hint="eastAsia" w:eastAsia="宋体"/>
          <w:b/>
          <w:lang w:val="en-US" w:eastAsia="zh-CN"/>
        </w:rPr>
        <w:t>一体化管理平台</w:t>
      </w:r>
      <w:bookmarkEnd w:id="314"/>
      <w:bookmarkEnd w:id="315"/>
      <w:bookmarkEnd w:id="316"/>
      <w:bookmarkEnd w:id="317"/>
      <w:bookmarkEnd w:id="318"/>
    </w:p>
    <w:p w14:paraId="45C3193A">
      <w:pPr>
        <w:pStyle w:val="8"/>
        <w:numPr>
          <w:ilvl w:val="3"/>
          <w:numId w:val="1"/>
        </w:numPr>
        <w:bidi w:val="0"/>
        <w:jc w:val="both"/>
        <w:rPr>
          <w:rFonts w:hint="eastAsia"/>
          <w:b/>
          <w:sz w:val="21"/>
          <w:szCs w:val="21"/>
          <w:lang w:val="en-US" w:eastAsia="zh-CN"/>
        </w:rPr>
      </w:pPr>
      <w:bookmarkStart w:id="319" w:name="_Toc1975148997"/>
      <w:bookmarkStart w:id="320" w:name="_Toc601050103"/>
      <w:bookmarkStart w:id="321" w:name="_Toc474828029"/>
      <w:bookmarkStart w:id="322" w:name="_Toc1912805363"/>
      <w:r>
        <w:rPr>
          <w:rFonts w:hint="eastAsia"/>
          <w:b/>
          <w:sz w:val="21"/>
          <w:szCs w:val="21"/>
          <w:lang w:val="en-US" w:eastAsia="zh-CN"/>
        </w:rPr>
        <w:t>基于分布式架构的交互式分析型数据库和大数据平台</w:t>
      </w:r>
      <w:bookmarkEnd w:id="319"/>
      <w:bookmarkEnd w:id="320"/>
      <w:bookmarkEnd w:id="321"/>
      <w:bookmarkEnd w:id="322"/>
    </w:p>
    <w:p w14:paraId="37E9978C">
      <w:pPr>
        <w:spacing w:line="360" w:lineRule="auto"/>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大数据中心大数据基础平台及分布式数据库需要搭建用于海量多模数据统一存储、计算的大数据基础平台，用于实时数仓及在线分析场景的OLAP数据库，以及用于在线交易场景的分布式事务型OLTP数据库，并且为了保证数据的一致性，并有效降低开发和运维难度，OLAP、OLTP数据库可以联合组成混合负载方案。</w:t>
      </w:r>
    </w:p>
    <w:p w14:paraId="3DD55EAE">
      <w:pPr>
        <w:spacing w:line="360" w:lineRule="auto"/>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具体需求清单如下：</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895"/>
        <w:gridCol w:w="4290"/>
        <w:gridCol w:w="1219"/>
      </w:tblGrid>
      <w:tr w14:paraId="5B9C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74" w:type="pct"/>
            <w:noWrap w:val="0"/>
            <w:vAlign w:val="center"/>
          </w:tcPr>
          <w:p w14:paraId="2BC42763">
            <w:pPr>
              <w:jc w:val="both"/>
              <w:rPr>
                <w:rFonts w:ascii="宋体" w:cs="宋体"/>
                <w:b/>
                <w:bCs/>
                <w:color w:val="000000" w:themeColor="text1"/>
                <w:kern w:val="0"/>
                <w:sz w:val="21"/>
                <w:szCs w:val="21"/>
                <w:highlight w:val="none"/>
                <w14:textFill>
                  <w14:solidFill>
                    <w14:schemeClr w14:val="tx1"/>
                  </w14:solidFill>
                </w14:textFill>
              </w:rPr>
            </w:pPr>
            <w:r>
              <w:rPr>
                <w:rFonts w:hint="eastAsia" w:ascii="宋体" w:cs="宋体"/>
                <w:b/>
                <w:bCs/>
                <w:color w:val="000000" w:themeColor="text1"/>
                <w:kern w:val="0"/>
                <w:sz w:val="21"/>
                <w:szCs w:val="21"/>
                <w:highlight w:val="none"/>
                <w14:textFill>
                  <w14:solidFill>
                    <w14:schemeClr w14:val="tx1"/>
                  </w14:solidFill>
                </w14:textFill>
              </w:rPr>
              <w:t>序号</w:t>
            </w:r>
          </w:p>
        </w:tc>
        <w:tc>
          <w:tcPr>
            <w:tcW w:w="1558" w:type="pct"/>
            <w:noWrap w:val="0"/>
            <w:vAlign w:val="center"/>
          </w:tcPr>
          <w:p w14:paraId="23C3F0C7">
            <w:pPr>
              <w:jc w:val="both"/>
              <w:rPr>
                <w:rFonts w:ascii="宋体" w:cs="宋体"/>
                <w:b/>
                <w:bCs/>
                <w:color w:val="000000" w:themeColor="text1"/>
                <w:kern w:val="0"/>
                <w:sz w:val="21"/>
                <w:szCs w:val="21"/>
                <w:highlight w:val="none"/>
                <w14:textFill>
                  <w14:solidFill>
                    <w14:schemeClr w14:val="tx1"/>
                  </w14:solidFill>
                </w14:textFill>
              </w:rPr>
            </w:pPr>
            <w:r>
              <w:rPr>
                <w:rFonts w:hint="eastAsia" w:ascii="宋体" w:cs="宋体"/>
                <w:b/>
                <w:bCs/>
                <w:color w:val="000000" w:themeColor="text1"/>
                <w:kern w:val="0"/>
                <w:sz w:val="21"/>
                <w:szCs w:val="21"/>
                <w:highlight w:val="none"/>
                <w14:textFill>
                  <w14:solidFill>
                    <w14:schemeClr w14:val="tx1"/>
                  </w14:solidFill>
                </w14:textFill>
              </w:rPr>
              <w:t>产品名称</w:t>
            </w:r>
          </w:p>
        </w:tc>
        <w:tc>
          <w:tcPr>
            <w:tcW w:w="2309" w:type="pct"/>
            <w:noWrap w:val="0"/>
            <w:vAlign w:val="center"/>
          </w:tcPr>
          <w:p w14:paraId="1500D8AE">
            <w:pPr>
              <w:jc w:val="both"/>
              <w:rPr>
                <w:rFonts w:ascii="宋体" w:cs="宋体"/>
                <w:b/>
                <w:bCs/>
                <w:color w:val="000000" w:themeColor="text1"/>
                <w:kern w:val="0"/>
                <w:sz w:val="21"/>
                <w:szCs w:val="21"/>
                <w:highlight w:val="none"/>
                <w14:textFill>
                  <w14:solidFill>
                    <w14:schemeClr w14:val="tx1"/>
                  </w14:solidFill>
                </w14:textFill>
              </w:rPr>
            </w:pPr>
            <w:r>
              <w:rPr>
                <w:rFonts w:hint="eastAsia" w:ascii="宋体" w:cs="宋体"/>
                <w:b/>
                <w:bCs/>
                <w:color w:val="000000" w:themeColor="text1"/>
                <w:kern w:val="0"/>
                <w:sz w:val="21"/>
                <w:szCs w:val="21"/>
                <w:highlight w:val="none"/>
                <w14:textFill>
                  <w14:solidFill>
                    <w14:schemeClr w14:val="tx1"/>
                  </w14:solidFill>
                </w14:textFill>
              </w:rPr>
              <w:t>描述</w:t>
            </w:r>
          </w:p>
        </w:tc>
        <w:tc>
          <w:tcPr>
            <w:tcW w:w="656" w:type="pct"/>
            <w:noWrap w:val="0"/>
            <w:vAlign w:val="center"/>
          </w:tcPr>
          <w:p w14:paraId="42AFFA4B">
            <w:pPr>
              <w:jc w:val="both"/>
              <w:rPr>
                <w:rFonts w:ascii="宋体" w:cs="宋体"/>
                <w:b/>
                <w:bCs/>
                <w:color w:val="000000" w:themeColor="text1"/>
                <w:kern w:val="0"/>
                <w:sz w:val="21"/>
                <w:szCs w:val="21"/>
                <w:highlight w:val="none"/>
                <w14:textFill>
                  <w14:solidFill>
                    <w14:schemeClr w14:val="tx1"/>
                  </w14:solidFill>
                </w14:textFill>
              </w:rPr>
            </w:pPr>
            <w:r>
              <w:rPr>
                <w:rFonts w:hint="eastAsia" w:ascii="宋体" w:cs="宋体"/>
                <w:b/>
                <w:bCs/>
                <w:color w:val="000000" w:themeColor="text1"/>
                <w:kern w:val="0"/>
                <w:sz w:val="21"/>
                <w:szCs w:val="21"/>
                <w:highlight w:val="none"/>
                <w14:textFill>
                  <w14:solidFill>
                    <w14:schemeClr w14:val="tx1"/>
                  </w14:solidFill>
                </w14:textFill>
              </w:rPr>
              <w:t>数量</w:t>
            </w:r>
          </w:p>
        </w:tc>
      </w:tr>
      <w:tr w14:paraId="39B5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noWrap w:val="0"/>
            <w:vAlign w:val="center"/>
          </w:tcPr>
          <w:p w14:paraId="45117354">
            <w:pPr>
              <w:jc w:val="both"/>
              <w:rPr>
                <w:rFonts w:ascii="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 w:val="21"/>
                <w:szCs w:val="21"/>
                <w:highlight w:val="none"/>
                <w14:textFill>
                  <w14:solidFill>
                    <w14:schemeClr w14:val="tx1"/>
                  </w14:solidFill>
                </w14:textFill>
              </w:rPr>
              <w:t>1</w:t>
            </w:r>
          </w:p>
        </w:tc>
        <w:tc>
          <w:tcPr>
            <w:tcW w:w="1558" w:type="pct"/>
            <w:noWrap w:val="0"/>
            <w:vAlign w:val="center"/>
          </w:tcPr>
          <w:p w14:paraId="44FACD48">
            <w:pPr>
              <w:jc w:val="both"/>
              <w:rPr>
                <w:rFonts w:ascii="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 w:val="21"/>
                <w:szCs w:val="21"/>
                <w:highlight w:val="none"/>
                <w14:textFill>
                  <w14:solidFill>
                    <w14:schemeClr w14:val="tx1"/>
                  </w14:solidFill>
                </w14:textFill>
              </w:rPr>
              <w:t>大数据基础平台</w:t>
            </w:r>
          </w:p>
        </w:tc>
        <w:tc>
          <w:tcPr>
            <w:tcW w:w="2309" w:type="pct"/>
            <w:noWrap w:val="0"/>
            <w:vAlign w:val="center"/>
          </w:tcPr>
          <w:p w14:paraId="728DAB53">
            <w:pPr>
              <w:jc w:val="both"/>
              <w:rPr>
                <w:rFonts w:ascii="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 w:val="21"/>
                <w:szCs w:val="21"/>
                <w:highlight w:val="none"/>
                <w14:textFill>
                  <w14:solidFill>
                    <w14:schemeClr w14:val="tx1"/>
                  </w14:solidFill>
                </w14:textFill>
              </w:rPr>
              <w:t>一站式多模型大数据基础平台</w:t>
            </w:r>
          </w:p>
        </w:tc>
        <w:tc>
          <w:tcPr>
            <w:tcW w:w="656" w:type="pct"/>
            <w:noWrap w:val="0"/>
            <w:vAlign w:val="center"/>
          </w:tcPr>
          <w:p w14:paraId="770DD227">
            <w:pPr>
              <w:jc w:val="both"/>
              <w:rPr>
                <w:rFonts w:ascii="宋体" w:cs="宋体"/>
                <w:color w:val="000000" w:themeColor="text1"/>
                <w:kern w:val="0"/>
                <w:sz w:val="21"/>
                <w:szCs w:val="21"/>
                <w:highlight w:val="none"/>
                <w14:textFill>
                  <w14:solidFill>
                    <w14:schemeClr w14:val="tx1"/>
                  </w14:solidFill>
                </w14:textFill>
              </w:rPr>
            </w:pPr>
            <w:r>
              <w:rPr>
                <w:rFonts w:ascii="宋体" w:cs="宋体"/>
                <w:color w:val="000000" w:themeColor="text1"/>
                <w:kern w:val="0"/>
                <w:sz w:val="21"/>
                <w:szCs w:val="21"/>
                <w:highlight w:val="none"/>
                <w14:textFill>
                  <w14:solidFill>
                    <w14:schemeClr w14:val="tx1"/>
                  </w14:solidFill>
                </w14:textFill>
              </w:rPr>
              <w:t>4</w:t>
            </w:r>
            <w:r>
              <w:rPr>
                <w:rFonts w:hint="eastAsia" w:ascii="宋体" w:cs="宋体"/>
                <w:color w:val="000000" w:themeColor="text1"/>
                <w:kern w:val="0"/>
                <w:sz w:val="21"/>
                <w:szCs w:val="21"/>
                <w:highlight w:val="none"/>
                <w14:textFill>
                  <w14:solidFill>
                    <w14:schemeClr w14:val="tx1"/>
                  </w14:solidFill>
                </w14:textFill>
              </w:rPr>
              <w:t>节点</w:t>
            </w:r>
          </w:p>
        </w:tc>
      </w:tr>
      <w:tr w14:paraId="5B9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74" w:type="pct"/>
            <w:noWrap w:val="0"/>
            <w:vAlign w:val="center"/>
          </w:tcPr>
          <w:p w14:paraId="5E8F620F">
            <w:pPr>
              <w:jc w:val="both"/>
              <w:rPr>
                <w:rFonts w:ascii="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 w:val="21"/>
                <w:szCs w:val="21"/>
                <w:highlight w:val="none"/>
                <w14:textFill>
                  <w14:solidFill>
                    <w14:schemeClr w14:val="tx1"/>
                  </w14:solidFill>
                </w14:textFill>
              </w:rPr>
              <w:t>2</w:t>
            </w:r>
          </w:p>
        </w:tc>
        <w:tc>
          <w:tcPr>
            <w:tcW w:w="1558" w:type="pct"/>
            <w:noWrap w:val="0"/>
            <w:vAlign w:val="center"/>
          </w:tcPr>
          <w:p w14:paraId="58287F93">
            <w:pPr>
              <w:jc w:val="both"/>
              <w:rPr>
                <w:rFonts w:ascii="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 w:val="21"/>
                <w:szCs w:val="21"/>
                <w:highlight w:val="none"/>
                <w14:textFill>
                  <w14:solidFill>
                    <w14:schemeClr w14:val="tx1"/>
                  </w14:solidFill>
                </w14:textFill>
              </w:rPr>
              <w:t>分布式分析型数据库</w:t>
            </w:r>
          </w:p>
        </w:tc>
        <w:tc>
          <w:tcPr>
            <w:tcW w:w="2309" w:type="pct"/>
            <w:noWrap w:val="0"/>
            <w:vAlign w:val="center"/>
          </w:tcPr>
          <w:p w14:paraId="10B8D40B">
            <w:pPr>
              <w:jc w:val="both"/>
              <w:rPr>
                <w:rFonts w:ascii="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 w:val="21"/>
                <w:szCs w:val="21"/>
                <w:highlight w:val="none"/>
                <w14:textFill>
                  <w14:solidFill>
                    <w14:schemeClr w14:val="tx1"/>
                  </w14:solidFill>
                </w14:textFill>
              </w:rPr>
              <w:t>分布式分析型数据库，可以替代Hadoop+MPP混合架构</w:t>
            </w:r>
          </w:p>
        </w:tc>
        <w:tc>
          <w:tcPr>
            <w:tcW w:w="656" w:type="pct"/>
            <w:noWrap w:val="0"/>
            <w:vAlign w:val="center"/>
          </w:tcPr>
          <w:p w14:paraId="3B3FE6A9">
            <w:pPr>
              <w:jc w:val="both"/>
              <w:rPr>
                <w:rFonts w:ascii="宋体" w:cs="宋体"/>
                <w:color w:val="000000" w:themeColor="text1"/>
                <w:kern w:val="0"/>
                <w:sz w:val="21"/>
                <w:szCs w:val="21"/>
                <w:highlight w:val="none"/>
                <w14:textFill>
                  <w14:solidFill>
                    <w14:schemeClr w14:val="tx1"/>
                  </w14:solidFill>
                </w14:textFill>
              </w:rPr>
            </w:pPr>
            <w:r>
              <w:rPr>
                <w:rFonts w:ascii="宋体" w:cs="宋体"/>
                <w:color w:val="000000" w:themeColor="text1"/>
                <w:kern w:val="0"/>
                <w:sz w:val="21"/>
                <w:szCs w:val="21"/>
                <w:highlight w:val="none"/>
                <w14:textFill>
                  <w14:solidFill>
                    <w14:schemeClr w14:val="tx1"/>
                  </w14:solidFill>
                </w14:textFill>
              </w:rPr>
              <w:t>4</w:t>
            </w:r>
            <w:r>
              <w:rPr>
                <w:rFonts w:hint="eastAsia" w:ascii="宋体" w:cs="宋体"/>
                <w:color w:val="000000" w:themeColor="text1"/>
                <w:kern w:val="0"/>
                <w:sz w:val="21"/>
                <w:szCs w:val="21"/>
                <w:highlight w:val="none"/>
                <w14:textFill>
                  <w14:solidFill>
                    <w14:schemeClr w14:val="tx1"/>
                  </w14:solidFill>
                </w14:textFill>
              </w:rPr>
              <w:t>节点</w:t>
            </w:r>
          </w:p>
        </w:tc>
      </w:tr>
      <w:tr w14:paraId="1028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74" w:type="pct"/>
            <w:noWrap w:val="0"/>
            <w:vAlign w:val="center"/>
          </w:tcPr>
          <w:p w14:paraId="067A4F8A">
            <w:pPr>
              <w:jc w:val="both"/>
              <w:rPr>
                <w:rFonts w:ascii="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 w:val="21"/>
                <w:szCs w:val="21"/>
                <w:highlight w:val="none"/>
                <w14:textFill>
                  <w14:solidFill>
                    <w14:schemeClr w14:val="tx1"/>
                  </w14:solidFill>
                </w14:textFill>
              </w:rPr>
              <w:t>3</w:t>
            </w:r>
          </w:p>
        </w:tc>
        <w:tc>
          <w:tcPr>
            <w:tcW w:w="1558" w:type="pct"/>
            <w:noWrap w:val="0"/>
            <w:vAlign w:val="center"/>
          </w:tcPr>
          <w:p w14:paraId="78344F93">
            <w:pPr>
              <w:jc w:val="both"/>
              <w:rPr>
                <w:rFonts w:ascii="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 w:val="21"/>
                <w:szCs w:val="21"/>
                <w:highlight w:val="none"/>
                <w14:textFill>
                  <w14:solidFill>
                    <w14:schemeClr w14:val="tx1"/>
                  </w14:solidFill>
                </w14:textFill>
              </w:rPr>
              <w:t>分布式交易型数据库</w:t>
            </w:r>
          </w:p>
        </w:tc>
        <w:tc>
          <w:tcPr>
            <w:tcW w:w="2309" w:type="pct"/>
            <w:noWrap w:val="0"/>
            <w:vAlign w:val="center"/>
          </w:tcPr>
          <w:p w14:paraId="2515E07A">
            <w:pPr>
              <w:jc w:val="both"/>
              <w:rPr>
                <w:rFonts w:ascii="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 w:val="21"/>
                <w:szCs w:val="21"/>
                <w:highlight w:val="none"/>
                <w14:textFill>
                  <w14:solidFill>
                    <w14:schemeClr w14:val="tx1"/>
                  </w14:solidFill>
                </w14:textFill>
              </w:rPr>
              <w:t>分布式交易型数据库，具备分布式事务、分布式存储、分布式调度和计算等核心能力</w:t>
            </w:r>
          </w:p>
        </w:tc>
        <w:tc>
          <w:tcPr>
            <w:tcW w:w="656" w:type="pct"/>
            <w:noWrap w:val="0"/>
            <w:vAlign w:val="center"/>
          </w:tcPr>
          <w:p w14:paraId="5143F484">
            <w:pPr>
              <w:jc w:val="both"/>
              <w:rPr>
                <w:rFonts w:ascii="宋体" w:cs="宋体"/>
                <w:color w:val="000000" w:themeColor="text1"/>
                <w:kern w:val="0"/>
                <w:sz w:val="21"/>
                <w:szCs w:val="21"/>
                <w:highlight w:val="none"/>
                <w14:textFill>
                  <w14:solidFill>
                    <w14:schemeClr w14:val="tx1"/>
                  </w14:solidFill>
                </w14:textFill>
              </w:rPr>
            </w:pPr>
            <w:r>
              <w:rPr>
                <w:rFonts w:ascii="宋体" w:cs="宋体"/>
                <w:color w:val="000000" w:themeColor="text1"/>
                <w:kern w:val="0"/>
                <w:sz w:val="21"/>
                <w:szCs w:val="21"/>
                <w:highlight w:val="none"/>
                <w14:textFill>
                  <w14:solidFill>
                    <w14:schemeClr w14:val="tx1"/>
                  </w14:solidFill>
                </w14:textFill>
              </w:rPr>
              <w:t>4</w:t>
            </w:r>
            <w:r>
              <w:rPr>
                <w:rFonts w:hint="eastAsia" w:ascii="宋体" w:cs="宋体"/>
                <w:color w:val="000000" w:themeColor="text1"/>
                <w:kern w:val="0"/>
                <w:sz w:val="21"/>
                <w:szCs w:val="21"/>
                <w:highlight w:val="none"/>
                <w14:textFill>
                  <w14:solidFill>
                    <w14:schemeClr w14:val="tx1"/>
                  </w14:solidFill>
                </w14:textFill>
              </w:rPr>
              <w:t>节点</w:t>
            </w:r>
          </w:p>
        </w:tc>
      </w:tr>
    </w:tbl>
    <w:p w14:paraId="040BB44F">
      <w:pPr>
        <w:numPr>
          <w:ilvl w:val="0"/>
          <w:numId w:val="8"/>
        </w:numPr>
        <w:spacing w:before="156" w:beforeLines="50" w:after="156" w:afterLines="50" w:line="440" w:lineRule="exact"/>
        <w:jc w:val="both"/>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功能要求</w:t>
      </w:r>
    </w:p>
    <w:tbl>
      <w:tblPr>
        <w:tblStyle w:val="4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600"/>
        <w:gridCol w:w="6178"/>
      </w:tblGrid>
      <w:tr w14:paraId="4671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09" w:type="pct"/>
            <w:shd w:val="clear" w:color="auto" w:fill="auto"/>
            <w:noWrap w:val="0"/>
            <w:vAlign w:val="center"/>
          </w:tcPr>
          <w:p w14:paraId="3E1D4B9A">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功能模块</w:t>
            </w:r>
          </w:p>
        </w:tc>
        <w:tc>
          <w:tcPr>
            <w:tcW w:w="861" w:type="pct"/>
            <w:shd w:val="clear" w:color="auto" w:fill="auto"/>
            <w:noWrap/>
            <w:vAlign w:val="center"/>
          </w:tcPr>
          <w:p w14:paraId="3B2FF717">
            <w:pPr>
              <w:ind w:firstLine="60" w:firstLineChars="29"/>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功能点</w:t>
            </w:r>
          </w:p>
        </w:tc>
        <w:tc>
          <w:tcPr>
            <w:tcW w:w="3328" w:type="pct"/>
            <w:shd w:val="clear" w:color="auto" w:fill="auto"/>
            <w:noWrap w:val="0"/>
            <w:vAlign w:val="center"/>
          </w:tcPr>
          <w:p w14:paraId="7C8EB994">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功能描述</w:t>
            </w:r>
          </w:p>
        </w:tc>
      </w:tr>
      <w:tr w14:paraId="05D4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9" w:type="pct"/>
            <w:vMerge w:val="restart"/>
            <w:shd w:val="clear" w:color="auto" w:fill="auto"/>
            <w:noWrap w:val="0"/>
            <w:vAlign w:val="center"/>
          </w:tcPr>
          <w:p w14:paraId="4BFD2DC5">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数据存储</w:t>
            </w:r>
          </w:p>
        </w:tc>
        <w:tc>
          <w:tcPr>
            <w:tcW w:w="861" w:type="pct"/>
            <w:shd w:val="clear" w:color="auto" w:fill="auto"/>
            <w:noWrap w:val="0"/>
            <w:vAlign w:val="center"/>
          </w:tcPr>
          <w:p w14:paraId="41848589">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多模能力</w:t>
            </w:r>
          </w:p>
        </w:tc>
        <w:tc>
          <w:tcPr>
            <w:tcW w:w="3328" w:type="pct"/>
            <w:shd w:val="clear" w:color="auto" w:fill="auto"/>
            <w:noWrap w:val="0"/>
            <w:vAlign w:val="center"/>
          </w:tcPr>
          <w:p w14:paraId="401E0789">
            <w:pPr>
              <w:pStyle w:val="61"/>
              <w:numPr>
                <w:ilvl w:val="0"/>
                <w:numId w:val="9"/>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支持一条SQL语句跨不同模态（关系型数据、宽表数据、图数据、搜索引擎等）数据进行流转和分析。</w:t>
            </w:r>
          </w:p>
          <w:p w14:paraId="6EEA9726">
            <w:pPr>
              <w:pStyle w:val="61"/>
              <w:numPr>
                <w:ilvl w:val="0"/>
                <w:numId w:val="9"/>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平台能够自动为不同模型优化SQL执行计划，提供良好的查询分析性能。</w:t>
            </w:r>
          </w:p>
        </w:tc>
      </w:tr>
      <w:tr w14:paraId="4EE0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09" w:type="pct"/>
            <w:vMerge w:val="continue"/>
            <w:shd w:val="clear" w:color="auto" w:fill="auto"/>
            <w:noWrap w:val="0"/>
            <w:vAlign w:val="center"/>
          </w:tcPr>
          <w:p w14:paraId="245E2767">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0"/>
            <w:vAlign w:val="center"/>
          </w:tcPr>
          <w:p w14:paraId="10AE8198">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数据存储引擎</w:t>
            </w:r>
          </w:p>
        </w:tc>
        <w:tc>
          <w:tcPr>
            <w:tcW w:w="3328" w:type="pct"/>
            <w:shd w:val="clear" w:color="auto" w:fill="auto"/>
            <w:noWrap w:val="0"/>
            <w:vAlign w:val="center"/>
          </w:tcPr>
          <w:p w14:paraId="50E42BBF">
            <w:pPr>
              <w:pStyle w:val="61"/>
              <w:numPr>
                <w:ilvl w:val="0"/>
                <w:numId w:val="10"/>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支持多种数据存储格式，如Orc、parquet、RCFile、Avro、text、csv表等；</w:t>
            </w:r>
          </w:p>
          <w:p w14:paraId="1D90C50B">
            <w:pPr>
              <w:pStyle w:val="61"/>
              <w:numPr>
                <w:ilvl w:val="0"/>
                <w:numId w:val="10"/>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列式存储引擎支持同一份数据上进行基于索引的高并发点查、聚合分析、复杂关联计算。</w:t>
            </w:r>
          </w:p>
        </w:tc>
      </w:tr>
      <w:tr w14:paraId="1E1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09" w:type="pct"/>
            <w:vMerge w:val="restart"/>
            <w:shd w:val="clear" w:color="auto" w:fill="auto"/>
            <w:noWrap w:val="0"/>
            <w:vAlign w:val="center"/>
          </w:tcPr>
          <w:p w14:paraId="29FF334F">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分布式分析型数据库</w:t>
            </w:r>
          </w:p>
        </w:tc>
        <w:tc>
          <w:tcPr>
            <w:tcW w:w="861" w:type="pct"/>
            <w:shd w:val="clear" w:color="auto" w:fill="auto"/>
            <w:noWrap w:val="0"/>
            <w:vAlign w:val="center"/>
          </w:tcPr>
          <w:p w14:paraId="5390482A">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流处理</w:t>
            </w:r>
          </w:p>
        </w:tc>
        <w:tc>
          <w:tcPr>
            <w:tcW w:w="3328" w:type="pct"/>
            <w:shd w:val="clear" w:color="auto" w:fill="auto"/>
            <w:noWrap w:val="0"/>
            <w:vAlign w:val="center"/>
          </w:tcPr>
          <w:p w14:paraId="3F49AB47">
            <w:pPr>
              <w:pStyle w:val="61"/>
              <w:numPr>
                <w:ilvl w:val="0"/>
                <w:numId w:val="11"/>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支持标准ANSI SQL2003语法和流式SQL (Streaming SQL)</w:t>
            </w:r>
          </w:p>
          <w:p w14:paraId="7A330438">
            <w:pPr>
              <w:pStyle w:val="61"/>
              <w:numPr>
                <w:ilvl w:val="0"/>
                <w:numId w:val="11"/>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支持通过SQL方式实现复杂事件处理，实现复杂实时事件监控 </w:t>
            </w:r>
          </w:p>
        </w:tc>
      </w:tr>
      <w:tr w14:paraId="298B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09" w:type="pct"/>
            <w:vMerge w:val="continue"/>
            <w:shd w:val="clear" w:color="auto" w:fill="auto"/>
            <w:noWrap w:val="0"/>
            <w:vAlign w:val="center"/>
          </w:tcPr>
          <w:p w14:paraId="6159EE80">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0"/>
            <w:vAlign w:val="center"/>
          </w:tcPr>
          <w:p w14:paraId="41676582">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分布式事务</w:t>
            </w:r>
          </w:p>
        </w:tc>
        <w:tc>
          <w:tcPr>
            <w:tcW w:w="3328" w:type="pct"/>
            <w:shd w:val="clear" w:color="auto" w:fill="auto"/>
            <w:noWrap w:val="0"/>
            <w:vAlign w:val="center"/>
          </w:tcPr>
          <w:p w14:paraId="191DBDCB">
            <w:pPr>
              <w:pStyle w:val="61"/>
              <w:numPr>
                <w:ilvl w:val="0"/>
                <w:numId w:val="12"/>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支持分布式事务原子性、一致性、隔离性</w:t>
            </w:r>
          </w:p>
          <w:p w14:paraId="2E0F6EBB">
            <w:pPr>
              <w:pStyle w:val="61"/>
              <w:numPr>
                <w:ilvl w:val="0"/>
                <w:numId w:val="12"/>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支持切换不同分布式事务隔离级别：序列化、读已提交、读未提交、可重复读等</w:t>
            </w:r>
          </w:p>
        </w:tc>
      </w:tr>
      <w:tr w14:paraId="1D08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09" w:type="pct"/>
            <w:vMerge w:val="continue"/>
            <w:shd w:val="clear" w:color="auto" w:fill="auto"/>
            <w:noWrap w:val="0"/>
            <w:vAlign w:val="center"/>
          </w:tcPr>
          <w:p w14:paraId="0261769A">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0"/>
            <w:vAlign w:val="center"/>
          </w:tcPr>
          <w:p w14:paraId="35014A43">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SQL功能扩展</w:t>
            </w:r>
          </w:p>
        </w:tc>
        <w:tc>
          <w:tcPr>
            <w:tcW w:w="3328" w:type="pct"/>
            <w:shd w:val="clear" w:color="auto" w:fill="auto"/>
            <w:noWrap w:val="0"/>
            <w:vAlign w:val="center"/>
          </w:tcPr>
          <w:p w14:paraId="5154B9C2">
            <w:pPr>
              <w:pStyle w:val="61"/>
              <w:numPr>
                <w:ilvl w:val="0"/>
                <w:numId w:val="13"/>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SQL语法兼容Oracle，支持Oracle PL/SQL语法，支持的Package、Function、Cursors、Procedure的创建和调用语法，提供DBMS_OUTPUT、OWA_UTIL等与定义包</w:t>
            </w:r>
          </w:p>
          <w:p w14:paraId="3E91A4F0">
            <w:pPr>
              <w:pStyle w:val="61"/>
              <w:numPr>
                <w:ilvl w:val="0"/>
                <w:numId w:val="13"/>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支持创建异构数据源查询的视图和异构数据源关联的视图，支持创建为物化视图</w:t>
            </w:r>
          </w:p>
        </w:tc>
      </w:tr>
      <w:tr w14:paraId="1363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09" w:type="pct"/>
            <w:vMerge w:val="continue"/>
            <w:shd w:val="clear" w:color="auto" w:fill="auto"/>
            <w:noWrap w:val="0"/>
            <w:vAlign w:val="center"/>
          </w:tcPr>
          <w:p w14:paraId="506DC7C7">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0"/>
            <w:vAlign w:val="center"/>
          </w:tcPr>
          <w:p w14:paraId="07D77D90">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批处理</w:t>
            </w:r>
          </w:p>
        </w:tc>
        <w:tc>
          <w:tcPr>
            <w:tcW w:w="3328" w:type="pct"/>
            <w:shd w:val="clear" w:color="auto" w:fill="auto"/>
            <w:noWrap w:val="0"/>
            <w:vAlign w:val="center"/>
          </w:tcPr>
          <w:p w14:paraId="4442A768">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1、支持10TB以上的TPC-DS基准测试并通过TPC官方的认证，测试结果在TPC官网可查询。</w:t>
            </w:r>
          </w:p>
          <w:p w14:paraId="0DC1E428">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2、支持跨库如HANA/MySQL/Oracle等进行联邦查询、插入操作；</w:t>
            </w:r>
          </w:p>
        </w:tc>
      </w:tr>
      <w:tr w14:paraId="4AC2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09" w:type="pct"/>
            <w:vMerge w:val="restart"/>
            <w:shd w:val="clear" w:color="auto" w:fill="auto"/>
            <w:noWrap w:val="0"/>
            <w:vAlign w:val="center"/>
          </w:tcPr>
          <w:p w14:paraId="70614745">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分布式交易型数据库</w:t>
            </w:r>
          </w:p>
        </w:tc>
        <w:tc>
          <w:tcPr>
            <w:tcW w:w="861" w:type="pct"/>
            <w:shd w:val="clear" w:color="auto" w:fill="auto"/>
            <w:noWrap/>
            <w:vAlign w:val="center"/>
          </w:tcPr>
          <w:p w14:paraId="321BAFCA">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高可靠事务处理功能</w:t>
            </w:r>
          </w:p>
        </w:tc>
        <w:tc>
          <w:tcPr>
            <w:tcW w:w="3328" w:type="pct"/>
            <w:shd w:val="clear" w:color="auto" w:fill="auto"/>
            <w:noWrap w:val="0"/>
            <w:vAlign w:val="center"/>
          </w:tcPr>
          <w:p w14:paraId="450C8709">
            <w:pPr>
              <w:pStyle w:val="61"/>
              <w:numPr>
                <w:ilvl w:val="0"/>
                <w:numId w:val="14"/>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提供事务操作语句，保证ACID；内部跨分片操作自动触发分布式事务，非跨分片操作则采用单机事务处理</w:t>
            </w:r>
          </w:p>
          <w:p w14:paraId="073165A8">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支持两阶段(2PC)提交，跨分片操作保证原子性，采用全局时间戳作为事务ID，提升性能</w:t>
            </w:r>
          </w:p>
          <w:p w14:paraId="3CCD71E4">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保证各分片全局读一致性，支持Snapshot Isolation隔离级别，并尽可能读取最新快照</w:t>
            </w:r>
          </w:p>
        </w:tc>
      </w:tr>
      <w:tr w14:paraId="1BE6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9" w:type="pct"/>
            <w:vMerge w:val="continue"/>
            <w:shd w:val="clear" w:color="auto" w:fill="auto"/>
            <w:noWrap w:val="0"/>
            <w:vAlign w:val="center"/>
          </w:tcPr>
          <w:p w14:paraId="11980DA3">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ign w:val="center"/>
          </w:tcPr>
          <w:p w14:paraId="168901AF">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数据水平分布</w:t>
            </w:r>
          </w:p>
        </w:tc>
        <w:tc>
          <w:tcPr>
            <w:tcW w:w="3328" w:type="pct"/>
            <w:shd w:val="clear" w:color="auto" w:fill="auto"/>
            <w:noWrap w:val="0"/>
            <w:vAlign w:val="center"/>
          </w:tcPr>
          <w:p w14:paraId="6F836C88">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支持HASH数据分布策略，并可以根据主键自动分片</w:t>
            </w:r>
          </w:p>
        </w:tc>
      </w:tr>
      <w:tr w14:paraId="5188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9" w:type="pct"/>
            <w:vMerge w:val="continue"/>
            <w:shd w:val="clear" w:color="auto" w:fill="auto"/>
            <w:noWrap w:val="0"/>
            <w:vAlign w:val="center"/>
          </w:tcPr>
          <w:p w14:paraId="0E9BDF7E">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ign w:val="center"/>
          </w:tcPr>
          <w:p w14:paraId="22045BBC">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计算引擎</w:t>
            </w:r>
          </w:p>
        </w:tc>
        <w:tc>
          <w:tcPr>
            <w:tcW w:w="3328" w:type="pct"/>
            <w:shd w:val="clear" w:color="auto" w:fill="auto"/>
            <w:noWrap w:val="0"/>
            <w:vAlign w:val="center"/>
          </w:tcPr>
          <w:p w14:paraId="13E0C9AF">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支持向量化执行</w:t>
            </w:r>
          </w:p>
        </w:tc>
      </w:tr>
      <w:tr w14:paraId="1A82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809" w:type="pct"/>
            <w:vMerge w:val="continue"/>
            <w:shd w:val="clear" w:color="auto" w:fill="auto"/>
            <w:noWrap w:val="0"/>
            <w:vAlign w:val="center"/>
          </w:tcPr>
          <w:p w14:paraId="13B93F9E">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ign w:val="center"/>
          </w:tcPr>
          <w:p w14:paraId="093AAF23">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数据库基本对象</w:t>
            </w:r>
          </w:p>
        </w:tc>
        <w:tc>
          <w:tcPr>
            <w:tcW w:w="3328" w:type="pct"/>
            <w:shd w:val="clear" w:color="auto" w:fill="auto"/>
            <w:noWrap w:val="0"/>
            <w:vAlign w:val="center"/>
          </w:tcPr>
          <w:p w14:paraId="251911C4">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支持存储过程、支持触发器、支持在线创建索引、支持索引、支持全局索引、支持创建临时表、支持表分区和二级分区、支持公共表达式CTE、</w:t>
            </w:r>
          </w:p>
          <w:p w14:paraId="6B89834C">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支持联机查询分析语句，支持聚合查询，多表关联查询、嵌套查询，支持使用别名。</w:t>
            </w:r>
          </w:p>
          <w:p w14:paraId="3268F22C">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支持大对象，BLOB、CLOB及JSON类型，支持执行计划分析与修改功能，实现explain和hint的类似功能。</w:t>
            </w:r>
          </w:p>
        </w:tc>
      </w:tr>
      <w:tr w14:paraId="347B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09" w:type="pct"/>
            <w:vMerge w:val="continue"/>
            <w:shd w:val="clear" w:color="auto" w:fill="auto"/>
            <w:noWrap w:val="0"/>
            <w:vAlign w:val="center"/>
          </w:tcPr>
          <w:p w14:paraId="7C93D35A">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ign w:val="center"/>
          </w:tcPr>
          <w:p w14:paraId="41B183DA">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Oracle兼容性</w:t>
            </w:r>
          </w:p>
        </w:tc>
        <w:tc>
          <w:tcPr>
            <w:tcW w:w="3328" w:type="pct"/>
            <w:shd w:val="clear" w:color="auto" w:fill="auto"/>
            <w:noWrap w:val="0"/>
            <w:vAlign w:val="center"/>
          </w:tcPr>
          <w:p w14:paraId="43F8F5CD">
            <w:pPr>
              <w:pStyle w:val="61"/>
              <w:numPr>
                <w:ilvl w:val="0"/>
                <w:numId w:val="15"/>
              </w:numPr>
              <w:ind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支持Oracle PL/SQL语法</w:t>
            </w:r>
          </w:p>
          <w:p w14:paraId="37B2F0D5">
            <w:pPr>
              <w:pStyle w:val="61"/>
              <w:numPr>
                <w:ilvl w:val="0"/>
                <w:numId w:val="15"/>
              </w:num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支持Oracle常用语法、支持Oracle常用函数、支持Oralce数据类型</w:t>
            </w:r>
          </w:p>
        </w:tc>
      </w:tr>
      <w:tr w14:paraId="718F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9" w:type="pct"/>
            <w:vMerge w:val="continue"/>
            <w:shd w:val="clear" w:color="auto" w:fill="auto"/>
            <w:noWrap w:val="0"/>
            <w:vAlign w:val="center"/>
          </w:tcPr>
          <w:p w14:paraId="7DB0AB0E">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0"/>
            <w:vAlign w:val="center"/>
          </w:tcPr>
          <w:p w14:paraId="419C7326">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高可用</w:t>
            </w:r>
          </w:p>
        </w:tc>
        <w:tc>
          <w:tcPr>
            <w:tcW w:w="3328" w:type="pct"/>
            <w:shd w:val="clear" w:color="auto" w:fill="auto"/>
            <w:noWrap w:val="0"/>
            <w:vAlign w:val="center"/>
          </w:tcPr>
          <w:p w14:paraId="7D2BD159">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备份恢复一致性</w:t>
            </w:r>
          </w:p>
        </w:tc>
      </w:tr>
      <w:tr w14:paraId="1204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9" w:type="pct"/>
            <w:vMerge w:val="continue"/>
            <w:shd w:val="clear" w:color="auto" w:fill="auto"/>
            <w:noWrap w:val="0"/>
            <w:vAlign w:val="center"/>
          </w:tcPr>
          <w:p w14:paraId="6CFA0211">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0"/>
            <w:vAlign w:val="center"/>
          </w:tcPr>
          <w:p w14:paraId="74FF967C">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灾备指标</w:t>
            </w:r>
          </w:p>
        </w:tc>
        <w:tc>
          <w:tcPr>
            <w:tcW w:w="3328" w:type="pct"/>
            <w:shd w:val="clear" w:color="auto" w:fill="auto"/>
            <w:noWrap w:val="0"/>
            <w:vAlign w:val="center"/>
          </w:tcPr>
          <w:p w14:paraId="1F455852">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支持RPO=0,RTO&lt;30S</w:t>
            </w:r>
          </w:p>
        </w:tc>
      </w:tr>
      <w:tr w14:paraId="1BA4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9" w:type="pct"/>
            <w:vMerge w:val="restart"/>
            <w:shd w:val="clear" w:color="auto" w:fill="auto"/>
            <w:noWrap w:val="0"/>
            <w:vAlign w:val="center"/>
          </w:tcPr>
          <w:p w14:paraId="3CBCED42">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平台资源管理</w:t>
            </w:r>
          </w:p>
        </w:tc>
        <w:tc>
          <w:tcPr>
            <w:tcW w:w="861" w:type="pct"/>
            <w:shd w:val="clear" w:color="auto" w:fill="auto"/>
            <w:noWrap w:val="0"/>
            <w:vAlign w:val="center"/>
          </w:tcPr>
          <w:p w14:paraId="2D77E750">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云原生支持</w:t>
            </w:r>
          </w:p>
        </w:tc>
        <w:tc>
          <w:tcPr>
            <w:tcW w:w="3328" w:type="pct"/>
            <w:shd w:val="clear" w:color="auto" w:fill="auto"/>
            <w:noWrap w:val="0"/>
            <w:vAlign w:val="center"/>
          </w:tcPr>
          <w:p w14:paraId="68AC7C4F">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要求数据湖平台基于docker+k8s容器化资源管理与调度技术，向上可以支持多种状态的存储和计算框架，支持不同租户用户的应用独立运行，之间互不影响。</w:t>
            </w:r>
          </w:p>
        </w:tc>
      </w:tr>
      <w:tr w14:paraId="2BAC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9" w:type="pct"/>
            <w:vMerge w:val="continue"/>
            <w:shd w:val="clear" w:color="auto" w:fill="auto"/>
            <w:noWrap w:val="0"/>
            <w:vAlign w:val="center"/>
          </w:tcPr>
          <w:p w14:paraId="6C40A67B">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ign w:val="center"/>
          </w:tcPr>
          <w:p w14:paraId="42D97F80">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组件管理</w:t>
            </w:r>
          </w:p>
        </w:tc>
        <w:tc>
          <w:tcPr>
            <w:tcW w:w="3328" w:type="pct"/>
            <w:shd w:val="clear" w:color="auto" w:fill="auto"/>
            <w:noWrap w:val="0"/>
            <w:vAlign w:val="center"/>
          </w:tcPr>
          <w:p w14:paraId="2018CC34">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支持图形化的平台快速安装、部署能力；</w:t>
            </w:r>
          </w:p>
          <w:p w14:paraId="7A2A1367">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支持基于容器编排统一管理配置操作系统资源，全部平台组件支持云原生部署（包括并不限于Kafka、Olap引擎、流计算引擎、批处理引擎、NoSQL数据库、全文检索引擎等）。</w:t>
            </w:r>
          </w:p>
        </w:tc>
      </w:tr>
      <w:tr w14:paraId="057F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809" w:type="pct"/>
            <w:vMerge w:val="restart"/>
            <w:shd w:val="clear" w:color="auto" w:fill="auto"/>
            <w:noWrap w:val="0"/>
            <w:vAlign w:val="center"/>
          </w:tcPr>
          <w:p w14:paraId="256C4AAC">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平台运维</w:t>
            </w:r>
          </w:p>
        </w:tc>
        <w:tc>
          <w:tcPr>
            <w:tcW w:w="861" w:type="pct"/>
            <w:shd w:val="clear" w:color="auto" w:fill="auto"/>
            <w:noWrap w:val="0"/>
            <w:vAlign w:val="center"/>
          </w:tcPr>
          <w:p w14:paraId="2C98AD0F">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多租户管理</w:t>
            </w:r>
          </w:p>
        </w:tc>
        <w:tc>
          <w:tcPr>
            <w:tcW w:w="3328" w:type="pct"/>
            <w:shd w:val="clear" w:color="auto" w:fill="auto"/>
            <w:noWrap w:val="0"/>
            <w:vAlign w:val="center"/>
          </w:tcPr>
          <w:p w14:paraId="04FD7A77">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1、计算资源隔离，租户之间支持通过namespace设置资源配额进行资源隔离</w:t>
            </w:r>
          </w:p>
          <w:p w14:paraId="5B42C5CA">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2、存储隔离，多租户之间支持构建独立的大数据产品套件，存储互相隔离；支持跨租户共享存储组件按照目录做资源隔离，为不同租户的存储空间设定文件目录数上限和存储空间配额</w:t>
            </w:r>
          </w:p>
        </w:tc>
      </w:tr>
      <w:tr w14:paraId="1BDB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09" w:type="pct"/>
            <w:vMerge w:val="continue"/>
            <w:shd w:val="clear" w:color="auto" w:fill="auto"/>
            <w:noWrap w:val="0"/>
            <w:vAlign w:val="center"/>
          </w:tcPr>
          <w:p w14:paraId="650CCFE0">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0"/>
            <w:vAlign w:val="center"/>
          </w:tcPr>
          <w:p w14:paraId="1556A32D">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数据安全</w:t>
            </w:r>
          </w:p>
        </w:tc>
        <w:tc>
          <w:tcPr>
            <w:tcW w:w="3328" w:type="pct"/>
            <w:shd w:val="clear" w:color="auto" w:fill="auto"/>
            <w:noWrap w:val="0"/>
            <w:vAlign w:val="center"/>
          </w:tcPr>
          <w:p w14:paraId="3ABF0624">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1、平台支持库、表、行、列级别的权限管理，支持图级别/label级/属性级的图权限控制；</w:t>
            </w:r>
          </w:p>
          <w:p w14:paraId="632E3383">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2、支持误操作权限访问控制，在未授权情况下，不允许直接执行高风险的数据操作，只有在成功授权后才可执行。</w:t>
            </w:r>
          </w:p>
        </w:tc>
      </w:tr>
      <w:tr w14:paraId="5437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09" w:type="pct"/>
            <w:vMerge w:val="continue"/>
            <w:shd w:val="clear" w:color="auto" w:fill="auto"/>
            <w:noWrap w:val="0"/>
            <w:vAlign w:val="center"/>
          </w:tcPr>
          <w:p w14:paraId="7D648EEE">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0"/>
            <w:vAlign w:val="center"/>
          </w:tcPr>
          <w:p w14:paraId="3EEF090F">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平台监控</w:t>
            </w:r>
          </w:p>
        </w:tc>
        <w:tc>
          <w:tcPr>
            <w:tcW w:w="3328" w:type="pct"/>
            <w:shd w:val="clear" w:color="auto" w:fill="auto"/>
            <w:noWrap w:val="0"/>
            <w:vAlign w:val="center"/>
          </w:tcPr>
          <w:p w14:paraId="636073CD">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1、提供图形化监控工具，可按需求灵活自定义监控面板，实现更细粒度的监控运维指标。</w:t>
            </w:r>
          </w:p>
          <w:p w14:paraId="75061810">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2、支持实时显示当前所有活跃事务之间的依赖关系，并与事务对应的SQL进行关联；</w:t>
            </w:r>
          </w:p>
        </w:tc>
      </w:tr>
      <w:tr w14:paraId="0FCE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9" w:type="pct"/>
            <w:vMerge w:val="restart"/>
            <w:shd w:val="clear" w:color="auto" w:fill="auto"/>
            <w:noWrap w:val="0"/>
            <w:vAlign w:val="center"/>
          </w:tcPr>
          <w:p w14:paraId="4EA02237">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高可用与健壮性</w:t>
            </w:r>
          </w:p>
        </w:tc>
        <w:tc>
          <w:tcPr>
            <w:tcW w:w="861" w:type="pct"/>
            <w:shd w:val="clear" w:color="auto" w:fill="auto"/>
            <w:noWrap/>
            <w:vAlign w:val="center"/>
          </w:tcPr>
          <w:p w14:paraId="4B305497">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集群灾备能力</w:t>
            </w:r>
          </w:p>
        </w:tc>
        <w:tc>
          <w:tcPr>
            <w:tcW w:w="3328" w:type="pct"/>
            <w:shd w:val="clear" w:color="auto" w:fill="auto"/>
            <w:noWrap w:val="0"/>
            <w:vAlign w:val="center"/>
          </w:tcPr>
          <w:p w14:paraId="45D74480">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1，提供专业灾备工具，支持数据热备、温备、冷备等多种备份需求。</w:t>
            </w:r>
            <w:r>
              <w:rPr>
                <w:rFonts w:hint="eastAsia" w:ascii="宋体" w:hAnsi="宋体"/>
                <w:color w:val="000000" w:themeColor="text1"/>
                <w:sz w:val="21"/>
                <w:szCs w:val="21"/>
                <w:highlight w:val="none"/>
                <w14:textFill>
                  <w14:solidFill>
                    <w14:schemeClr w14:val="tx1"/>
                  </w14:solidFill>
                </w14:textFill>
              </w:rPr>
              <w:br w:type="textWrapping"/>
            </w:r>
            <w:r>
              <w:rPr>
                <w:rFonts w:hint="eastAsia" w:ascii="宋体" w:hAnsi="宋体"/>
                <w:color w:val="000000" w:themeColor="text1"/>
                <w:sz w:val="21"/>
                <w:szCs w:val="21"/>
                <w:highlight w:val="none"/>
                <w14:textFill>
                  <w14:solidFill>
                    <w14:schemeClr w14:val="tx1"/>
                  </w14:solidFill>
                </w14:textFill>
              </w:rPr>
              <w:t>2，灾备工具通过界面配置同步模式，只需勾选需要同步的对象（文件、表、组件等）即可完成数据备份。</w:t>
            </w:r>
          </w:p>
        </w:tc>
      </w:tr>
      <w:tr w14:paraId="745B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9" w:type="pct"/>
            <w:vMerge w:val="continue"/>
            <w:shd w:val="clear" w:color="auto" w:fill="auto"/>
            <w:noWrap w:val="0"/>
            <w:vAlign w:val="center"/>
          </w:tcPr>
          <w:p w14:paraId="05E70F59">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ign w:val="center"/>
          </w:tcPr>
          <w:p w14:paraId="24B96365">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高可用</w:t>
            </w:r>
          </w:p>
        </w:tc>
        <w:tc>
          <w:tcPr>
            <w:tcW w:w="3328" w:type="pct"/>
            <w:shd w:val="clear" w:color="auto" w:fill="auto"/>
            <w:noWrap w:val="0"/>
            <w:vAlign w:val="center"/>
          </w:tcPr>
          <w:p w14:paraId="2EB6C025">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要求平台任意节点宕机不影响业务。</w:t>
            </w:r>
          </w:p>
        </w:tc>
      </w:tr>
      <w:tr w14:paraId="518A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9" w:type="pct"/>
            <w:vMerge w:val="continue"/>
            <w:shd w:val="clear" w:color="auto" w:fill="auto"/>
            <w:noWrap w:val="0"/>
            <w:vAlign w:val="center"/>
          </w:tcPr>
          <w:p w14:paraId="7782D1D6">
            <w:pPr>
              <w:jc w:val="both"/>
              <w:rPr>
                <w:rFonts w:ascii="宋体" w:hAnsi="宋体"/>
                <w:color w:val="000000" w:themeColor="text1"/>
                <w:sz w:val="21"/>
                <w:szCs w:val="21"/>
                <w:highlight w:val="none"/>
                <w14:textFill>
                  <w14:solidFill>
                    <w14:schemeClr w14:val="tx1"/>
                  </w14:solidFill>
                </w14:textFill>
              </w:rPr>
            </w:pPr>
          </w:p>
        </w:tc>
        <w:tc>
          <w:tcPr>
            <w:tcW w:w="861" w:type="pct"/>
            <w:shd w:val="clear" w:color="auto" w:fill="auto"/>
            <w:noWrap/>
            <w:vAlign w:val="center"/>
          </w:tcPr>
          <w:p w14:paraId="40417319">
            <w:pPr>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数据库任务容错性</w:t>
            </w:r>
          </w:p>
        </w:tc>
        <w:tc>
          <w:tcPr>
            <w:tcW w:w="3328" w:type="pct"/>
            <w:shd w:val="clear" w:color="auto" w:fill="auto"/>
            <w:noWrap w:val="0"/>
            <w:vAlign w:val="center"/>
          </w:tcPr>
          <w:p w14:paraId="3951139F">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作业重试粒度支持子任务级别。子任务失败只需单独重跑子任务，不影响整个SQL，且中间计算结果有缓存。</w:t>
            </w:r>
          </w:p>
        </w:tc>
      </w:tr>
    </w:tbl>
    <w:p w14:paraId="57EA214D">
      <w:pPr>
        <w:jc w:val="both"/>
        <w:rPr>
          <w:rFonts w:ascii="宋体" w:hAnsi="宋体"/>
          <w:color w:val="000000" w:themeColor="text1"/>
          <w:sz w:val="21"/>
          <w:szCs w:val="21"/>
          <w:highlight w:val="none"/>
          <w14:textFill>
            <w14:solidFill>
              <w14:schemeClr w14:val="tx1"/>
            </w14:solidFill>
          </w14:textFill>
        </w:rPr>
      </w:pPr>
    </w:p>
    <w:p w14:paraId="02BB4F1E">
      <w:pPr>
        <w:numPr>
          <w:ilvl w:val="0"/>
          <w:numId w:val="8"/>
        </w:numPr>
        <w:spacing w:before="156" w:beforeLines="50" w:after="156" w:afterLines="50" w:line="440" w:lineRule="exact"/>
        <w:jc w:val="both"/>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性能要求</w:t>
      </w:r>
    </w:p>
    <w:p w14:paraId="17DA4B2A">
      <w:pPr>
        <w:jc w:val="both"/>
        <w:rPr>
          <w:rFonts w:ascii="宋体" w:hAnsi="宋体"/>
          <w:color w:val="000000" w:themeColor="text1"/>
          <w:sz w:val="21"/>
          <w:szCs w:val="21"/>
          <w:highlight w:val="none"/>
          <w14:textFill>
            <w14:solidFill>
              <w14:schemeClr w14:val="tx1"/>
            </w14:solidFill>
          </w14:textFill>
        </w:rPr>
      </w:pP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7995"/>
      </w:tblGrid>
      <w:tr w14:paraId="4AA1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96" w:type="pct"/>
            <w:shd w:val="clear" w:color="auto" w:fill="auto"/>
            <w:noWrap w:val="0"/>
            <w:vAlign w:val="center"/>
          </w:tcPr>
          <w:p w14:paraId="166F2A0F">
            <w:pPr>
              <w:ind w:left="0" w:leftChars="-33" w:hanging="69" w:hangingChars="33"/>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4303" w:type="pct"/>
            <w:shd w:val="clear" w:color="auto" w:fill="auto"/>
            <w:noWrap w:val="0"/>
            <w:vAlign w:val="center"/>
          </w:tcPr>
          <w:p w14:paraId="0A93C7F6">
            <w:pPr>
              <w:ind w:left="0" w:leftChars="-33" w:hanging="69" w:hangingChars="33"/>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指标要求</w:t>
            </w:r>
          </w:p>
        </w:tc>
      </w:tr>
      <w:tr w14:paraId="561B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6" w:type="pct"/>
            <w:shd w:val="clear" w:color="auto" w:fill="auto"/>
            <w:noWrap w:val="0"/>
            <w:vAlign w:val="center"/>
          </w:tcPr>
          <w:p w14:paraId="46E3C19C">
            <w:pPr>
              <w:ind w:left="0" w:leftChars="-33" w:hanging="69" w:hangingChars="33"/>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4303" w:type="pct"/>
            <w:shd w:val="clear" w:color="auto" w:fill="auto"/>
            <w:noWrap w:val="0"/>
            <w:vAlign w:val="center"/>
          </w:tcPr>
          <w:p w14:paraId="00E8DA81">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大数据平台具备在不超过100个节点的分布式集群(基于X86服务器)上，在10小时内完成100TB TPC-DS全部99个基准测试的能力。</w:t>
            </w:r>
          </w:p>
        </w:tc>
      </w:tr>
      <w:tr w14:paraId="50C3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6" w:type="pct"/>
            <w:shd w:val="clear" w:color="auto" w:fill="auto"/>
            <w:noWrap w:val="0"/>
            <w:vAlign w:val="center"/>
          </w:tcPr>
          <w:p w14:paraId="109CED30">
            <w:pPr>
              <w:ind w:left="0" w:leftChars="-33" w:hanging="69" w:hangingChars="33"/>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4303" w:type="pct"/>
            <w:shd w:val="clear" w:color="auto" w:fill="auto"/>
            <w:noWrap w:val="0"/>
            <w:vAlign w:val="center"/>
          </w:tcPr>
          <w:p w14:paraId="2F257188">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分布式分析型数据库具备在3节点物理机上，15分钟内完成1TB TPC-DS全部99个基准测试的能力。</w:t>
            </w:r>
          </w:p>
        </w:tc>
      </w:tr>
      <w:tr w14:paraId="5B6C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96" w:type="pct"/>
            <w:shd w:val="clear" w:color="auto" w:fill="auto"/>
            <w:noWrap w:val="0"/>
            <w:vAlign w:val="center"/>
          </w:tcPr>
          <w:p w14:paraId="3B86789C">
            <w:pPr>
              <w:ind w:left="0" w:leftChars="-33" w:hanging="69" w:hangingChars="33"/>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4303" w:type="pct"/>
            <w:shd w:val="clear" w:color="auto" w:fill="auto"/>
            <w:noWrap w:val="0"/>
            <w:vAlign w:val="center"/>
          </w:tcPr>
          <w:p w14:paraId="7DA9C2C8">
            <w:pPr>
              <w:ind w:left="0" w:leftChars="-33" w:hanging="69" w:hangingChars="33"/>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分布式交易型数据库单节点和3节点做TPCC基准测试，单节点能力达到100万tpmC。</w:t>
            </w:r>
          </w:p>
        </w:tc>
      </w:tr>
      <w:tr w14:paraId="6056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6" w:type="pct"/>
            <w:shd w:val="clear" w:color="auto" w:fill="auto"/>
            <w:noWrap w:val="0"/>
            <w:vAlign w:val="center"/>
          </w:tcPr>
          <w:p w14:paraId="7DDDEEB4">
            <w:pPr>
              <w:ind w:left="0" w:leftChars="-33" w:hanging="69" w:hangingChars="33"/>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4303" w:type="pct"/>
            <w:shd w:val="clear" w:color="auto" w:fill="auto"/>
            <w:noWrap w:val="0"/>
            <w:vAlign w:val="center"/>
          </w:tcPr>
          <w:p w14:paraId="4BAD475E">
            <w:pPr>
              <w:ind w:left="0" w:leftChars="-33" w:hanging="69" w:hangingChars="33"/>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分布式交易型数据库支持节点线性扩展比大于等于0.8。</w:t>
            </w:r>
          </w:p>
        </w:tc>
      </w:tr>
    </w:tbl>
    <w:p w14:paraId="439B19CE">
      <w:pPr>
        <w:jc w:val="both"/>
        <w:rPr>
          <w:rFonts w:hint="eastAsia" w:ascii="宋体" w:hAnsi="宋体"/>
          <w:color w:val="000000" w:themeColor="text1"/>
          <w:sz w:val="21"/>
          <w:szCs w:val="21"/>
          <w:highlight w:val="none"/>
          <w14:textFill>
            <w14:solidFill>
              <w14:schemeClr w14:val="tx1"/>
            </w14:solidFill>
          </w14:textFill>
        </w:rPr>
      </w:pPr>
    </w:p>
    <w:p w14:paraId="662E1590">
      <w:pPr>
        <w:numPr>
          <w:ilvl w:val="0"/>
          <w:numId w:val="8"/>
        </w:numPr>
        <w:spacing w:before="156" w:beforeLines="50" w:after="156" w:afterLines="50" w:line="440" w:lineRule="exact"/>
        <w:jc w:val="both"/>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自主可控</w:t>
      </w:r>
    </w:p>
    <w:p w14:paraId="59355137">
      <w:pPr>
        <w:jc w:val="both"/>
        <w:rPr>
          <w:rFonts w:hint="eastAsia" w:ascii="宋体" w:hAnsi="宋体"/>
          <w:color w:val="000000" w:themeColor="text1"/>
          <w:sz w:val="21"/>
          <w:szCs w:val="21"/>
          <w:highlight w:val="none"/>
          <w14:textFill>
            <w14:solidFill>
              <w14:schemeClr w14:val="tx1"/>
            </w14:solidFill>
          </w14:textFill>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957"/>
        <w:gridCol w:w="6496"/>
      </w:tblGrid>
      <w:tr w14:paraId="159B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50" w:type="pct"/>
            <w:shd w:val="clear" w:color="auto" w:fill="auto"/>
            <w:noWrap/>
            <w:vAlign w:val="center"/>
          </w:tcPr>
          <w:p w14:paraId="46DA9419">
            <w:pPr>
              <w:ind w:firstLine="60" w:firstLineChars="29"/>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650" w:type="pct"/>
            <w:shd w:val="clear" w:color="auto" w:fill="auto"/>
            <w:noWrap/>
            <w:vAlign w:val="center"/>
          </w:tcPr>
          <w:p w14:paraId="49B69F25">
            <w:pPr>
              <w:ind w:firstLine="60" w:firstLineChars="29"/>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指标要求</w:t>
            </w:r>
          </w:p>
        </w:tc>
        <w:tc>
          <w:tcPr>
            <w:tcW w:w="3698" w:type="pct"/>
            <w:shd w:val="clear" w:color="auto" w:fill="auto"/>
            <w:noWrap w:val="0"/>
            <w:vAlign w:val="center"/>
          </w:tcPr>
          <w:p w14:paraId="6849A18B">
            <w:pPr>
              <w:ind w:left="0" w:leftChars="-33" w:hanging="69" w:hangingChars="33"/>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指标描述</w:t>
            </w:r>
          </w:p>
        </w:tc>
      </w:tr>
      <w:tr w14:paraId="5340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50" w:type="pct"/>
            <w:shd w:val="clear" w:color="auto" w:fill="auto"/>
            <w:noWrap/>
            <w:vAlign w:val="center"/>
          </w:tcPr>
          <w:p w14:paraId="59F63A9A">
            <w:pPr>
              <w:ind w:firstLine="60" w:firstLineChars="29"/>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650" w:type="pct"/>
            <w:shd w:val="clear" w:color="auto" w:fill="auto"/>
            <w:noWrap/>
            <w:vAlign w:val="center"/>
          </w:tcPr>
          <w:p w14:paraId="763B1126">
            <w:pPr>
              <w:ind w:firstLine="60" w:firstLineChars="29"/>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适配国产操作系统</w:t>
            </w:r>
          </w:p>
        </w:tc>
        <w:tc>
          <w:tcPr>
            <w:tcW w:w="3698" w:type="pct"/>
            <w:shd w:val="clear" w:color="auto" w:fill="auto"/>
            <w:noWrap w:val="0"/>
            <w:vAlign w:val="center"/>
          </w:tcPr>
          <w:p w14:paraId="642DD025">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要求支持麒麟、统信UOS、欧拉EulerOS等国产操作系统，满足信创环境需求。</w:t>
            </w:r>
          </w:p>
        </w:tc>
      </w:tr>
      <w:tr w14:paraId="10C5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50" w:type="pct"/>
            <w:shd w:val="clear" w:color="auto" w:fill="auto"/>
            <w:noWrap/>
            <w:vAlign w:val="center"/>
          </w:tcPr>
          <w:p w14:paraId="1FACF9EE">
            <w:pPr>
              <w:ind w:firstLine="60" w:firstLineChars="29"/>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650" w:type="pct"/>
            <w:shd w:val="clear" w:color="auto" w:fill="auto"/>
            <w:noWrap/>
            <w:vAlign w:val="center"/>
          </w:tcPr>
          <w:p w14:paraId="1E44C5EC">
            <w:pPr>
              <w:ind w:firstLine="60" w:firstLineChars="29"/>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适配国产CPU架构</w:t>
            </w:r>
          </w:p>
        </w:tc>
        <w:tc>
          <w:tcPr>
            <w:tcW w:w="3698" w:type="pct"/>
            <w:shd w:val="clear" w:color="auto" w:fill="auto"/>
            <w:noWrap w:val="0"/>
            <w:vAlign w:val="center"/>
          </w:tcPr>
          <w:p w14:paraId="14B6AC30">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要求支持：ARM指令集：鲲鹏系列处理器、飞腾系列处理器，X86指令集：海光系列处理器，SW-64指令集：申威处理器，LoongArch指令集：龙芯处理器等CPU架构，支持同一集群混合架构部署，最大化利用硬件资源</w:t>
            </w:r>
          </w:p>
        </w:tc>
      </w:tr>
      <w:tr w14:paraId="17BE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 w:type="pct"/>
            <w:shd w:val="clear" w:color="auto" w:fill="auto"/>
            <w:noWrap/>
            <w:vAlign w:val="center"/>
          </w:tcPr>
          <w:p w14:paraId="049BCF33">
            <w:pPr>
              <w:ind w:firstLine="60" w:firstLineChars="29"/>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650" w:type="pct"/>
            <w:shd w:val="clear" w:color="auto" w:fill="auto"/>
            <w:noWrap/>
            <w:vAlign w:val="center"/>
          </w:tcPr>
          <w:p w14:paraId="31E3533E">
            <w:pPr>
              <w:ind w:firstLine="60" w:firstLineChars="29"/>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产品代码自主率</w:t>
            </w:r>
          </w:p>
        </w:tc>
        <w:tc>
          <w:tcPr>
            <w:tcW w:w="3698" w:type="pct"/>
            <w:shd w:val="clear" w:color="auto" w:fill="auto"/>
            <w:noWrap w:val="0"/>
            <w:vAlign w:val="center"/>
          </w:tcPr>
          <w:p w14:paraId="355C0C4B">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大数据平台产品要求通过工信部代码扫描测试，要求整体代码自主率（行数）在70%以上。</w:t>
            </w:r>
          </w:p>
          <w:p w14:paraId="2E5856E8">
            <w:pPr>
              <w:ind w:left="0" w:leftChars="-33" w:hanging="69" w:hangingChars="33"/>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分布式分析型数据库产品要求通过工信部代码扫描测试，要求整体代码自主率（行数）在90%以上。</w:t>
            </w:r>
          </w:p>
        </w:tc>
      </w:tr>
    </w:tbl>
    <w:p w14:paraId="6D93E60B">
      <w:pPr>
        <w:pStyle w:val="8"/>
        <w:numPr>
          <w:ilvl w:val="3"/>
          <w:numId w:val="1"/>
        </w:numPr>
        <w:bidi w:val="0"/>
        <w:jc w:val="both"/>
        <w:rPr>
          <w:rFonts w:hint="eastAsia"/>
          <w:b/>
          <w:sz w:val="21"/>
          <w:szCs w:val="21"/>
          <w:lang w:val="en-US" w:eastAsia="zh-CN"/>
        </w:rPr>
      </w:pPr>
      <w:bookmarkStart w:id="323" w:name="_Toc86005633"/>
      <w:bookmarkStart w:id="324" w:name="_Toc689540351"/>
      <w:bookmarkStart w:id="325" w:name="_Toc385451151"/>
      <w:bookmarkStart w:id="326" w:name="_Toc526977253"/>
      <w:r>
        <w:rPr>
          <w:rFonts w:hint="eastAsia"/>
          <w:b/>
          <w:sz w:val="21"/>
          <w:szCs w:val="21"/>
          <w:lang w:val="en-US" w:eastAsia="zh-CN"/>
        </w:rPr>
        <w:t>统一身份认证和单点登录系统</w:t>
      </w:r>
      <w:bookmarkEnd w:id="323"/>
      <w:bookmarkEnd w:id="324"/>
      <w:bookmarkEnd w:id="325"/>
      <w:bookmarkEnd w:id="326"/>
    </w:p>
    <w:tbl>
      <w:tblPr>
        <w:tblStyle w:val="44"/>
        <w:tblW w:w="5000" w:type="pct"/>
        <w:tblInd w:w="0" w:type="dxa"/>
        <w:tblLayout w:type="autofit"/>
        <w:tblCellMar>
          <w:top w:w="0" w:type="dxa"/>
          <w:left w:w="108" w:type="dxa"/>
          <w:bottom w:w="0" w:type="dxa"/>
          <w:right w:w="108" w:type="dxa"/>
        </w:tblCellMar>
      </w:tblPr>
      <w:tblGrid>
        <w:gridCol w:w="1328"/>
        <w:gridCol w:w="7960"/>
      </w:tblGrid>
      <w:tr w14:paraId="06E18895">
        <w:tblPrEx>
          <w:tblCellMar>
            <w:top w:w="0" w:type="dxa"/>
            <w:left w:w="108" w:type="dxa"/>
            <w:bottom w:w="0" w:type="dxa"/>
            <w:right w:w="108" w:type="dxa"/>
          </w:tblCellMar>
        </w:tblPrEx>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14:paraId="3991162D">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系统概述</w:t>
            </w:r>
          </w:p>
        </w:tc>
        <w:tc>
          <w:tcPr>
            <w:tcW w:w="4285" w:type="pct"/>
            <w:tcBorders>
              <w:top w:val="single" w:color="auto" w:sz="4" w:space="0"/>
              <w:left w:val="nil"/>
              <w:bottom w:val="single" w:color="auto" w:sz="4" w:space="0"/>
              <w:right w:val="single" w:color="auto" w:sz="4" w:space="0"/>
            </w:tcBorders>
            <w:shd w:val="clear" w:color="auto" w:fill="auto"/>
            <w:vAlign w:val="center"/>
          </w:tcPr>
          <w:p w14:paraId="7C6A3F58">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统一用户管理核心服务实现用户在医院全生命周期管理，为管理员和个人用户提供不同权限的管理视图。数据同步接口和账号管理实现与医院应用系统的集成，实现医院HR系统或主数据管理系统中的人员数据到统一用户管理平台的同步。</w:t>
            </w:r>
          </w:p>
          <w:p w14:paraId="52019D78">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应用集成接入服务为集成的应用系统提供用户统一访问入口、统一认证和单点登录服务。</w:t>
            </w:r>
          </w:p>
          <w:p w14:paraId="7AE997F0">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统一认证服务为集成的应用系统提交统一身份认证，以支持单点登录功能。</w:t>
            </w:r>
          </w:p>
        </w:tc>
      </w:tr>
      <w:tr w14:paraId="6D3B5766">
        <w:tblPrEx>
          <w:tblCellMar>
            <w:top w:w="0" w:type="dxa"/>
            <w:left w:w="108" w:type="dxa"/>
            <w:bottom w:w="0" w:type="dxa"/>
            <w:right w:w="108" w:type="dxa"/>
          </w:tblCellMar>
        </w:tblPrEx>
        <w:tc>
          <w:tcPr>
            <w:tcW w:w="715" w:type="pct"/>
            <w:tcBorders>
              <w:top w:val="nil"/>
              <w:left w:val="single" w:color="auto" w:sz="4" w:space="0"/>
              <w:bottom w:val="single" w:color="auto" w:sz="4" w:space="0"/>
              <w:right w:val="single" w:color="auto" w:sz="4" w:space="0"/>
            </w:tcBorders>
            <w:shd w:val="clear" w:color="auto" w:fill="auto"/>
            <w:vAlign w:val="center"/>
          </w:tcPr>
          <w:p w14:paraId="28E7E769">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功能要求</w:t>
            </w:r>
          </w:p>
        </w:tc>
        <w:tc>
          <w:tcPr>
            <w:tcW w:w="4285" w:type="pct"/>
            <w:tcBorders>
              <w:top w:val="nil"/>
              <w:left w:val="nil"/>
              <w:bottom w:val="single" w:color="auto" w:sz="4" w:space="0"/>
              <w:right w:val="single" w:color="auto" w:sz="4" w:space="0"/>
            </w:tcBorders>
            <w:shd w:val="clear" w:color="auto" w:fill="auto"/>
            <w:vAlign w:val="center"/>
          </w:tcPr>
          <w:p w14:paraId="7A2D42E7">
            <w:pPr>
              <w:spacing w:before="100" w:beforeAutospacing="1" w:after="120" w:afterAutospacing="1" w:line="276" w:lineRule="auto"/>
              <w:jc w:val="both"/>
              <w:rPr>
                <w:rFonts w:hint="eastAsia" w:ascii="Arial" w:hAnsi="Arial"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产品功能要求包括：</w:t>
            </w:r>
            <w:r>
              <w:rPr>
                <w:rFonts w:ascii="Arial" w:hAnsi="Arial" w:eastAsia="宋体" w:cs="Times New Roman"/>
                <w:color w:val="000000" w:themeColor="text1"/>
                <w:sz w:val="21"/>
                <w:szCs w:val="21"/>
                <w:highlight w:val="none"/>
                <w14:textFill>
                  <w14:solidFill>
                    <w14:schemeClr w14:val="tx1"/>
                  </w14:solidFill>
                </w14:textFill>
              </w:rPr>
              <w:t>用户</w:t>
            </w:r>
            <w:r>
              <w:rPr>
                <w:rFonts w:hint="eastAsia" w:ascii="Arial" w:hAnsi="Arial" w:eastAsia="宋体" w:cs="Times New Roman"/>
                <w:color w:val="000000" w:themeColor="text1"/>
                <w:sz w:val="21"/>
                <w:szCs w:val="21"/>
                <w:highlight w:val="none"/>
                <w14:textFill>
                  <w14:solidFill>
                    <w14:schemeClr w14:val="tx1"/>
                  </w14:solidFill>
                </w14:textFill>
              </w:rPr>
              <w:t>管理、</w:t>
            </w:r>
            <w:r>
              <w:rPr>
                <w:rFonts w:hint="eastAsia" w:ascii="宋体" w:hAnsi="Calibri" w:eastAsia="宋体" w:cs="宋体"/>
                <w:color w:val="000000" w:themeColor="text1"/>
                <w:kern w:val="0"/>
                <w:sz w:val="21"/>
                <w:szCs w:val="21"/>
                <w:highlight w:val="none"/>
                <w14:textFill>
                  <w14:solidFill>
                    <w14:schemeClr w14:val="tx1"/>
                  </w14:solidFill>
                </w14:textFill>
              </w:rPr>
              <w:t>组织机构管理、应用管理、应用账号管理、审计日志、用户</w:t>
            </w:r>
            <w:r>
              <w:rPr>
                <w:rFonts w:hint="eastAsia" w:ascii="Arial" w:hAnsi="Arial" w:eastAsia="宋体" w:cs="Times New Roman"/>
                <w:color w:val="000000" w:themeColor="text1"/>
                <w:sz w:val="21"/>
                <w:szCs w:val="21"/>
                <w:highlight w:val="none"/>
                <w14:textFill>
                  <w14:solidFill>
                    <w14:schemeClr w14:val="tx1"/>
                  </w14:solidFill>
                </w14:textFill>
              </w:rPr>
              <w:t>数据同步服务、统一接入服务、统一认证服务等。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，支持集团化管理。</w:t>
            </w:r>
          </w:p>
        </w:tc>
      </w:tr>
      <w:tr w14:paraId="63EF31A2">
        <w:tblPrEx>
          <w:tblCellMar>
            <w:top w:w="0" w:type="dxa"/>
            <w:left w:w="108" w:type="dxa"/>
            <w:bottom w:w="0" w:type="dxa"/>
            <w:right w:w="108" w:type="dxa"/>
          </w:tblCellMar>
        </w:tblPrEx>
        <w:tc>
          <w:tcPr>
            <w:tcW w:w="715" w:type="pct"/>
            <w:vMerge w:val="restart"/>
            <w:tcBorders>
              <w:top w:val="nil"/>
              <w:left w:val="single" w:color="auto" w:sz="4" w:space="0"/>
              <w:right w:val="single" w:color="auto" w:sz="4" w:space="0"/>
            </w:tcBorders>
            <w:shd w:val="clear" w:color="auto" w:fill="auto"/>
            <w:vAlign w:val="center"/>
          </w:tcPr>
          <w:p w14:paraId="6657EBCB">
            <w:pPr>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详细要求</w:t>
            </w:r>
          </w:p>
        </w:tc>
        <w:tc>
          <w:tcPr>
            <w:tcW w:w="4285" w:type="pct"/>
            <w:tcBorders>
              <w:top w:val="nil"/>
              <w:left w:val="nil"/>
              <w:bottom w:val="single" w:color="auto" w:sz="4" w:space="0"/>
              <w:right w:val="single" w:color="auto" w:sz="4" w:space="0"/>
            </w:tcBorders>
            <w:shd w:val="clear" w:color="auto" w:fill="auto"/>
            <w:vAlign w:val="center"/>
          </w:tcPr>
          <w:p w14:paraId="7283738F">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ascii="Calibri" w:hAnsi="Calibri" w:eastAsia="宋体" w:cs="Times New Roman"/>
                <w:b/>
                <w:bCs/>
                <w:color w:val="000000" w:themeColor="text1"/>
                <w:sz w:val="21"/>
                <w:szCs w:val="21"/>
                <w:highlight w:val="none"/>
                <w14:textFill>
                  <w14:solidFill>
                    <w14:schemeClr w14:val="tx1"/>
                  </w14:solidFill>
                </w14:textFill>
              </w:rPr>
              <w:t>用户</w:t>
            </w:r>
            <w:r>
              <w:rPr>
                <w:rFonts w:hint="eastAsia" w:ascii="Calibri" w:hAnsi="Calibri" w:eastAsia="宋体" w:cs="Times New Roman"/>
                <w:b/>
                <w:bCs/>
                <w:color w:val="000000" w:themeColor="text1"/>
                <w:sz w:val="21"/>
                <w:szCs w:val="21"/>
                <w:highlight w:val="none"/>
                <w14:textFill>
                  <w14:solidFill>
                    <w14:schemeClr w14:val="tx1"/>
                  </w14:solidFill>
                </w14:textFill>
              </w:rPr>
              <w:t>管理</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ascii="宋体" w:hAnsi="宋体" w:eastAsia="宋体" w:cs="宋体"/>
                <w:b/>
                <w:bCs/>
                <w:color w:val="000000" w:themeColor="text1"/>
                <w:kern w:val="0"/>
                <w:sz w:val="21"/>
                <w:szCs w:val="21"/>
                <w:highlight w:val="none"/>
                <w14:textFill>
                  <w14:solidFill>
                    <w14:schemeClr w14:val="tx1"/>
                  </w14:solidFill>
                </w14:textFill>
              </w:rPr>
              <w:t></w:t>
            </w:r>
            <w:r>
              <w:rPr>
                <w:rFonts w:ascii="宋体" w:hAnsi="宋体" w:eastAsia="宋体" w:cs="宋体"/>
                <w:b/>
                <w:bCs/>
                <w:color w:val="000000" w:themeColor="text1"/>
                <w:kern w:val="0"/>
                <w:sz w:val="21"/>
                <w:szCs w:val="21"/>
                <w:highlight w:val="none"/>
                <w14:textFill>
                  <w14:solidFill>
                    <w14:schemeClr w14:val="tx1"/>
                  </w14:solidFill>
                </w14:textFill>
              </w:rPr>
              <w:tab/>
            </w:r>
          </w:p>
          <w:p w14:paraId="57BB7825">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用户信息维护：包括用户的新增、删除（逻辑删除）、修改等操作，用户的基本信息包括，用户头像上传、用户登录名、姓名、出生年月、邮箱、固话、移动电话、工作职称、入职时间、生效日期，失效日期、所属角色，所属科室等。</w:t>
            </w:r>
          </w:p>
          <w:p w14:paraId="72275406">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用户批量导入：要求从业务系统中通过接口直接读取用户信息并导入到平台中。同时也需支持按</w:t>
            </w:r>
            <w:r>
              <w:rPr>
                <w:rFonts w:ascii="宋体" w:hAnsi="宋体" w:eastAsia="宋体" w:cs="宋体"/>
                <w:color w:val="000000" w:themeColor="text1"/>
                <w:kern w:val="0"/>
                <w:sz w:val="21"/>
                <w:szCs w:val="21"/>
                <w:highlight w:val="none"/>
                <w14:textFill>
                  <w14:solidFill>
                    <w14:schemeClr w14:val="tx1"/>
                  </w14:solidFill>
                </w14:textFill>
              </w:rPr>
              <w:t>excel</w:t>
            </w:r>
            <w:r>
              <w:rPr>
                <w:rFonts w:hint="eastAsia" w:ascii="宋体" w:hAnsi="宋体" w:eastAsia="宋体" w:cs="宋体"/>
                <w:color w:val="000000" w:themeColor="text1"/>
                <w:kern w:val="0"/>
                <w:sz w:val="21"/>
                <w:szCs w:val="21"/>
                <w:highlight w:val="none"/>
                <w14:textFill>
                  <w14:solidFill>
                    <w14:schemeClr w14:val="tx1"/>
                  </w14:solidFill>
                </w14:textFill>
              </w:rPr>
              <w:t>模板格式整理用户信息，并一次性导入平台。</w:t>
            </w:r>
          </w:p>
          <w:p w14:paraId="3D9C5A46">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用户批量导出：要求支持将平台中的用户信息批量导出成</w:t>
            </w:r>
            <w:r>
              <w:rPr>
                <w:rFonts w:ascii="宋体" w:hAnsi="宋体" w:eastAsia="宋体" w:cs="宋体"/>
                <w:color w:val="000000" w:themeColor="text1"/>
                <w:kern w:val="0"/>
                <w:sz w:val="21"/>
                <w:szCs w:val="21"/>
                <w:highlight w:val="none"/>
                <w14:textFill>
                  <w14:solidFill>
                    <w14:schemeClr w14:val="tx1"/>
                  </w14:solidFill>
                </w14:textFill>
              </w:rPr>
              <w:t>excel</w:t>
            </w:r>
            <w:r>
              <w:rPr>
                <w:rFonts w:hint="eastAsia" w:ascii="宋体" w:hAnsi="宋体" w:eastAsia="宋体" w:cs="宋体"/>
                <w:color w:val="000000" w:themeColor="text1"/>
                <w:kern w:val="0"/>
                <w:sz w:val="21"/>
                <w:szCs w:val="21"/>
                <w:highlight w:val="none"/>
                <w14:textFill>
                  <w14:solidFill>
                    <w14:schemeClr w14:val="tx1"/>
                  </w14:solidFill>
                </w14:textFill>
              </w:rPr>
              <w:t>文件，方便其他第三方系统使用。</w:t>
            </w:r>
          </w:p>
          <w:p w14:paraId="5C973749">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用户对照：要求对已经存在的第三方系统，平台中的用户与第三方系统用户之间建立对照关系。</w:t>
            </w:r>
          </w:p>
        </w:tc>
      </w:tr>
      <w:tr w14:paraId="4F4903C8">
        <w:tblPrEx>
          <w:tblCellMar>
            <w:top w:w="0" w:type="dxa"/>
            <w:left w:w="108" w:type="dxa"/>
            <w:bottom w:w="0" w:type="dxa"/>
            <w:right w:w="108" w:type="dxa"/>
          </w:tblCellMar>
        </w:tblPrEx>
        <w:tc>
          <w:tcPr>
            <w:tcW w:w="715" w:type="pct"/>
            <w:vMerge w:val="continue"/>
            <w:tcBorders>
              <w:left w:val="single" w:color="auto" w:sz="4" w:space="0"/>
              <w:right w:val="single" w:color="auto" w:sz="4" w:space="0"/>
            </w:tcBorders>
            <w:shd w:val="clear" w:color="auto" w:fill="auto"/>
            <w:vAlign w:val="center"/>
          </w:tcPr>
          <w:p w14:paraId="44F1EE53">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85" w:type="pct"/>
            <w:tcBorders>
              <w:top w:val="nil"/>
              <w:left w:val="nil"/>
              <w:bottom w:val="single" w:color="auto" w:sz="4" w:space="0"/>
              <w:right w:val="single" w:color="auto" w:sz="4" w:space="0"/>
            </w:tcBorders>
            <w:shd w:val="clear" w:color="auto" w:fill="auto"/>
            <w:vAlign w:val="center"/>
          </w:tcPr>
          <w:p w14:paraId="1E0E002A">
            <w:pPr>
              <w:widowControl/>
              <w:spacing w:line="276" w:lineRule="auto"/>
              <w:jc w:val="both"/>
              <w:rPr>
                <w:rFonts w:ascii="宋体" w:hAnsi="Calibri" w:eastAsia="宋体" w:cs="宋体"/>
                <w:b/>
                <w:bCs/>
                <w:color w:val="000000" w:themeColor="text1"/>
                <w:kern w:val="0"/>
                <w:sz w:val="21"/>
                <w:szCs w:val="21"/>
                <w:highlight w:val="none"/>
                <w14:textFill>
                  <w14:solidFill>
                    <w14:schemeClr w14:val="tx1"/>
                  </w14:solidFill>
                </w14:textFill>
              </w:rPr>
            </w:pPr>
            <w:r>
              <w:rPr>
                <w:rFonts w:hint="eastAsia" w:ascii="宋体" w:hAnsi="Calibri" w:eastAsia="宋体" w:cs="宋体"/>
                <w:b/>
                <w:bCs/>
                <w:color w:val="000000" w:themeColor="text1"/>
                <w:kern w:val="0"/>
                <w:sz w:val="21"/>
                <w:szCs w:val="21"/>
                <w:highlight w:val="none"/>
                <w14:textFill>
                  <w14:solidFill>
                    <w14:schemeClr w14:val="tx1"/>
                  </w14:solidFill>
                </w14:textFill>
              </w:rPr>
              <w:t>组织机构管理：</w:t>
            </w:r>
          </w:p>
          <w:p w14:paraId="3FA3B1EA">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维护机构信息维护：</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包括组织机构的增加、删除（逻辑删除）、修改等操作。组织机构信息包括，组织编号、组织名称、科室类型、父组织、组织电话、组织地址等。</w:t>
            </w:r>
          </w:p>
          <w:p w14:paraId="20BA2F59">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组织机构批量导入：</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支持从业务系统中通过接口读取组织机构信息并导入到平台中。同时也支持按</w:t>
            </w:r>
            <w:r>
              <w:rPr>
                <w:rFonts w:ascii="宋体" w:hAnsi="Calibri" w:eastAsia="宋体" w:cs="宋体"/>
                <w:color w:val="000000" w:themeColor="text1"/>
                <w:kern w:val="0"/>
                <w:sz w:val="21"/>
                <w:szCs w:val="21"/>
                <w:highlight w:val="none"/>
                <w14:textFill>
                  <w14:solidFill>
                    <w14:schemeClr w14:val="tx1"/>
                  </w14:solidFill>
                </w14:textFill>
              </w:rPr>
              <w:t>excel</w:t>
            </w:r>
            <w:r>
              <w:rPr>
                <w:rFonts w:hint="eastAsia" w:ascii="宋体" w:hAnsi="Calibri" w:eastAsia="宋体" w:cs="宋体"/>
                <w:color w:val="000000" w:themeColor="text1"/>
                <w:kern w:val="0"/>
                <w:sz w:val="21"/>
                <w:szCs w:val="21"/>
                <w:highlight w:val="none"/>
                <w14:textFill>
                  <w14:solidFill>
                    <w14:schemeClr w14:val="tx1"/>
                  </w14:solidFill>
                </w14:textFill>
              </w:rPr>
              <w:t>模板格式整理组织机构信息，一次性导入平台中。</w:t>
            </w:r>
          </w:p>
          <w:p w14:paraId="6CB8190E">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组织机构批量导出：</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支持将平台中的组织机构信息批量导出成</w:t>
            </w:r>
            <w:r>
              <w:rPr>
                <w:rFonts w:ascii="宋体" w:hAnsi="Calibri" w:eastAsia="宋体" w:cs="宋体"/>
                <w:color w:val="000000" w:themeColor="text1"/>
                <w:kern w:val="0"/>
                <w:sz w:val="21"/>
                <w:szCs w:val="21"/>
                <w:highlight w:val="none"/>
                <w14:textFill>
                  <w14:solidFill>
                    <w14:schemeClr w14:val="tx1"/>
                  </w14:solidFill>
                </w14:textFill>
              </w:rPr>
              <w:t>excel</w:t>
            </w:r>
            <w:r>
              <w:rPr>
                <w:rFonts w:hint="eastAsia" w:ascii="宋体" w:hAnsi="Calibri" w:eastAsia="宋体" w:cs="宋体"/>
                <w:color w:val="000000" w:themeColor="text1"/>
                <w:kern w:val="0"/>
                <w:sz w:val="21"/>
                <w:szCs w:val="21"/>
                <w:highlight w:val="none"/>
                <w14:textFill>
                  <w14:solidFill>
                    <w14:schemeClr w14:val="tx1"/>
                  </w14:solidFill>
                </w14:textFill>
              </w:rPr>
              <w:t>文件，方便其他第三方系统使用。</w:t>
            </w:r>
          </w:p>
          <w:p w14:paraId="33D3A3B3">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组织机构对照：</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对已经存在的第三方系统，平台中的组织机构与第三方系统的组织机构之间建立对照关系。</w:t>
            </w:r>
          </w:p>
        </w:tc>
      </w:tr>
      <w:tr w14:paraId="5FE6DEE6">
        <w:tblPrEx>
          <w:tblCellMar>
            <w:top w:w="0" w:type="dxa"/>
            <w:left w:w="108" w:type="dxa"/>
            <w:bottom w:w="0" w:type="dxa"/>
            <w:right w:w="108" w:type="dxa"/>
          </w:tblCellMar>
        </w:tblPrEx>
        <w:tc>
          <w:tcPr>
            <w:tcW w:w="715" w:type="pct"/>
            <w:vMerge w:val="continue"/>
            <w:tcBorders>
              <w:left w:val="single" w:color="auto" w:sz="4" w:space="0"/>
              <w:right w:val="single" w:color="auto" w:sz="4" w:space="0"/>
            </w:tcBorders>
            <w:vAlign w:val="center"/>
          </w:tcPr>
          <w:p w14:paraId="7370FE0C">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85" w:type="pct"/>
            <w:tcBorders>
              <w:top w:val="nil"/>
              <w:left w:val="nil"/>
              <w:bottom w:val="single" w:color="auto" w:sz="4" w:space="0"/>
              <w:right w:val="single" w:color="auto" w:sz="4" w:space="0"/>
            </w:tcBorders>
            <w:shd w:val="clear" w:color="auto" w:fill="auto"/>
            <w:vAlign w:val="center"/>
          </w:tcPr>
          <w:p w14:paraId="700997C8">
            <w:pPr>
              <w:widowControl/>
              <w:spacing w:line="276" w:lineRule="auto"/>
              <w:jc w:val="both"/>
              <w:rPr>
                <w:rFonts w:ascii="宋体" w:hAnsi="Calibri" w:eastAsia="宋体" w:cs="宋体"/>
                <w:b/>
                <w:bCs/>
                <w:color w:val="000000" w:themeColor="text1"/>
                <w:kern w:val="0"/>
                <w:sz w:val="21"/>
                <w:szCs w:val="21"/>
                <w:highlight w:val="none"/>
                <w14:textFill>
                  <w14:solidFill>
                    <w14:schemeClr w14:val="tx1"/>
                  </w14:solidFill>
                </w14:textFill>
              </w:rPr>
            </w:pPr>
            <w:r>
              <w:rPr>
                <w:rFonts w:hint="eastAsia" w:ascii="宋体" w:hAnsi="Calibri" w:eastAsia="宋体" w:cs="宋体"/>
                <w:b/>
                <w:bCs/>
                <w:color w:val="000000" w:themeColor="text1"/>
                <w:kern w:val="0"/>
                <w:sz w:val="21"/>
                <w:szCs w:val="21"/>
                <w:highlight w:val="none"/>
                <w14:textFill>
                  <w14:solidFill>
                    <w14:schemeClr w14:val="tx1"/>
                  </w14:solidFill>
                </w14:textFill>
              </w:rPr>
              <w:t>应用管理：</w:t>
            </w:r>
          </w:p>
          <w:p w14:paraId="00229EDE">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应用信息维护：</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包括第三方应用的增加、删除（逻辑删除）、修改等操作。应用的基本信息包括，应用名称、应用编号、应用简称、是否激活、业务管理员等。</w:t>
            </w:r>
          </w:p>
          <w:p w14:paraId="6592C77E">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应用接口管理：</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管理第三方应用提供的接口地址。接口包括【用户同步接口】、【组织结构同步接口】、【角色同步接口】、【权限管理页面地址】等。</w:t>
            </w:r>
          </w:p>
          <w:p w14:paraId="7042CAEA">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应用单点登录配置：</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维护第三方应用接入单点登录的基本配置，包括第三方应用地址、第三方应用单点登录的协议类型、第三方应用类型（</w:t>
            </w:r>
            <w:r>
              <w:rPr>
                <w:rFonts w:ascii="宋体" w:hAnsi="Calibri" w:eastAsia="宋体" w:cs="宋体"/>
                <w:color w:val="000000" w:themeColor="text1"/>
                <w:kern w:val="0"/>
                <w:sz w:val="21"/>
                <w:szCs w:val="21"/>
                <w:highlight w:val="none"/>
                <w14:textFill>
                  <w14:solidFill>
                    <w14:schemeClr w14:val="tx1"/>
                  </w14:solidFill>
                </w14:textFill>
              </w:rPr>
              <w:t>B/S</w:t>
            </w:r>
            <w:r>
              <w:rPr>
                <w:rFonts w:hint="eastAsia" w:ascii="宋体" w:hAnsi="Calibri" w:eastAsia="宋体" w:cs="宋体"/>
                <w:color w:val="000000" w:themeColor="text1"/>
                <w:kern w:val="0"/>
                <w:sz w:val="21"/>
                <w:szCs w:val="21"/>
                <w:highlight w:val="none"/>
                <w14:textFill>
                  <w14:solidFill>
                    <w14:schemeClr w14:val="tx1"/>
                  </w14:solidFill>
                </w14:textFill>
              </w:rPr>
              <w:t>或</w:t>
            </w:r>
            <w:r>
              <w:rPr>
                <w:rFonts w:ascii="宋体" w:hAnsi="Calibri" w:eastAsia="宋体" w:cs="宋体"/>
                <w:color w:val="000000" w:themeColor="text1"/>
                <w:kern w:val="0"/>
                <w:sz w:val="21"/>
                <w:szCs w:val="21"/>
                <w:highlight w:val="none"/>
                <w14:textFill>
                  <w14:solidFill>
                    <w14:schemeClr w14:val="tx1"/>
                  </w14:solidFill>
                </w14:textFill>
              </w:rPr>
              <w:t>C/S</w:t>
            </w:r>
            <w:r>
              <w:rPr>
                <w:rFonts w:hint="eastAsia" w:ascii="宋体" w:hAnsi="Calibri" w:eastAsia="宋体" w:cs="宋体"/>
                <w:color w:val="000000" w:themeColor="text1"/>
                <w:kern w:val="0"/>
                <w:sz w:val="21"/>
                <w:szCs w:val="21"/>
                <w:highlight w:val="none"/>
                <w14:textFill>
                  <w14:solidFill>
                    <w14:schemeClr w14:val="tx1"/>
                  </w14:solidFill>
                </w14:textFill>
              </w:rPr>
              <w:t>）、打开浏览器类型（</w:t>
            </w:r>
            <w:r>
              <w:rPr>
                <w:rFonts w:ascii="宋体" w:hAnsi="Calibri" w:eastAsia="宋体" w:cs="宋体"/>
                <w:color w:val="000000" w:themeColor="text1"/>
                <w:kern w:val="0"/>
                <w:sz w:val="21"/>
                <w:szCs w:val="21"/>
                <w:highlight w:val="none"/>
                <w14:textFill>
                  <w14:solidFill>
                    <w14:schemeClr w14:val="tx1"/>
                  </w14:solidFill>
                </w14:textFill>
              </w:rPr>
              <w:t>IE</w:t>
            </w:r>
            <w:r>
              <w:rPr>
                <w:rFonts w:hint="eastAsia" w:ascii="宋体" w:hAnsi="Calibri" w:eastAsia="宋体" w:cs="宋体"/>
                <w:color w:val="000000" w:themeColor="text1"/>
                <w:kern w:val="0"/>
                <w:sz w:val="21"/>
                <w:szCs w:val="21"/>
                <w:highlight w:val="none"/>
                <w14:textFill>
                  <w14:solidFill>
                    <w14:schemeClr w14:val="tx1"/>
                  </w14:solidFill>
                </w14:textFill>
              </w:rPr>
              <w:t>、</w:t>
            </w:r>
            <w:r>
              <w:rPr>
                <w:rFonts w:ascii="宋体" w:hAnsi="Calibri" w:eastAsia="宋体" w:cs="宋体"/>
                <w:color w:val="000000" w:themeColor="text1"/>
                <w:kern w:val="0"/>
                <w:sz w:val="21"/>
                <w:szCs w:val="21"/>
                <w:highlight w:val="none"/>
                <w14:textFill>
                  <w14:solidFill>
                    <w14:schemeClr w14:val="tx1"/>
                  </w14:solidFill>
                </w14:textFill>
              </w:rPr>
              <w:t>Chrome</w:t>
            </w:r>
            <w:r>
              <w:rPr>
                <w:rFonts w:hint="eastAsia" w:ascii="宋体" w:hAnsi="Calibri" w:eastAsia="宋体" w:cs="宋体"/>
                <w:color w:val="000000" w:themeColor="text1"/>
                <w:kern w:val="0"/>
                <w:sz w:val="21"/>
                <w:szCs w:val="21"/>
                <w:highlight w:val="none"/>
                <w14:textFill>
                  <w14:solidFill>
                    <w14:schemeClr w14:val="tx1"/>
                  </w14:solidFill>
                </w14:textFill>
              </w:rPr>
              <w:t>、</w:t>
            </w:r>
            <w:r>
              <w:rPr>
                <w:rFonts w:ascii="宋体" w:hAnsi="Calibri" w:eastAsia="宋体" w:cs="宋体"/>
                <w:color w:val="000000" w:themeColor="text1"/>
                <w:kern w:val="0"/>
                <w:sz w:val="21"/>
                <w:szCs w:val="21"/>
                <w:highlight w:val="none"/>
                <w14:textFill>
                  <w14:solidFill>
                    <w14:schemeClr w14:val="tx1"/>
                  </w14:solidFill>
                </w14:textFill>
              </w:rPr>
              <w:t>Firefox</w:t>
            </w:r>
            <w:r>
              <w:rPr>
                <w:rFonts w:hint="eastAsia" w:ascii="宋体" w:hAnsi="Calibri" w:eastAsia="宋体" w:cs="宋体"/>
                <w:color w:val="000000" w:themeColor="text1"/>
                <w:kern w:val="0"/>
                <w:sz w:val="21"/>
                <w:szCs w:val="21"/>
                <w:highlight w:val="none"/>
                <w14:textFill>
                  <w14:solidFill>
                    <w14:schemeClr w14:val="tx1"/>
                  </w14:solidFill>
                </w14:textFill>
              </w:rPr>
              <w:t>等）。</w:t>
            </w:r>
          </w:p>
          <w:p w14:paraId="234F22D9">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应用角色同步：</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实现平台中应用角色与第三方应用角色同步。</w:t>
            </w:r>
          </w:p>
        </w:tc>
      </w:tr>
      <w:tr w14:paraId="0F845971">
        <w:tblPrEx>
          <w:tblCellMar>
            <w:top w:w="0" w:type="dxa"/>
            <w:left w:w="108" w:type="dxa"/>
            <w:bottom w:w="0" w:type="dxa"/>
            <w:right w:w="108" w:type="dxa"/>
          </w:tblCellMar>
        </w:tblPrEx>
        <w:tc>
          <w:tcPr>
            <w:tcW w:w="715" w:type="pct"/>
            <w:vMerge w:val="continue"/>
            <w:tcBorders>
              <w:left w:val="single" w:color="auto" w:sz="4" w:space="0"/>
              <w:right w:val="single" w:color="auto" w:sz="4" w:space="0"/>
            </w:tcBorders>
            <w:vAlign w:val="center"/>
          </w:tcPr>
          <w:p w14:paraId="15861645">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85" w:type="pct"/>
            <w:tcBorders>
              <w:top w:val="nil"/>
              <w:left w:val="nil"/>
              <w:bottom w:val="single" w:color="auto" w:sz="4" w:space="0"/>
              <w:right w:val="single" w:color="auto" w:sz="4" w:space="0"/>
            </w:tcBorders>
            <w:shd w:val="clear" w:color="auto" w:fill="auto"/>
            <w:vAlign w:val="center"/>
          </w:tcPr>
          <w:p w14:paraId="1BD9796A">
            <w:pPr>
              <w:widowControl/>
              <w:spacing w:line="276" w:lineRule="auto"/>
              <w:jc w:val="both"/>
              <w:rPr>
                <w:rFonts w:ascii="宋体" w:hAnsi="Calibri" w:eastAsia="宋体" w:cs="宋体"/>
                <w:b/>
                <w:bCs/>
                <w:color w:val="000000" w:themeColor="text1"/>
                <w:kern w:val="0"/>
                <w:sz w:val="21"/>
                <w:szCs w:val="21"/>
                <w:highlight w:val="none"/>
                <w14:textFill>
                  <w14:solidFill>
                    <w14:schemeClr w14:val="tx1"/>
                  </w14:solidFill>
                </w14:textFill>
              </w:rPr>
            </w:pPr>
            <w:r>
              <w:rPr>
                <w:rFonts w:hint="eastAsia" w:ascii="宋体" w:hAnsi="Calibri" w:eastAsia="宋体" w:cs="宋体"/>
                <w:b/>
                <w:bCs/>
                <w:color w:val="000000" w:themeColor="text1"/>
                <w:kern w:val="0"/>
                <w:sz w:val="21"/>
                <w:szCs w:val="21"/>
                <w:highlight w:val="none"/>
                <w14:textFill>
                  <w14:solidFill>
                    <w14:schemeClr w14:val="tx1"/>
                  </w14:solidFill>
                </w14:textFill>
              </w:rPr>
              <w:t>应用账号管理</w:t>
            </w:r>
          </w:p>
          <w:p w14:paraId="0C5D4EE9">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应用账号维护：</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向第三方应用中推送用户并创建应用账号、启用或停用第三方应用中的账号、修改第三方应用中对应的用户名。</w:t>
            </w:r>
          </w:p>
          <w:p w14:paraId="19380876">
            <w:pPr>
              <w:widowControl/>
              <w:spacing w:line="276" w:lineRule="auto"/>
              <w:jc w:val="both"/>
              <w:rPr>
                <w:rFonts w:ascii="宋体" w:hAnsi="Calibri"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应用账号权限管理：</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对第三方应用中，用户的相关权限进行管理。直接在平台中调用第三方应用中权限管理页面进行操作。</w:t>
            </w:r>
          </w:p>
          <w:p w14:paraId="2B5BDBEB">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Calibri" w:eastAsia="宋体" w:cs="宋体"/>
                <w:color w:val="000000" w:themeColor="text1"/>
                <w:kern w:val="0"/>
                <w:sz w:val="21"/>
                <w:szCs w:val="21"/>
                <w:highlight w:val="none"/>
                <w14:textFill>
                  <w14:solidFill>
                    <w14:schemeClr w14:val="tx1"/>
                  </w14:solidFill>
                </w14:textFill>
              </w:rPr>
              <w:t>账号角色维护：</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Calibri" w:eastAsia="宋体" w:cs="宋体"/>
                <w:color w:val="000000" w:themeColor="text1"/>
                <w:kern w:val="0"/>
                <w:sz w:val="21"/>
                <w:szCs w:val="21"/>
                <w:highlight w:val="none"/>
                <w14:textFill>
                  <w14:solidFill>
                    <w14:schemeClr w14:val="tx1"/>
                  </w14:solidFill>
                </w14:textFill>
              </w:rPr>
              <w:t>修改用户在第三方应用中的角色，以修改用户在第三方应用中的权限。</w:t>
            </w:r>
          </w:p>
        </w:tc>
      </w:tr>
      <w:tr w14:paraId="3FE8ED06">
        <w:tblPrEx>
          <w:tblCellMar>
            <w:top w:w="0" w:type="dxa"/>
            <w:left w:w="108" w:type="dxa"/>
            <w:bottom w:w="0" w:type="dxa"/>
            <w:right w:w="108" w:type="dxa"/>
          </w:tblCellMar>
        </w:tblPrEx>
        <w:tc>
          <w:tcPr>
            <w:tcW w:w="715" w:type="pct"/>
            <w:vMerge w:val="continue"/>
            <w:tcBorders>
              <w:left w:val="single" w:color="auto" w:sz="4" w:space="0"/>
              <w:right w:val="single" w:color="auto" w:sz="4" w:space="0"/>
            </w:tcBorders>
            <w:vAlign w:val="center"/>
          </w:tcPr>
          <w:p w14:paraId="3B65C02E">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85" w:type="pct"/>
            <w:tcBorders>
              <w:top w:val="nil"/>
              <w:left w:val="nil"/>
              <w:bottom w:val="single" w:color="auto" w:sz="4" w:space="0"/>
              <w:right w:val="single" w:color="auto" w:sz="4" w:space="0"/>
            </w:tcBorders>
            <w:shd w:val="clear" w:color="auto" w:fill="auto"/>
            <w:vAlign w:val="center"/>
          </w:tcPr>
          <w:p w14:paraId="0FD1261E">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审计日志：</w:t>
            </w:r>
          </w:p>
          <w:p w14:paraId="28E0FB62">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操作日志查询：要求提供后台管理维护的操作日志以及数据同步的日志查询。</w:t>
            </w:r>
          </w:p>
          <w:p w14:paraId="5B1D0054">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访问日志查询：要求提供登录平台以及所有第三方应用的登录日志查询。可按时间段、用户、应用系统进行查询。</w:t>
            </w:r>
          </w:p>
          <w:p w14:paraId="07A9C742">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访问统计分析：要求对第三方应用的登录日志进行统计，并分析各应用的访问量和高峰期。</w:t>
            </w:r>
          </w:p>
          <w:p w14:paraId="513215BE">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异常访问提醒：要求对超出访问权限的操作进行记录，并向相关人员推送消息进行操作。</w:t>
            </w:r>
          </w:p>
        </w:tc>
      </w:tr>
      <w:tr w14:paraId="23677208">
        <w:tblPrEx>
          <w:tblCellMar>
            <w:top w:w="0" w:type="dxa"/>
            <w:left w:w="108" w:type="dxa"/>
            <w:bottom w:w="0" w:type="dxa"/>
            <w:right w:w="108" w:type="dxa"/>
          </w:tblCellMar>
        </w:tblPrEx>
        <w:tc>
          <w:tcPr>
            <w:tcW w:w="715" w:type="pct"/>
            <w:vMerge w:val="continue"/>
            <w:tcBorders>
              <w:left w:val="single" w:color="auto" w:sz="4" w:space="0"/>
              <w:right w:val="single" w:color="auto" w:sz="4" w:space="0"/>
            </w:tcBorders>
            <w:vAlign w:val="center"/>
          </w:tcPr>
          <w:p w14:paraId="73DAF977">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85" w:type="pct"/>
            <w:tcBorders>
              <w:top w:val="single" w:color="auto" w:sz="4" w:space="0"/>
              <w:left w:val="nil"/>
              <w:bottom w:val="single" w:color="auto" w:sz="4" w:space="0"/>
              <w:right w:val="single" w:color="auto" w:sz="4" w:space="0"/>
            </w:tcBorders>
            <w:shd w:val="clear" w:color="auto" w:fill="auto"/>
            <w:vAlign w:val="center"/>
          </w:tcPr>
          <w:p w14:paraId="50935D94">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Calibri" w:eastAsia="宋体" w:cs="宋体"/>
                <w:b/>
                <w:bCs/>
                <w:color w:val="000000" w:themeColor="text1"/>
                <w:kern w:val="0"/>
                <w:sz w:val="21"/>
                <w:szCs w:val="21"/>
                <w:highlight w:val="none"/>
                <w14:textFill>
                  <w14:solidFill>
                    <w14:schemeClr w14:val="tx1"/>
                  </w14:solidFill>
                </w14:textFill>
              </w:rPr>
              <w:t>用户</w:t>
            </w:r>
            <w:r>
              <w:rPr>
                <w:rFonts w:hint="eastAsia" w:ascii="Calibri" w:hAnsi="Calibri" w:eastAsia="宋体" w:cs="Times New Roman"/>
                <w:b/>
                <w:bCs/>
                <w:color w:val="000000" w:themeColor="text1"/>
                <w:sz w:val="21"/>
                <w:szCs w:val="21"/>
                <w:highlight w:val="none"/>
                <w14:textFill>
                  <w14:solidFill>
                    <w14:schemeClr w14:val="tx1"/>
                  </w14:solidFill>
                </w14:textFill>
              </w:rPr>
              <w:t>数据同步服务</w:t>
            </w:r>
            <w:r>
              <w:rPr>
                <w:rFonts w:hint="eastAsia" w:ascii="宋体" w:hAnsi="宋体" w:eastAsia="宋体" w:cs="宋体"/>
                <w:b/>
                <w:bCs/>
                <w:color w:val="000000" w:themeColor="text1"/>
                <w:kern w:val="0"/>
                <w:sz w:val="21"/>
                <w:szCs w:val="21"/>
                <w:highlight w:val="none"/>
                <w14:textFill>
                  <w14:solidFill>
                    <w14:schemeClr w14:val="tx1"/>
                  </w14:solidFill>
                </w14:textFill>
              </w:rPr>
              <w:t>：</w:t>
            </w:r>
          </w:p>
          <w:p w14:paraId="40C6991E">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为保证用户信息在各应用系统中的一致性，统一用户管理平台就需要与各应用系统中实现同步机制，实现用户信息一次维护同步修改各应用系统中的信息。</w:t>
            </w:r>
          </w:p>
        </w:tc>
      </w:tr>
      <w:tr w14:paraId="64AB41F0">
        <w:tblPrEx>
          <w:tblCellMar>
            <w:top w:w="0" w:type="dxa"/>
            <w:left w:w="108" w:type="dxa"/>
            <w:bottom w:w="0" w:type="dxa"/>
            <w:right w:w="108" w:type="dxa"/>
          </w:tblCellMar>
        </w:tblPrEx>
        <w:tc>
          <w:tcPr>
            <w:tcW w:w="715" w:type="pct"/>
            <w:vMerge w:val="continue"/>
            <w:tcBorders>
              <w:left w:val="single" w:color="auto" w:sz="4" w:space="0"/>
              <w:right w:val="single" w:color="auto" w:sz="4" w:space="0"/>
            </w:tcBorders>
            <w:vAlign w:val="center"/>
          </w:tcPr>
          <w:p w14:paraId="457BE713">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85" w:type="pct"/>
            <w:tcBorders>
              <w:top w:val="single" w:color="auto" w:sz="4" w:space="0"/>
              <w:left w:val="nil"/>
              <w:bottom w:val="single" w:color="auto" w:sz="4" w:space="0"/>
              <w:right w:val="single" w:color="auto" w:sz="4" w:space="0"/>
            </w:tcBorders>
            <w:shd w:val="clear" w:color="auto" w:fill="auto"/>
            <w:vAlign w:val="center"/>
          </w:tcPr>
          <w:p w14:paraId="20A2153C">
            <w:pPr>
              <w:widowControl/>
              <w:spacing w:line="276" w:lineRule="auto"/>
              <w:jc w:val="both"/>
              <w:rPr>
                <w:rFonts w:ascii="Calibri" w:hAnsi="Calibri" w:eastAsia="宋体" w:cs="Times New Roman"/>
                <w:b/>
                <w:bCs/>
                <w:color w:val="000000" w:themeColor="text1"/>
                <w:sz w:val="21"/>
                <w:szCs w:val="21"/>
                <w:highlight w:val="none"/>
                <w14:textFill>
                  <w14:solidFill>
                    <w14:schemeClr w14:val="tx1"/>
                  </w14:solidFill>
                </w14:textFill>
              </w:rPr>
            </w:pPr>
            <w:r>
              <w:rPr>
                <w:rFonts w:hint="eastAsia" w:ascii="Calibri" w:hAnsi="Calibri" w:eastAsia="宋体" w:cs="Times New Roman"/>
                <w:b/>
                <w:bCs/>
                <w:color w:val="000000" w:themeColor="text1"/>
                <w:sz w:val="21"/>
                <w:szCs w:val="21"/>
                <w:highlight w:val="none"/>
                <w14:textFill>
                  <w14:solidFill>
                    <w14:schemeClr w14:val="tx1"/>
                  </w14:solidFill>
                </w14:textFill>
              </w:rPr>
              <w:t>统一接入服务：</w:t>
            </w:r>
          </w:p>
          <w:p w14:paraId="5B301BAC">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要求提供OAuth2.0协议标准接口，应用通过配置或改造调用统一认证服务，满足OAuth2.0协议标准，实现单点登录。</w:t>
            </w:r>
          </w:p>
        </w:tc>
      </w:tr>
      <w:tr w14:paraId="1B635316">
        <w:tblPrEx>
          <w:tblCellMar>
            <w:top w:w="0" w:type="dxa"/>
            <w:left w:w="108" w:type="dxa"/>
            <w:bottom w:w="0" w:type="dxa"/>
            <w:right w:w="108" w:type="dxa"/>
          </w:tblCellMar>
        </w:tblPrEx>
        <w:tc>
          <w:tcPr>
            <w:tcW w:w="715" w:type="pct"/>
            <w:vMerge w:val="continue"/>
            <w:tcBorders>
              <w:left w:val="single" w:color="auto" w:sz="4" w:space="0"/>
              <w:bottom w:val="single" w:color="auto" w:sz="4" w:space="0"/>
              <w:right w:val="single" w:color="auto" w:sz="4" w:space="0"/>
            </w:tcBorders>
            <w:vAlign w:val="center"/>
          </w:tcPr>
          <w:p w14:paraId="69560D00">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85" w:type="pct"/>
            <w:tcBorders>
              <w:top w:val="single" w:color="auto" w:sz="4" w:space="0"/>
              <w:left w:val="nil"/>
              <w:bottom w:val="single" w:color="auto" w:sz="4" w:space="0"/>
              <w:right w:val="single" w:color="auto" w:sz="4" w:space="0"/>
            </w:tcBorders>
            <w:shd w:val="clear" w:color="auto" w:fill="auto"/>
            <w:vAlign w:val="center"/>
          </w:tcPr>
          <w:p w14:paraId="10148C6A">
            <w:pPr>
              <w:widowControl/>
              <w:spacing w:line="276" w:lineRule="auto"/>
              <w:jc w:val="both"/>
              <w:rPr>
                <w:rFonts w:ascii="Calibri" w:hAnsi="Calibri" w:eastAsia="宋体" w:cs="Times New Roman"/>
                <w:b/>
                <w:bCs/>
                <w:color w:val="000000" w:themeColor="text1"/>
                <w:sz w:val="21"/>
                <w:szCs w:val="21"/>
                <w:highlight w:val="none"/>
                <w14:textFill>
                  <w14:solidFill>
                    <w14:schemeClr w14:val="tx1"/>
                  </w14:solidFill>
                </w14:textFill>
              </w:rPr>
            </w:pPr>
            <w:r>
              <w:rPr>
                <w:rFonts w:hint="eastAsia" w:ascii="Calibri" w:hAnsi="Calibri" w:eastAsia="宋体" w:cs="Times New Roman"/>
                <w:b/>
                <w:bCs/>
                <w:color w:val="000000" w:themeColor="text1"/>
                <w:sz w:val="21"/>
                <w:szCs w:val="21"/>
                <w:highlight w:val="none"/>
                <w14:textFill>
                  <w14:solidFill>
                    <w14:schemeClr w14:val="tx1"/>
                  </w14:solidFill>
                </w14:textFill>
              </w:rPr>
              <w:t>统一认证服务：</w:t>
            </w:r>
          </w:p>
          <w:p w14:paraId="1331430A">
            <w:pPr>
              <w:widowControl/>
              <w:spacing w:line="276" w:lineRule="auto"/>
              <w:jc w:val="both"/>
              <w:rPr>
                <w:rFonts w:ascii="Calibri" w:hAnsi="Calibri" w:eastAsia="宋体" w:cs="Times New Roman"/>
                <w:b/>
                <w:bCs/>
                <w:color w:val="000000" w:themeColor="text1"/>
                <w:sz w:val="21"/>
                <w:szCs w:val="21"/>
                <w:highlight w:val="none"/>
                <w14:textFill>
                  <w14:solidFill>
                    <w14:schemeClr w14:val="tx1"/>
                  </w14:solidFill>
                </w14:textFill>
              </w:rPr>
            </w:pPr>
            <w:r>
              <w:rPr>
                <w:rFonts w:hint="eastAsia" w:ascii="Calibri" w:hAnsi="Calibri" w:eastAsia="宋体" w:cs="Times New Roman"/>
                <w:color w:val="000000" w:themeColor="text1"/>
                <w:sz w:val="21"/>
                <w:szCs w:val="21"/>
                <w:highlight w:val="none"/>
                <w14:textFill>
                  <w14:solidFill>
                    <w14:schemeClr w14:val="tx1"/>
                  </w14:solidFill>
                </w14:textFill>
              </w:rPr>
              <w:t>要求提供支持用户名+密码验证、动态口令、CA证书、Usb-Key等认证方式的多因子身份验证（MFA）。</w:t>
            </w:r>
          </w:p>
        </w:tc>
      </w:tr>
    </w:tbl>
    <w:p w14:paraId="757AFE40">
      <w:pPr>
        <w:bidi w:val="0"/>
        <w:jc w:val="both"/>
        <w:rPr>
          <w:rFonts w:hint="eastAsia"/>
          <w:color w:val="000000" w:themeColor="text1"/>
          <w:sz w:val="21"/>
          <w:szCs w:val="21"/>
          <w:highlight w:val="none"/>
          <w14:textFill>
            <w14:solidFill>
              <w14:schemeClr w14:val="tx1"/>
            </w14:solidFill>
          </w14:textFill>
        </w:rPr>
      </w:pPr>
    </w:p>
    <w:p w14:paraId="1F5B7DFD">
      <w:pPr>
        <w:pStyle w:val="8"/>
        <w:numPr>
          <w:ilvl w:val="3"/>
          <w:numId w:val="1"/>
        </w:numPr>
        <w:bidi w:val="0"/>
        <w:jc w:val="both"/>
        <w:rPr>
          <w:rFonts w:hint="eastAsia"/>
          <w:b/>
          <w:sz w:val="21"/>
          <w:szCs w:val="21"/>
          <w:lang w:val="en-US" w:eastAsia="zh-CN"/>
        </w:rPr>
      </w:pPr>
      <w:bookmarkStart w:id="327" w:name="_Toc1466815505"/>
      <w:bookmarkStart w:id="328" w:name="_Toc1282920045"/>
      <w:bookmarkStart w:id="329" w:name="_Toc240179400"/>
      <w:bookmarkStart w:id="330" w:name="_Toc684130943"/>
      <w:r>
        <w:rPr>
          <w:rFonts w:hint="eastAsia"/>
          <w:b/>
          <w:sz w:val="21"/>
          <w:szCs w:val="21"/>
          <w:lang w:val="en-US" w:eastAsia="zh-CN"/>
        </w:rPr>
        <w:t>服务总线</w:t>
      </w:r>
      <w:bookmarkEnd w:id="327"/>
      <w:bookmarkEnd w:id="328"/>
      <w:bookmarkEnd w:id="329"/>
      <w:bookmarkEnd w:id="330"/>
    </w:p>
    <w:p w14:paraId="62D78B57">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zh-CN" w:eastAsia="zh-CN"/>
        </w:rPr>
      </w:pPr>
      <w:r>
        <w:rPr>
          <w:rFonts w:hint="eastAsia" w:ascii="黑体" w:eastAsia="黑体"/>
          <w:b/>
          <w:bCs/>
          <w:sz w:val="21"/>
          <w:szCs w:val="21"/>
          <w:lang w:val="zh-CN" w:eastAsia="zh-CN"/>
        </w:rPr>
        <w:t>统一监控平台</w:t>
      </w:r>
    </w:p>
    <w:tbl>
      <w:tblPr>
        <w:tblStyle w:val="44"/>
        <w:tblW w:w="4999" w:type="pct"/>
        <w:tblInd w:w="0" w:type="dxa"/>
        <w:tblLayout w:type="autofit"/>
        <w:tblCellMar>
          <w:top w:w="0" w:type="dxa"/>
          <w:left w:w="108" w:type="dxa"/>
          <w:bottom w:w="0" w:type="dxa"/>
          <w:right w:w="108" w:type="dxa"/>
        </w:tblCellMar>
      </w:tblPr>
      <w:tblGrid>
        <w:gridCol w:w="1326"/>
        <w:gridCol w:w="7960"/>
      </w:tblGrid>
      <w:tr w14:paraId="771420CB">
        <w:tblPrEx>
          <w:tblCellMar>
            <w:top w:w="0" w:type="dxa"/>
            <w:left w:w="108" w:type="dxa"/>
            <w:bottom w:w="0" w:type="dxa"/>
            <w:right w:w="108"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7BACAE17">
            <w:pPr>
              <w:spacing w:after="156" w:afterLines="50" w:line="360" w:lineRule="auto"/>
              <w:contextualSpacing/>
              <w:jc w:val="both"/>
              <w:rPr>
                <w:rFonts w:hint="eastAsia" w:ascii="宋体" w:hAnsi="宋体" w:eastAsia="宋体" w:cs="宋体"/>
                <w:sz w:val="21"/>
                <w:szCs w:val="21"/>
              </w:rPr>
            </w:pPr>
            <w:r>
              <w:rPr>
                <w:rFonts w:hint="eastAsia" w:ascii="宋体" w:hAnsi="宋体" w:eastAsia="宋体" w:cs="宋体"/>
                <w:sz w:val="21"/>
                <w:szCs w:val="21"/>
              </w:rPr>
              <w:t>系统概述</w:t>
            </w:r>
          </w:p>
        </w:tc>
        <w:tc>
          <w:tcPr>
            <w:tcW w:w="4285" w:type="pct"/>
            <w:tcBorders>
              <w:top w:val="single" w:color="auto" w:sz="4" w:space="0"/>
              <w:left w:val="nil"/>
              <w:bottom w:val="single" w:color="auto" w:sz="4" w:space="0"/>
              <w:right w:val="single" w:color="auto" w:sz="4" w:space="0"/>
            </w:tcBorders>
            <w:shd w:val="clear" w:color="auto" w:fill="auto"/>
            <w:vAlign w:val="center"/>
          </w:tcPr>
          <w:p w14:paraId="01705A72">
            <w:pPr>
              <w:spacing w:after="156" w:afterLines="50" w:line="360" w:lineRule="auto"/>
              <w:contextualSpacing/>
              <w:jc w:val="both"/>
              <w:rPr>
                <w:rFonts w:hint="eastAsia" w:ascii="宋体" w:hAnsi="宋体" w:eastAsia="宋体" w:cs="宋体"/>
                <w:color w:val="000000"/>
                <w:sz w:val="21"/>
                <w:szCs w:val="21"/>
              </w:rPr>
            </w:pPr>
            <w:r>
              <w:rPr>
                <w:rFonts w:hint="eastAsia" w:ascii="宋体" w:hAnsi="宋体" w:eastAsia="宋体" w:cs="宋体"/>
                <w:color w:val="000000"/>
                <w:sz w:val="21"/>
                <w:szCs w:val="21"/>
              </w:rPr>
              <w:t>监控系统要求对平台上运行的所有内容进行监控和管理，提供图形化用户界面，能够实时查看测数据交换平台上硬件服务器情况、数据库性能情况、各个系统组件的状态、日志、异常等内容，并进行记录、统计与分析。同时支持通过Web浏览器方式，为系统管理员提供远程性能监控与远程日志查看功能，直观而有效的为信息科管理提供助力。</w:t>
            </w:r>
          </w:p>
        </w:tc>
      </w:tr>
      <w:tr w14:paraId="54440136">
        <w:tblPrEx>
          <w:tblCellMar>
            <w:top w:w="0" w:type="dxa"/>
            <w:left w:w="108" w:type="dxa"/>
            <w:bottom w:w="0" w:type="dxa"/>
            <w:right w:w="108" w:type="dxa"/>
          </w:tblCellMar>
        </w:tblPrEx>
        <w:tc>
          <w:tcPr>
            <w:tcW w:w="714" w:type="pct"/>
            <w:tcBorders>
              <w:top w:val="nil"/>
              <w:left w:val="single" w:color="auto" w:sz="4" w:space="0"/>
              <w:bottom w:val="single" w:color="auto" w:sz="4" w:space="0"/>
              <w:right w:val="single" w:color="auto" w:sz="4" w:space="0"/>
            </w:tcBorders>
            <w:shd w:val="clear" w:color="auto" w:fill="auto"/>
            <w:vAlign w:val="center"/>
          </w:tcPr>
          <w:p w14:paraId="63A47488">
            <w:pPr>
              <w:spacing w:after="156" w:afterLines="50" w:line="360" w:lineRule="auto"/>
              <w:contextualSpacing/>
              <w:jc w:val="both"/>
              <w:rPr>
                <w:rFonts w:hint="eastAsia" w:ascii="宋体" w:hAnsi="宋体" w:eastAsia="宋体" w:cs="宋体"/>
                <w:sz w:val="21"/>
                <w:szCs w:val="21"/>
              </w:rPr>
            </w:pPr>
            <w:r>
              <w:rPr>
                <w:rFonts w:hint="eastAsia" w:ascii="宋体" w:hAnsi="宋体" w:eastAsia="宋体" w:cs="宋体"/>
                <w:sz w:val="21"/>
                <w:szCs w:val="21"/>
              </w:rPr>
              <w:t>功能要求</w:t>
            </w:r>
          </w:p>
        </w:tc>
        <w:tc>
          <w:tcPr>
            <w:tcW w:w="4285" w:type="pct"/>
            <w:tcBorders>
              <w:top w:val="nil"/>
              <w:left w:val="nil"/>
              <w:bottom w:val="single" w:color="auto" w:sz="4" w:space="0"/>
              <w:right w:val="single" w:color="auto" w:sz="4" w:space="0"/>
            </w:tcBorders>
            <w:shd w:val="clear" w:color="auto" w:fill="auto"/>
            <w:vAlign w:val="center"/>
          </w:tcPr>
          <w:p w14:paraId="6F965E7A">
            <w:pPr>
              <w:spacing w:after="156" w:afterLines="50" w:line="360" w:lineRule="auto"/>
              <w:contextualSpacing/>
              <w:jc w:val="both"/>
              <w:rPr>
                <w:rFonts w:hint="eastAsia" w:ascii="宋体" w:hAnsi="宋体" w:eastAsia="宋体" w:cs="宋体"/>
                <w:color w:val="000000"/>
                <w:sz w:val="21"/>
                <w:szCs w:val="21"/>
              </w:rPr>
            </w:pPr>
            <w:r>
              <w:rPr>
                <w:rFonts w:hint="eastAsia" w:ascii="宋体" w:hAnsi="宋体" w:eastAsia="宋体" w:cs="宋体"/>
                <w:color w:val="000000"/>
                <w:sz w:val="21"/>
                <w:szCs w:val="21"/>
              </w:rPr>
              <w:t>产品功能要求包括：</w:t>
            </w:r>
            <w:r>
              <w:rPr>
                <w:rFonts w:hint="eastAsia" w:ascii="宋体" w:hAnsi="宋体" w:eastAsia="宋体" w:cs="宋体"/>
                <w:sz w:val="21"/>
                <w:szCs w:val="21"/>
              </w:rPr>
              <w:t>平台参数与报警参数配置、监控各个系统组件的状态、记录平台日志和异常信息、监控对象的启停控制、监控告警、监控可视化等模块。</w:t>
            </w:r>
          </w:p>
        </w:tc>
      </w:tr>
      <w:tr w14:paraId="6DA1B1BE">
        <w:tblPrEx>
          <w:tblCellMar>
            <w:top w:w="0" w:type="dxa"/>
            <w:left w:w="108" w:type="dxa"/>
            <w:bottom w:w="0" w:type="dxa"/>
            <w:right w:w="108" w:type="dxa"/>
          </w:tblCellMar>
        </w:tblPrEx>
        <w:tc>
          <w:tcPr>
            <w:tcW w:w="714" w:type="pct"/>
            <w:vMerge w:val="restart"/>
            <w:tcBorders>
              <w:top w:val="nil"/>
              <w:left w:val="single" w:color="auto" w:sz="4" w:space="0"/>
              <w:right w:val="single" w:color="auto" w:sz="4" w:space="0"/>
            </w:tcBorders>
            <w:shd w:val="clear" w:color="auto" w:fill="auto"/>
            <w:vAlign w:val="center"/>
          </w:tcPr>
          <w:p w14:paraId="7B233AA0">
            <w:pPr>
              <w:spacing w:after="156" w:afterLines="50" w:line="360" w:lineRule="auto"/>
              <w:contextualSpacing/>
              <w:jc w:val="both"/>
              <w:rPr>
                <w:rFonts w:hint="eastAsia" w:ascii="宋体" w:hAnsi="宋体" w:eastAsia="宋体" w:cs="宋体"/>
                <w:sz w:val="21"/>
                <w:szCs w:val="21"/>
              </w:rPr>
            </w:pPr>
            <w:r>
              <w:rPr>
                <w:rFonts w:hint="eastAsia" w:ascii="宋体" w:hAnsi="宋体" w:eastAsia="宋体" w:cs="宋体"/>
                <w:sz w:val="21"/>
                <w:szCs w:val="21"/>
              </w:rPr>
              <w:t>详细要求</w:t>
            </w:r>
          </w:p>
        </w:tc>
        <w:tc>
          <w:tcPr>
            <w:tcW w:w="4285" w:type="pct"/>
            <w:tcBorders>
              <w:top w:val="nil"/>
              <w:left w:val="nil"/>
              <w:bottom w:val="single" w:color="auto" w:sz="4" w:space="0"/>
              <w:right w:val="single" w:color="auto" w:sz="4" w:space="0"/>
            </w:tcBorders>
            <w:shd w:val="clear" w:color="auto" w:fill="auto"/>
            <w:vAlign w:val="center"/>
          </w:tcPr>
          <w:p w14:paraId="70C5D69B">
            <w:pPr>
              <w:spacing w:after="156" w:afterLines="50" w:line="360" w:lineRule="auto"/>
              <w:contextualSpacing/>
              <w:jc w:val="both"/>
              <w:rPr>
                <w:rFonts w:hint="eastAsia" w:ascii="宋体" w:hAnsi="宋体" w:eastAsia="宋体" w:cs="宋体"/>
                <w:color w:val="000000"/>
                <w:sz w:val="21"/>
                <w:szCs w:val="21"/>
              </w:rPr>
            </w:pPr>
            <w:r>
              <w:rPr>
                <w:rFonts w:hint="eastAsia" w:ascii="宋体" w:hAnsi="宋体" w:eastAsia="宋体" w:cs="宋体"/>
                <w:b/>
                <w:bCs/>
                <w:sz w:val="21"/>
                <w:szCs w:val="21"/>
              </w:rPr>
              <w:t>平台参数与报警参数配置</w:t>
            </w:r>
            <w:r>
              <w:rPr>
                <w:rFonts w:hint="eastAsia" w:ascii="宋体" w:hAnsi="宋体" w:eastAsia="宋体" w:cs="宋体"/>
                <w:b/>
                <w:bCs/>
                <w:color w:val="000000"/>
                <w:sz w:val="21"/>
                <w:szCs w:val="21"/>
              </w:rPr>
              <w:t>：</w:t>
            </w:r>
            <w:r>
              <w:rPr>
                <w:rFonts w:hint="eastAsia" w:ascii="宋体" w:hAnsi="宋体" w:eastAsia="宋体" w:cs="宋体"/>
                <w:color w:val="000000"/>
                <w:sz w:val="21"/>
                <w:szCs w:val="21"/>
              </w:rPr>
              <w:t>要求</w:t>
            </w:r>
            <w:r>
              <w:rPr>
                <w:rFonts w:hint="eastAsia" w:ascii="宋体" w:hAnsi="宋体" w:eastAsia="宋体" w:cs="宋体"/>
                <w:sz w:val="21"/>
                <w:szCs w:val="21"/>
              </w:rPr>
              <w:t>对平台的各项参数进行配置，包括配置各个监控参数的报警阈值等</w:t>
            </w:r>
            <w:r>
              <w:rPr>
                <w:rFonts w:hint="eastAsia" w:ascii="宋体" w:hAnsi="宋体" w:eastAsia="宋体" w:cs="宋体"/>
                <w:color w:val="000000"/>
                <w:sz w:val="21"/>
                <w:szCs w:val="21"/>
              </w:rPr>
              <w:t>。</w:t>
            </w:r>
          </w:p>
        </w:tc>
      </w:tr>
      <w:tr w14:paraId="4D24FBF3">
        <w:tblPrEx>
          <w:tblCellMar>
            <w:top w:w="0" w:type="dxa"/>
            <w:left w:w="108" w:type="dxa"/>
            <w:bottom w:w="0" w:type="dxa"/>
            <w:right w:w="108" w:type="dxa"/>
          </w:tblCellMar>
        </w:tblPrEx>
        <w:tc>
          <w:tcPr>
            <w:tcW w:w="714" w:type="pct"/>
            <w:vMerge w:val="continue"/>
            <w:tcBorders>
              <w:left w:val="single" w:color="auto" w:sz="4" w:space="0"/>
              <w:right w:val="single" w:color="auto" w:sz="4" w:space="0"/>
            </w:tcBorders>
            <w:vAlign w:val="center"/>
          </w:tcPr>
          <w:p w14:paraId="578BA91A">
            <w:pPr>
              <w:spacing w:after="156" w:afterLines="50" w:line="360" w:lineRule="auto"/>
              <w:contextualSpacing/>
              <w:jc w:val="both"/>
              <w:rPr>
                <w:rFonts w:hint="eastAsia" w:ascii="宋体" w:hAnsi="宋体" w:eastAsia="宋体" w:cs="宋体"/>
                <w:sz w:val="21"/>
                <w:szCs w:val="21"/>
              </w:rPr>
            </w:pPr>
          </w:p>
        </w:tc>
        <w:tc>
          <w:tcPr>
            <w:tcW w:w="4285" w:type="pct"/>
            <w:tcBorders>
              <w:top w:val="nil"/>
              <w:left w:val="nil"/>
              <w:bottom w:val="single" w:color="auto" w:sz="4" w:space="0"/>
              <w:right w:val="single" w:color="auto" w:sz="4" w:space="0"/>
            </w:tcBorders>
            <w:shd w:val="clear" w:color="auto" w:fill="auto"/>
            <w:vAlign w:val="center"/>
          </w:tcPr>
          <w:p w14:paraId="75031AB8">
            <w:pPr>
              <w:spacing w:after="156" w:afterLines="50" w:line="360" w:lineRule="auto"/>
              <w:contextualSpacing/>
              <w:jc w:val="both"/>
              <w:rPr>
                <w:rFonts w:hint="eastAsia" w:ascii="宋体" w:hAnsi="宋体" w:eastAsia="宋体" w:cs="宋体"/>
                <w:color w:val="000000"/>
                <w:sz w:val="21"/>
                <w:szCs w:val="21"/>
              </w:rPr>
            </w:pPr>
            <w:r>
              <w:rPr>
                <w:rFonts w:hint="eastAsia" w:ascii="宋体" w:hAnsi="宋体" w:eastAsia="宋体" w:cs="宋体"/>
                <w:b/>
                <w:bCs/>
                <w:sz w:val="21"/>
                <w:szCs w:val="21"/>
              </w:rPr>
              <w:t>监控各个系统组件的状态</w:t>
            </w:r>
            <w:r>
              <w:rPr>
                <w:rFonts w:hint="eastAsia" w:ascii="宋体" w:hAnsi="宋体" w:eastAsia="宋体" w:cs="宋体"/>
                <w:b/>
                <w:bCs/>
                <w:color w:val="000000"/>
                <w:sz w:val="21"/>
                <w:szCs w:val="21"/>
              </w:rPr>
              <w:t>：</w:t>
            </w:r>
            <w:r>
              <w:rPr>
                <w:rFonts w:hint="eastAsia" w:ascii="宋体" w:hAnsi="宋体" w:eastAsia="宋体" w:cs="宋体"/>
                <w:color w:val="000000"/>
                <w:sz w:val="21"/>
                <w:szCs w:val="21"/>
              </w:rPr>
              <w:t>要求</w:t>
            </w:r>
            <w:r>
              <w:rPr>
                <w:rFonts w:hint="eastAsia" w:ascii="宋体" w:hAnsi="宋体" w:eastAsia="宋体" w:cs="宋体"/>
                <w:sz w:val="21"/>
                <w:szCs w:val="21"/>
              </w:rPr>
              <w:t>对平台各个系统模块的状态进行监测</w:t>
            </w:r>
            <w:r>
              <w:rPr>
                <w:rFonts w:hint="eastAsia" w:ascii="宋体" w:hAnsi="宋体" w:eastAsia="宋体" w:cs="宋体"/>
                <w:color w:val="000000"/>
                <w:sz w:val="21"/>
                <w:szCs w:val="21"/>
              </w:rPr>
              <w:t>。</w:t>
            </w:r>
          </w:p>
        </w:tc>
      </w:tr>
      <w:tr w14:paraId="420E1C8E">
        <w:tblPrEx>
          <w:tblCellMar>
            <w:top w:w="0" w:type="dxa"/>
            <w:left w:w="108" w:type="dxa"/>
            <w:bottom w:w="0" w:type="dxa"/>
            <w:right w:w="108" w:type="dxa"/>
          </w:tblCellMar>
        </w:tblPrEx>
        <w:tc>
          <w:tcPr>
            <w:tcW w:w="714" w:type="pct"/>
            <w:vMerge w:val="continue"/>
            <w:tcBorders>
              <w:left w:val="single" w:color="auto" w:sz="4" w:space="0"/>
              <w:right w:val="single" w:color="auto" w:sz="4" w:space="0"/>
            </w:tcBorders>
            <w:vAlign w:val="center"/>
          </w:tcPr>
          <w:p w14:paraId="7EBD8A88">
            <w:pPr>
              <w:spacing w:after="156" w:afterLines="50" w:line="360" w:lineRule="auto"/>
              <w:contextualSpacing/>
              <w:jc w:val="both"/>
              <w:rPr>
                <w:rFonts w:hint="eastAsia" w:ascii="宋体" w:hAnsi="宋体" w:eastAsia="宋体" w:cs="宋体"/>
                <w:sz w:val="21"/>
                <w:szCs w:val="21"/>
              </w:rPr>
            </w:pPr>
          </w:p>
        </w:tc>
        <w:tc>
          <w:tcPr>
            <w:tcW w:w="4285" w:type="pct"/>
            <w:tcBorders>
              <w:top w:val="nil"/>
              <w:left w:val="nil"/>
              <w:bottom w:val="single" w:color="auto" w:sz="4" w:space="0"/>
              <w:right w:val="single" w:color="auto" w:sz="4" w:space="0"/>
            </w:tcBorders>
            <w:shd w:val="clear" w:color="auto" w:fill="auto"/>
            <w:vAlign w:val="center"/>
          </w:tcPr>
          <w:p w14:paraId="5888F15F">
            <w:pPr>
              <w:spacing w:after="156" w:afterLines="50" w:line="360" w:lineRule="auto"/>
              <w:contextualSpacing/>
              <w:jc w:val="both"/>
              <w:rPr>
                <w:rFonts w:hint="eastAsia" w:ascii="宋体" w:hAnsi="宋体" w:eastAsia="宋体" w:cs="宋体"/>
                <w:color w:val="000000"/>
                <w:sz w:val="21"/>
                <w:szCs w:val="21"/>
              </w:rPr>
            </w:pPr>
            <w:r>
              <w:rPr>
                <w:rFonts w:hint="eastAsia" w:ascii="宋体" w:hAnsi="宋体" w:eastAsia="宋体" w:cs="宋体"/>
                <w:b/>
                <w:bCs/>
                <w:sz w:val="21"/>
                <w:szCs w:val="21"/>
              </w:rPr>
              <w:t>记录平台日志和异常信息</w:t>
            </w:r>
            <w:r>
              <w:rPr>
                <w:rFonts w:hint="eastAsia" w:ascii="宋体" w:hAnsi="宋体" w:eastAsia="宋体" w:cs="宋体"/>
                <w:b/>
                <w:bCs/>
                <w:color w:val="000000"/>
                <w:sz w:val="21"/>
                <w:szCs w:val="21"/>
              </w:rPr>
              <w:t>：</w:t>
            </w:r>
            <w:r>
              <w:rPr>
                <w:rFonts w:hint="eastAsia" w:ascii="宋体" w:hAnsi="宋体" w:eastAsia="宋体" w:cs="宋体"/>
                <w:sz w:val="21"/>
                <w:szCs w:val="21"/>
              </w:rPr>
              <w:t>记录平台的日志，显示与查询异常信息。</w:t>
            </w:r>
          </w:p>
        </w:tc>
      </w:tr>
      <w:tr w14:paraId="40B424FA">
        <w:tblPrEx>
          <w:tblCellMar>
            <w:top w:w="0" w:type="dxa"/>
            <w:left w:w="108" w:type="dxa"/>
            <w:bottom w:w="0" w:type="dxa"/>
            <w:right w:w="108" w:type="dxa"/>
          </w:tblCellMar>
        </w:tblPrEx>
        <w:tc>
          <w:tcPr>
            <w:tcW w:w="714" w:type="pct"/>
            <w:vMerge w:val="continue"/>
            <w:tcBorders>
              <w:left w:val="single" w:color="auto" w:sz="4" w:space="0"/>
              <w:right w:val="single" w:color="auto" w:sz="4" w:space="0"/>
            </w:tcBorders>
            <w:vAlign w:val="center"/>
          </w:tcPr>
          <w:p w14:paraId="2319C3EF">
            <w:pPr>
              <w:spacing w:after="156" w:afterLines="50" w:line="360" w:lineRule="auto"/>
              <w:contextualSpacing/>
              <w:jc w:val="both"/>
              <w:rPr>
                <w:rFonts w:hint="eastAsia" w:ascii="宋体" w:hAnsi="宋体" w:eastAsia="宋体" w:cs="宋体"/>
                <w:sz w:val="21"/>
                <w:szCs w:val="21"/>
              </w:rPr>
            </w:pPr>
          </w:p>
        </w:tc>
        <w:tc>
          <w:tcPr>
            <w:tcW w:w="4285" w:type="pct"/>
            <w:tcBorders>
              <w:top w:val="nil"/>
              <w:left w:val="nil"/>
              <w:bottom w:val="single" w:color="auto" w:sz="4" w:space="0"/>
              <w:right w:val="single" w:color="auto" w:sz="4" w:space="0"/>
            </w:tcBorders>
            <w:shd w:val="clear" w:color="auto" w:fill="auto"/>
            <w:vAlign w:val="center"/>
          </w:tcPr>
          <w:p w14:paraId="5D14F986">
            <w:pPr>
              <w:spacing w:after="156" w:afterLines="50" w:line="360" w:lineRule="auto"/>
              <w:contextualSpacing/>
              <w:jc w:val="both"/>
              <w:rPr>
                <w:rFonts w:hint="eastAsia" w:ascii="宋体" w:hAnsi="宋体" w:eastAsia="宋体" w:cs="宋体"/>
                <w:color w:val="000000"/>
                <w:sz w:val="21"/>
                <w:szCs w:val="21"/>
              </w:rPr>
            </w:pPr>
            <w:r>
              <w:rPr>
                <w:rFonts w:hint="eastAsia" w:ascii="宋体" w:hAnsi="宋体" w:eastAsia="宋体" w:cs="宋体"/>
                <w:b/>
                <w:bCs/>
                <w:sz w:val="21"/>
                <w:szCs w:val="21"/>
              </w:rPr>
              <w:t>监控对象的启停控制</w:t>
            </w:r>
            <w:r>
              <w:rPr>
                <w:rFonts w:hint="eastAsia" w:ascii="宋体" w:hAnsi="宋体" w:eastAsia="宋体" w:cs="宋体"/>
                <w:b/>
                <w:bCs/>
                <w:color w:val="000000"/>
                <w:sz w:val="21"/>
                <w:szCs w:val="21"/>
              </w:rPr>
              <w:t>:</w:t>
            </w:r>
            <w:r>
              <w:rPr>
                <w:rFonts w:hint="eastAsia" w:ascii="宋体" w:hAnsi="宋体" w:eastAsia="宋体" w:cs="宋体"/>
                <w:sz w:val="21"/>
                <w:szCs w:val="21"/>
              </w:rPr>
              <w:t xml:space="preserve"> 对被监控对象进行启动、停止、重启操作</w:t>
            </w:r>
            <w:r>
              <w:rPr>
                <w:rFonts w:hint="eastAsia" w:ascii="宋体" w:hAnsi="宋体" w:eastAsia="宋体" w:cs="宋体"/>
                <w:color w:val="000000"/>
                <w:sz w:val="21"/>
                <w:szCs w:val="21"/>
              </w:rPr>
              <w:t>。</w:t>
            </w:r>
          </w:p>
        </w:tc>
      </w:tr>
      <w:tr w14:paraId="2881378D">
        <w:tblPrEx>
          <w:tblCellMar>
            <w:top w:w="0" w:type="dxa"/>
            <w:left w:w="108" w:type="dxa"/>
            <w:bottom w:w="0" w:type="dxa"/>
            <w:right w:w="108" w:type="dxa"/>
          </w:tblCellMar>
        </w:tblPrEx>
        <w:tc>
          <w:tcPr>
            <w:tcW w:w="714" w:type="pct"/>
            <w:vMerge w:val="continue"/>
            <w:tcBorders>
              <w:left w:val="single" w:color="auto" w:sz="4" w:space="0"/>
              <w:right w:val="single" w:color="auto" w:sz="4" w:space="0"/>
            </w:tcBorders>
            <w:vAlign w:val="center"/>
          </w:tcPr>
          <w:p w14:paraId="45590BB0">
            <w:pPr>
              <w:spacing w:after="156" w:afterLines="50" w:line="360" w:lineRule="auto"/>
              <w:contextualSpacing/>
              <w:jc w:val="both"/>
              <w:rPr>
                <w:rFonts w:hint="eastAsia" w:ascii="宋体" w:hAnsi="宋体" w:eastAsia="宋体" w:cs="宋体"/>
                <w:sz w:val="21"/>
                <w:szCs w:val="21"/>
              </w:rPr>
            </w:pPr>
          </w:p>
        </w:tc>
        <w:tc>
          <w:tcPr>
            <w:tcW w:w="4285" w:type="pct"/>
            <w:tcBorders>
              <w:top w:val="nil"/>
              <w:left w:val="nil"/>
              <w:bottom w:val="single" w:color="auto" w:sz="4" w:space="0"/>
              <w:right w:val="single" w:color="auto" w:sz="4" w:space="0"/>
            </w:tcBorders>
            <w:shd w:val="clear" w:color="auto" w:fill="auto"/>
            <w:vAlign w:val="center"/>
          </w:tcPr>
          <w:p w14:paraId="1ABCEADD">
            <w:pPr>
              <w:spacing w:after="156" w:afterLines="50" w:line="360" w:lineRule="auto"/>
              <w:contextualSpacing/>
              <w:jc w:val="both"/>
              <w:rPr>
                <w:rFonts w:hint="eastAsia" w:ascii="宋体" w:hAnsi="宋体" w:eastAsia="宋体" w:cs="宋体"/>
                <w:color w:val="000000"/>
                <w:sz w:val="21"/>
                <w:szCs w:val="21"/>
              </w:rPr>
            </w:pPr>
            <w:r>
              <w:rPr>
                <w:rFonts w:hint="eastAsia" w:ascii="宋体" w:hAnsi="宋体" w:eastAsia="宋体" w:cs="宋体"/>
                <w:b/>
                <w:bCs/>
                <w:sz w:val="21"/>
                <w:szCs w:val="21"/>
              </w:rPr>
              <w:t>监控告警</w:t>
            </w:r>
            <w:r>
              <w:rPr>
                <w:rFonts w:hint="eastAsia" w:ascii="宋体" w:hAnsi="宋体" w:eastAsia="宋体" w:cs="宋体"/>
                <w:b/>
                <w:bCs/>
                <w:color w:val="000000"/>
                <w:sz w:val="21"/>
                <w:szCs w:val="21"/>
              </w:rPr>
              <w:t>：</w:t>
            </w:r>
            <w:r>
              <w:rPr>
                <w:rFonts w:hint="eastAsia" w:ascii="宋体" w:hAnsi="宋体" w:eastAsia="宋体" w:cs="宋体"/>
                <w:color w:val="000000"/>
                <w:sz w:val="21"/>
                <w:szCs w:val="21"/>
              </w:rPr>
              <w:t>能够及时了解当前的监控信息，当监控对象的性能参数超过告警阈值时，时产生报警。告警阈值能够分级设置，不同级别产生不同的告警。通过多种告警手段提供现场和远程告警，并且可定制发送方式和告警的优先级。。</w:t>
            </w:r>
          </w:p>
        </w:tc>
      </w:tr>
      <w:tr w14:paraId="05103787">
        <w:tblPrEx>
          <w:tblCellMar>
            <w:top w:w="0" w:type="dxa"/>
            <w:left w:w="108" w:type="dxa"/>
            <w:bottom w:w="0" w:type="dxa"/>
            <w:right w:w="108" w:type="dxa"/>
          </w:tblCellMar>
        </w:tblPrEx>
        <w:tc>
          <w:tcPr>
            <w:tcW w:w="714" w:type="pct"/>
            <w:vMerge w:val="continue"/>
            <w:tcBorders>
              <w:left w:val="single" w:color="auto" w:sz="4" w:space="0"/>
              <w:bottom w:val="single" w:color="auto" w:sz="4" w:space="0"/>
              <w:right w:val="single" w:color="auto" w:sz="4" w:space="0"/>
            </w:tcBorders>
            <w:vAlign w:val="center"/>
          </w:tcPr>
          <w:p w14:paraId="5AF5F46F">
            <w:pPr>
              <w:spacing w:after="156" w:afterLines="50" w:line="360" w:lineRule="auto"/>
              <w:contextualSpacing/>
              <w:jc w:val="both"/>
              <w:rPr>
                <w:rFonts w:hint="eastAsia" w:ascii="宋体" w:hAnsi="宋体" w:eastAsia="宋体" w:cs="宋体"/>
                <w:sz w:val="21"/>
                <w:szCs w:val="21"/>
              </w:rPr>
            </w:pPr>
          </w:p>
        </w:tc>
        <w:tc>
          <w:tcPr>
            <w:tcW w:w="4285" w:type="pct"/>
            <w:tcBorders>
              <w:top w:val="single" w:color="auto" w:sz="4" w:space="0"/>
              <w:left w:val="nil"/>
              <w:bottom w:val="single" w:color="auto" w:sz="4" w:space="0"/>
              <w:right w:val="single" w:color="auto" w:sz="4" w:space="0"/>
            </w:tcBorders>
            <w:shd w:val="clear" w:color="auto" w:fill="auto"/>
            <w:vAlign w:val="center"/>
          </w:tcPr>
          <w:p w14:paraId="36BF17DC">
            <w:pPr>
              <w:spacing w:after="156" w:afterLines="50" w:line="360" w:lineRule="auto"/>
              <w:contextualSpacing/>
              <w:jc w:val="both"/>
              <w:rPr>
                <w:rFonts w:hint="eastAsia" w:ascii="宋体" w:hAnsi="宋体" w:eastAsia="宋体" w:cs="宋体"/>
                <w:sz w:val="21"/>
                <w:szCs w:val="21"/>
              </w:rPr>
            </w:pPr>
            <w:r>
              <w:rPr>
                <w:rFonts w:hint="eastAsia" w:ascii="宋体" w:hAnsi="宋体" w:eastAsia="宋体" w:cs="宋体"/>
                <w:b/>
                <w:bCs/>
                <w:sz w:val="21"/>
                <w:szCs w:val="21"/>
              </w:rPr>
              <w:t>监控可视化：</w:t>
            </w:r>
            <w:r>
              <w:rPr>
                <w:rFonts w:hint="eastAsia" w:ascii="宋体" w:hAnsi="宋体" w:eastAsia="宋体" w:cs="宋体"/>
                <w:sz w:val="21"/>
                <w:szCs w:val="21"/>
              </w:rPr>
              <w:t>实现图形化方式直观地显示监控信息，并能够进行统计分析。</w:t>
            </w:r>
          </w:p>
        </w:tc>
      </w:tr>
    </w:tbl>
    <w:p w14:paraId="543BBF35">
      <w:pPr>
        <w:jc w:val="both"/>
        <w:rPr>
          <w:sz w:val="21"/>
          <w:szCs w:val="21"/>
        </w:rPr>
      </w:pPr>
    </w:p>
    <w:p w14:paraId="67F5B89E">
      <w:pPr>
        <w:jc w:val="both"/>
        <w:rPr>
          <w:sz w:val="21"/>
          <w:szCs w:val="21"/>
        </w:rPr>
      </w:pPr>
    </w:p>
    <w:p w14:paraId="4DA10656">
      <w:pPr>
        <w:jc w:val="both"/>
        <w:rPr>
          <w:sz w:val="21"/>
          <w:szCs w:val="21"/>
        </w:rPr>
      </w:pPr>
    </w:p>
    <w:p w14:paraId="1BC9E737">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医院服务总线(包括一院三区(院内)和医联体(院外))</w:t>
      </w:r>
    </w:p>
    <w:tbl>
      <w:tblPr>
        <w:tblStyle w:val="44"/>
        <w:tblW w:w="5000" w:type="pct"/>
        <w:jc w:val="center"/>
        <w:tblLayout w:type="autofit"/>
        <w:tblCellMar>
          <w:top w:w="0" w:type="dxa"/>
          <w:left w:w="108" w:type="dxa"/>
          <w:bottom w:w="0" w:type="dxa"/>
          <w:right w:w="108" w:type="dxa"/>
        </w:tblCellMar>
      </w:tblPr>
      <w:tblGrid>
        <w:gridCol w:w="1442"/>
        <w:gridCol w:w="7846"/>
      </w:tblGrid>
      <w:tr w14:paraId="27D92CAF">
        <w:tblPrEx>
          <w:tblCellMar>
            <w:top w:w="0" w:type="dxa"/>
            <w:left w:w="108" w:type="dxa"/>
            <w:bottom w:w="0" w:type="dxa"/>
            <w:right w:w="108" w:type="dxa"/>
          </w:tblCellMar>
        </w:tblPrEx>
        <w:trPr>
          <w:jc w:val="center"/>
        </w:trPr>
        <w:tc>
          <w:tcPr>
            <w:tcW w:w="776" w:type="pct"/>
            <w:tcBorders>
              <w:top w:val="single" w:color="auto" w:sz="4" w:space="0"/>
              <w:left w:val="single" w:color="auto" w:sz="4" w:space="0"/>
              <w:bottom w:val="single" w:color="auto" w:sz="4" w:space="0"/>
              <w:right w:val="single" w:color="auto" w:sz="4" w:space="0"/>
            </w:tcBorders>
            <w:noWrap w:val="0"/>
            <w:vAlign w:val="center"/>
          </w:tcPr>
          <w:p w14:paraId="0970DB31">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op w:val="single" w:color="auto" w:sz="4" w:space="0"/>
              <w:left w:val="single" w:color="auto" w:sz="4" w:space="0"/>
              <w:bottom w:val="single" w:color="auto" w:sz="4" w:space="0"/>
              <w:right w:val="single" w:color="auto" w:sz="4" w:space="0"/>
            </w:tcBorders>
            <w:noWrap w:val="0"/>
            <w:vAlign w:val="center"/>
          </w:tcPr>
          <w:p w14:paraId="25FEFB76">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要求提供</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一院三区(院内)和医联体(院外)的平台管理、服务管理、消息管理、标准管理、流程管理、监控管理</w:t>
            </w:r>
          </w:p>
        </w:tc>
      </w:tr>
      <w:tr w14:paraId="3AAEF574">
        <w:tblPrEx>
          <w:tblCellMar>
            <w:top w:w="0" w:type="dxa"/>
            <w:left w:w="108" w:type="dxa"/>
            <w:bottom w:w="0" w:type="dxa"/>
            <w:right w:w="108" w:type="dxa"/>
          </w:tblCellMar>
        </w:tblPrEx>
        <w:trPr>
          <w:jc w:val="center"/>
        </w:trPr>
        <w:tc>
          <w:tcPr>
            <w:tcW w:w="776" w:type="pct"/>
            <w:vMerge w:val="restart"/>
            <w:tcBorders>
              <w:top w:val="single" w:color="auto" w:sz="4" w:space="0"/>
              <w:left w:val="single" w:color="auto" w:sz="4" w:space="0"/>
              <w:right w:val="single" w:color="auto" w:sz="4" w:space="0"/>
            </w:tcBorders>
            <w:noWrap w:val="0"/>
            <w:vAlign w:val="center"/>
          </w:tcPr>
          <w:p w14:paraId="36FFB85A">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op w:val="single" w:color="auto" w:sz="4" w:space="0"/>
              <w:left w:val="single" w:color="auto" w:sz="4" w:space="0"/>
              <w:bottom w:val="single" w:color="auto" w:sz="4" w:space="0"/>
              <w:right w:val="single" w:color="auto" w:sz="4" w:space="0"/>
            </w:tcBorders>
            <w:noWrap w:val="0"/>
            <w:vAlign w:val="top"/>
          </w:tcPr>
          <w:p w14:paraId="3DF3CC03">
            <w:pPr>
              <w:pageBreakBefore w:val="0"/>
              <w:kinsoku/>
              <w:wordWrap/>
              <w:overflowPunct/>
              <w:topLinePunct w:val="0"/>
              <w:bidi w:val="0"/>
              <w:spacing w:line="460" w:lineRule="exact"/>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平台管理:</w:t>
            </w:r>
            <w:r>
              <w:rPr>
                <w:rFonts w:hint="eastAsia" w:ascii="宋体" w:hAnsi="宋体" w:eastAsia="宋体" w:cs="宋体"/>
                <w:color w:val="000000" w:themeColor="text1"/>
                <w:kern w:val="0"/>
                <w:sz w:val="21"/>
                <w:szCs w:val="21"/>
                <w:highlight w:val="none"/>
                <w14:textFill>
                  <w14:solidFill>
                    <w14:schemeClr w14:val="tx1"/>
                  </w14:solidFill>
                </w14:textFill>
              </w:rPr>
              <w:t>要求包括多平台统一管理、接入平台系统，平台标准服务，平台消息以及行业内各标准的统一管理</w:t>
            </w:r>
            <w:r>
              <w:rPr>
                <w:rFonts w:hint="eastAsia" w:ascii="宋体" w:hAnsi="宋体" w:eastAsia="宋体" w:cs="宋体"/>
                <w:color w:val="000000" w:themeColor="text1"/>
                <w:sz w:val="21"/>
                <w:szCs w:val="21"/>
                <w:highlight w:val="none"/>
                <w14:textFill>
                  <w14:solidFill>
                    <w14:schemeClr w14:val="tx1"/>
                  </w14:solidFill>
                </w14:textFill>
              </w:rPr>
              <w:t>。</w:t>
            </w:r>
          </w:p>
        </w:tc>
      </w:tr>
      <w:tr w14:paraId="3D5C5E41">
        <w:tblPrEx>
          <w:tblCellMar>
            <w:top w:w="0" w:type="dxa"/>
            <w:left w:w="108" w:type="dxa"/>
            <w:bottom w:w="0" w:type="dxa"/>
            <w:right w:w="108" w:type="dxa"/>
          </w:tblCellMar>
        </w:tblPrEx>
        <w:trPr>
          <w:jc w:val="center"/>
        </w:trPr>
        <w:tc>
          <w:tcPr>
            <w:tcW w:w="776" w:type="pct"/>
            <w:vMerge w:val="continue"/>
            <w:tcBorders>
              <w:left w:val="single" w:color="auto" w:sz="4" w:space="0"/>
              <w:right w:val="single" w:color="auto" w:sz="4" w:space="0"/>
            </w:tcBorders>
            <w:noWrap w:val="0"/>
            <w:vAlign w:val="center"/>
          </w:tcPr>
          <w:p w14:paraId="3CDCFAD7">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4223" w:type="pct"/>
            <w:tcBorders>
              <w:top w:val="single" w:color="auto" w:sz="4" w:space="0"/>
              <w:left w:val="single" w:color="auto" w:sz="4" w:space="0"/>
              <w:bottom w:val="single" w:color="auto" w:sz="4" w:space="0"/>
              <w:right w:val="single" w:color="auto" w:sz="4" w:space="0"/>
            </w:tcBorders>
            <w:noWrap w:val="0"/>
            <w:vAlign w:val="top"/>
          </w:tcPr>
          <w:p w14:paraId="3887B85A">
            <w:pPr>
              <w:pageBreakBefore w:val="0"/>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服务管理：</w:t>
            </w:r>
            <w:r>
              <w:rPr>
                <w:rFonts w:hint="eastAsia" w:ascii="宋体" w:hAnsi="宋体" w:eastAsia="宋体" w:cs="宋体"/>
                <w:color w:val="000000" w:themeColor="text1"/>
                <w:kern w:val="0"/>
                <w:sz w:val="21"/>
                <w:szCs w:val="21"/>
                <w:highlight w:val="none"/>
                <w14:textFill>
                  <w14:solidFill>
                    <w14:schemeClr w14:val="tx1"/>
                  </w14:solidFill>
                </w14:textFill>
              </w:rPr>
              <w:t>要求包括多种输入和输出适配器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服务注册中心、服务发布中心</w:t>
            </w:r>
            <w:r>
              <w:rPr>
                <w:rFonts w:hint="eastAsia" w:ascii="宋体" w:hAnsi="宋体" w:eastAsia="宋体" w:cs="宋体"/>
                <w:color w:val="000000" w:themeColor="text1"/>
                <w:sz w:val="21"/>
                <w:szCs w:val="21"/>
                <w:highlight w:val="none"/>
                <w14:textFill>
                  <w14:solidFill>
                    <w14:schemeClr w14:val="tx1"/>
                  </w14:solidFill>
                </w14:textFill>
              </w:rPr>
              <w:t>等模块。</w:t>
            </w:r>
          </w:p>
        </w:tc>
      </w:tr>
      <w:tr w14:paraId="57A97A2A">
        <w:tblPrEx>
          <w:tblCellMar>
            <w:top w:w="0" w:type="dxa"/>
            <w:left w:w="108" w:type="dxa"/>
            <w:bottom w:w="0" w:type="dxa"/>
            <w:right w:w="108" w:type="dxa"/>
          </w:tblCellMar>
        </w:tblPrEx>
        <w:trPr>
          <w:jc w:val="center"/>
        </w:trPr>
        <w:tc>
          <w:tcPr>
            <w:tcW w:w="776" w:type="pct"/>
            <w:vMerge w:val="continue"/>
            <w:tcBorders>
              <w:left w:val="single" w:color="auto" w:sz="4" w:space="0"/>
              <w:right w:val="single" w:color="auto" w:sz="4" w:space="0"/>
            </w:tcBorders>
            <w:noWrap w:val="0"/>
            <w:vAlign w:val="center"/>
          </w:tcPr>
          <w:p w14:paraId="2C49BEEF">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4223" w:type="pct"/>
            <w:tcBorders>
              <w:top w:val="single" w:color="auto" w:sz="4" w:space="0"/>
              <w:left w:val="single" w:color="auto" w:sz="4" w:space="0"/>
              <w:bottom w:val="single" w:color="auto" w:sz="4" w:space="0"/>
              <w:right w:val="single" w:color="auto" w:sz="4" w:space="0"/>
            </w:tcBorders>
            <w:noWrap w:val="0"/>
            <w:vAlign w:val="top"/>
          </w:tcPr>
          <w:p w14:paraId="272A1B7C">
            <w:pPr>
              <w:pageBreakBefore w:val="0"/>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消息管理:</w:t>
            </w:r>
            <w:r>
              <w:rPr>
                <w:rFonts w:hint="eastAsia" w:ascii="宋体" w:hAnsi="宋体" w:eastAsia="宋体" w:cs="宋体"/>
                <w:color w:val="000000" w:themeColor="text1"/>
                <w:kern w:val="0"/>
                <w:sz w:val="21"/>
                <w:szCs w:val="21"/>
                <w:highlight w:val="none"/>
                <w14:textFill>
                  <w14:solidFill>
                    <w14:schemeClr w14:val="tx1"/>
                  </w14:solidFill>
                </w14:textFill>
              </w:rPr>
              <w:t>要求包括支持基于消息的传递</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支持同步和异步交互方式</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基于消息内容的路由规则</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数据格式转换、值域转换，消息监控等</w:t>
            </w:r>
            <w:r>
              <w:rPr>
                <w:rFonts w:hint="eastAsia" w:ascii="宋体" w:hAnsi="宋体" w:eastAsia="宋体" w:cs="宋体"/>
                <w:color w:val="000000" w:themeColor="text1"/>
                <w:sz w:val="21"/>
                <w:szCs w:val="21"/>
                <w:highlight w:val="none"/>
                <w14:textFill>
                  <w14:solidFill>
                    <w14:schemeClr w14:val="tx1"/>
                  </w14:solidFill>
                </w14:textFill>
              </w:rPr>
              <w:t>。</w:t>
            </w:r>
          </w:p>
        </w:tc>
      </w:tr>
      <w:tr w14:paraId="5870F235">
        <w:tblPrEx>
          <w:tblCellMar>
            <w:top w:w="0" w:type="dxa"/>
            <w:left w:w="108" w:type="dxa"/>
            <w:bottom w:w="0" w:type="dxa"/>
            <w:right w:w="108" w:type="dxa"/>
          </w:tblCellMar>
        </w:tblPrEx>
        <w:trPr>
          <w:jc w:val="center"/>
        </w:trPr>
        <w:tc>
          <w:tcPr>
            <w:tcW w:w="776" w:type="pct"/>
            <w:vMerge w:val="continue"/>
            <w:tcBorders>
              <w:left w:val="single" w:color="auto" w:sz="4" w:space="0"/>
              <w:right w:val="single" w:color="auto" w:sz="4" w:space="0"/>
            </w:tcBorders>
            <w:noWrap w:val="0"/>
            <w:vAlign w:val="center"/>
          </w:tcPr>
          <w:p w14:paraId="7A39BD7E">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4223" w:type="pct"/>
            <w:tcBorders>
              <w:top w:val="single" w:color="auto" w:sz="4" w:space="0"/>
              <w:left w:val="single" w:color="auto" w:sz="4" w:space="0"/>
              <w:bottom w:val="single" w:color="auto" w:sz="4" w:space="0"/>
              <w:right w:val="single" w:color="auto" w:sz="4" w:space="0"/>
            </w:tcBorders>
            <w:noWrap w:val="0"/>
            <w:vAlign w:val="top"/>
          </w:tcPr>
          <w:p w14:paraId="47C42A9C">
            <w:pPr>
              <w:pageBreakBefore w:val="0"/>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标准管理:</w:t>
            </w:r>
            <w:r>
              <w:rPr>
                <w:rFonts w:hint="eastAsia" w:ascii="宋体" w:hAnsi="宋体" w:eastAsia="宋体" w:cs="宋体"/>
                <w:color w:val="000000" w:themeColor="text1"/>
                <w:kern w:val="0"/>
                <w:sz w:val="21"/>
                <w:szCs w:val="21"/>
                <w:highlight w:val="none"/>
                <w14:textFill>
                  <w14:solidFill>
                    <w14:schemeClr w14:val="tx1"/>
                  </w14:solidFill>
                </w14:textFill>
              </w:rPr>
              <w:t>要求包括</w:t>
            </w:r>
            <w:r>
              <w:rPr>
                <w:rFonts w:hint="eastAsia" w:ascii="宋体" w:hAnsi="宋体" w:eastAsia="宋体" w:cs="宋体"/>
                <w:color w:val="000000" w:themeColor="text1"/>
                <w:sz w:val="21"/>
                <w:szCs w:val="21"/>
                <w:highlight w:val="none"/>
                <w14:textFill>
                  <w14:solidFill>
                    <w14:schemeClr w14:val="tx1"/>
                  </w14:solidFill>
                </w14:textFill>
              </w:rPr>
              <w:t>标准字典、术语字典、共享文档、交互服务等模块。</w:t>
            </w:r>
          </w:p>
        </w:tc>
      </w:tr>
      <w:tr w14:paraId="457997A6">
        <w:tblPrEx>
          <w:tblCellMar>
            <w:top w:w="0" w:type="dxa"/>
            <w:left w:w="108" w:type="dxa"/>
            <w:bottom w:w="0" w:type="dxa"/>
            <w:right w:w="108" w:type="dxa"/>
          </w:tblCellMar>
        </w:tblPrEx>
        <w:trPr>
          <w:jc w:val="center"/>
        </w:trPr>
        <w:tc>
          <w:tcPr>
            <w:tcW w:w="776" w:type="pct"/>
            <w:vMerge w:val="continue"/>
            <w:tcBorders>
              <w:left w:val="single" w:color="auto" w:sz="4" w:space="0"/>
              <w:right w:val="single" w:color="auto" w:sz="4" w:space="0"/>
            </w:tcBorders>
            <w:noWrap w:val="0"/>
            <w:vAlign w:val="center"/>
          </w:tcPr>
          <w:p w14:paraId="1AEB0EED">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4223" w:type="pct"/>
            <w:tcBorders>
              <w:top w:val="single" w:color="auto" w:sz="4" w:space="0"/>
              <w:left w:val="single" w:color="auto" w:sz="4" w:space="0"/>
              <w:bottom w:val="single" w:color="auto" w:sz="4" w:space="0"/>
              <w:right w:val="single" w:color="auto" w:sz="4" w:space="0"/>
            </w:tcBorders>
            <w:noWrap w:val="0"/>
            <w:vAlign w:val="top"/>
          </w:tcPr>
          <w:p w14:paraId="338092B4">
            <w:pPr>
              <w:pageBreakBefore w:val="0"/>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流程管理:</w:t>
            </w:r>
            <w:r>
              <w:rPr>
                <w:rFonts w:hint="eastAsia" w:ascii="宋体" w:hAnsi="宋体" w:eastAsia="宋体" w:cs="宋体"/>
                <w:color w:val="000000" w:themeColor="text1"/>
                <w:kern w:val="0"/>
                <w:sz w:val="21"/>
                <w:szCs w:val="21"/>
                <w:highlight w:val="none"/>
                <w14:textFill>
                  <w14:solidFill>
                    <w14:schemeClr w14:val="tx1"/>
                  </w14:solidFill>
                </w14:textFill>
              </w:rPr>
              <w:t>要求包括工作流引擎组件、</w:t>
            </w:r>
            <w:r>
              <w:rPr>
                <w:rFonts w:hint="eastAsia" w:ascii="宋体" w:hAnsi="宋体" w:eastAsia="宋体" w:cs="宋体"/>
                <w:color w:val="000000" w:themeColor="text1"/>
                <w:sz w:val="21"/>
                <w:szCs w:val="21"/>
                <w:highlight w:val="none"/>
                <w14:textFill>
                  <w14:solidFill>
                    <w14:schemeClr w14:val="tx1"/>
                  </w14:solidFill>
                </w14:textFill>
              </w:rPr>
              <w:t>可客户化的图形操作界面、启动、管理和监视流程的功能等模块。</w:t>
            </w:r>
          </w:p>
        </w:tc>
      </w:tr>
      <w:tr w14:paraId="280622BF">
        <w:tblPrEx>
          <w:tblCellMar>
            <w:top w:w="0" w:type="dxa"/>
            <w:left w:w="108" w:type="dxa"/>
            <w:bottom w:w="0" w:type="dxa"/>
            <w:right w:w="108" w:type="dxa"/>
          </w:tblCellMar>
        </w:tblPrEx>
        <w:trPr>
          <w:jc w:val="center"/>
        </w:trPr>
        <w:tc>
          <w:tcPr>
            <w:tcW w:w="776" w:type="pct"/>
            <w:vMerge w:val="continue"/>
            <w:tcBorders>
              <w:left w:val="single" w:color="auto" w:sz="4" w:space="0"/>
              <w:bottom w:val="single" w:color="auto" w:sz="4" w:space="0"/>
              <w:right w:val="single" w:color="auto" w:sz="4" w:space="0"/>
            </w:tcBorders>
            <w:noWrap w:val="0"/>
            <w:vAlign w:val="center"/>
          </w:tcPr>
          <w:p w14:paraId="282DF04C">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4223" w:type="pct"/>
            <w:tcBorders>
              <w:top w:val="single" w:color="auto" w:sz="4" w:space="0"/>
              <w:left w:val="single" w:color="auto" w:sz="4" w:space="0"/>
              <w:bottom w:val="single" w:color="auto" w:sz="4" w:space="0"/>
              <w:right w:val="single" w:color="auto" w:sz="4" w:space="0"/>
            </w:tcBorders>
            <w:noWrap w:val="0"/>
            <w:vAlign w:val="top"/>
          </w:tcPr>
          <w:p w14:paraId="5073AD99">
            <w:pPr>
              <w:pageBreakBefore w:val="0"/>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监控管理:</w:t>
            </w:r>
            <w:r>
              <w:rPr>
                <w:rFonts w:hint="eastAsia" w:ascii="宋体" w:hAnsi="宋体" w:eastAsia="宋体" w:cs="宋体"/>
                <w:color w:val="000000" w:themeColor="text1"/>
                <w:kern w:val="0"/>
                <w:sz w:val="21"/>
                <w:szCs w:val="21"/>
                <w:highlight w:val="none"/>
                <w14:textFill>
                  <w14:solidFill>
                    <w14:schemeClr w14:val="tx1"/>
                  </w14:solidFill>
                </w14:textFill>
              </w:rPr>
              <w:t>要求包括</w:t>
            </w:r>
            <w:r>
              <w:rPr>
                <w:rFonts w:hint="eastAsia" w:ascii="宋体" w:hAnsi="宋体" w:eastAsia="宋体" w:cs="宋体"/>
                <w:color w:val="000000" w:themeColor="text1"/>
                <w:sz w:val="21"/>
                <w:szCs w:val="21"/>
                <w:highlight w:val="none"/>
                <w14:textFill>
                  <w14:solidFill>
                    <w14:schemeClr w14:val="tx1"/>
                  </w14:solidFill>
                </w14:textFill>
              </w:rPr>
              <w:t>平台参数与报警参数配置、监控各个系统组件的状态、记录平台日志和异常信息、监控对象的启停控制、监控告警、</w:t>
            </w:r>
            <w:r>
              <w:rPr>
                <w:rFonts w:hint="eastAsia" w:ascii="宋体" w:hAnsi="宋体" w:eastAsia="宋体" w:cs="宋体"/>
                <w:color w:val="000000" w:themeColor="text1"/>
                <w:kern w:val="0"/>
                <w:sz w:val="21"/>
                <w:szCs w:val="21"/>
                <w:highlight w:val="none"/>
                <w14:textFill>
                  <w14:solidFill>
                    <w14:schemeClr w14:val="tx1"/>
                  </w14:solidFill>
                </w14:textFill>
              </w:rPr>
              <w:t>监控可视化</w:t>
            </w:r>
            <w:r>
              <w:rPr>
                <w:rFonts w:hint="eastAsia" w:ascii="宋体" w:hAnsi="宋体" w:eastAsia="宋体" w:cs="宋体"/>
                <w:color w:val="000000" w:themeColor="text1"/>
                <w:sz w:val="21"/>
                <w:szCs w:val="21"/>
                <w:highlight w:val="none"/>
                <w14:textFill>
                  <w14:solidFill>
                    <w14:schemeClr w14:val="tx1"/>
                  </w14:solidFill>
                </w14:textFill>
              </w:rPr>
              <w:t>等模块。</w:t>
            </w:r>
          </w:p>
        </w:tc>
      </w:tr>
    </w:tbl>
    <w:p w14:paraId="02B73A46">
      <w:pPr>
        <w:pStyle w:val="5"/>
        <w:ind w:left="0" w:leftChars="0" w:firstLine="0" w:firstLineChars="0"/>
        <w:jc w:val="both"/>
        <w:rPr>
          <w:rFonts w:hint="eastAsia"/>
          <w:sz w:val="21"/>
          <w:szCs w:val="21"/>
        </w:rPr>
      </w:pPr>
    </w:p>
    <w:p w14:paraId="0C9B0B78">
      <w:pPr>
        <w:bidi w:val="0"/>
        <w:jc w:val="both"/>
        <w:rPr>
          <w:rFonts w:hint="eastAsia"/>
          <w:color w:val="000000" w:themeColor="text1"/>
          <w:sz w:val="21"/>
          <w:szCs w:val="21"/>
          <w:highlight w:val="none"/>
          <w14:textFill>
            <w14:solidFill>
              <w14:schemeClr w14:val="tx1"/>
            </w14:solidFill>
          </w14:textFill>
        </w:rPr>
      </w:pPr>
    </w:p>
    <w:p w14:paraId="7C547FAB">
      <w:pPr>
        <w:bidi w:val="0"/>
        <w:jc w:val="both"/>
        <w:rPr>
          <w:rFonts w:hint="eastAsia"/>
          <w:color w:val="000000" w:themeColor="text1"/>
          <w:sz w:val="21"/>
          <w:szCs w:val="21"/>
          <w:highlight w:val="none"/>
          <w14:textFill>
            <w14:solidFill>
              <w14:schemeClr w14:val="tx1"/>
            </w14:solidFill>
          </w14:textFill>
        </w:rPr>
      </w:pPr>
    </w:p>
    <w:p w14:paraId="05BF5BCC">
      <w:pPr>
        <w:pStyle w:val="8"/>
        <w:numPr>
          <w:ilvl w:val="3"/>
          <w:numId w:val="1"/>
        </w:numPr>
        <w:bidi w:val="0"/>
        <w:jc w:val="both"/>
        <w:rPr>
          <w:rFonts w:hint="eastAsia"/>
          <w:b/>
          <w:sz w:val="21"/>
          <w:szCs w:val="21"/>
          <w:lang w:val="en-US" w:eastAsia="zh-CN"/>
        </w:rPr>
      </w:pPr>
      <w:bookmarkStart w:id="331" w:name="_Toc1803408622"/>
      <w:bookmarkStart w:id="332" w:name="_Toc561312963"/>
      <w:bookmarkStart w:id="333" w:name="_Toc1573403087"/>
      <w:bookmarkStart w:id="334" w:name="_Toc1301380435"/>
      <w:r>
        <w:rPr>
          <w:rFonts w:hint="eastAsia"/>
          <w:b/>
          <w:sz w:val="21"/>
          <w:szCs w:val="21"/>
          <w:lang w:val="en-US" w:eastAsia="zh-CN"/>
        </w:rPr>
        <w:t>主数据管理平台</w:t>
      </w:r>
      <w:bookmarkEnd w:id="331"/>
      <w:bookmarkEnd w:id="332"/>
      <w:bookmarkEnd w:id="333"/>
      <w:bookmarkEnd w:id="334"/>
    </w:p>
    <w:p w14:paraId="49CB8951">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患者主索引管理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7960"/>
      </w:tblGrid>
      <w:tr w14:paraId="58C2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vAlign w:val="center"/>
          </w:tcPr>
          <w:p w14:paraId="02A19091">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系统概述</w:t>
            </w:r>
          </w:p>
        </w:tc>
        <w:tc>
          <w:tcPr>
            <w:tcW w:w="4285" w:type="pct"/>
            <w:shd w:val="clear" w:color="auto" w:fill="auto"/>
            <w:vAlign w:val="center"/>
          </w:tcPr>
          <w:p w14:paraId="64CECFA3">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患者主索引，建立全院级别的患者唯一身份标识即患者主索引。解决目前医院各个应用系统数据标准不统一，维护方式不统一，患者信息管理不统一等问题。</w:t>
            </w:r>
          </w:p>
          <w:p w14:paraId="4B0B4277">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现医院数据全面整合，快速处理患者信息主数据来源更新和精确同步，有效控制录入的患者数据质量，保障患者数据一致性和历史诊疗数据的连贯性。为建设数据中心，实现以主索引为主线的患者全息视图打下基础。</w:t>
            </w:r>
          </w:p>
        </w:tc>
      </w:tr>
      <w:tr w14:paraId="6362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vAlign w:val="center"/>
          </w:tcPr>
          <w:p w14:paraId="6A661DBD">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功能要求</w:t>
            </w:r>
          </w:p>
        </w:tc>
        <w:tc>
          <w:tcPr>
            <w:tcW w:w="4285" w:type="pct"/>
            <w:shd w:val="clear" w:color="auto" w:fill="auto"/>
            <w:vAlign w:val="center"/>
          </w:tcPr>
          <w:p w14:paraId="3DD1896F">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产品功能要求包括：建立全院级统一的患者基本信息库、</w:t>
            </w:r>
            <w:r>
              <w:rPr>
                <w:rFonts w:hint="eastAsia" w:ascii="Calibri" w:hAnsi="Calibri" w:eastAsia="宋体" w:cs="Times New Roman"/>
                <w:color w:val="000000" w:themeColor="text1"/>
                <w:sz w:val="21"/>
                <w:szCs w:val="21"/>
                <w:highlight w:val="none"/>
                <w14:textFill>
                  <w14:solidFill>
                    <w14:schemeClr w14:val="tx1"/>
                  </w14:solidFill>
                </w14:textFill>
              </w:rPr>
              <w:t>实现患者基本信息的“一数一源”的E</w:t>
            </w:r>
            <w:r>
              <w:rPr>
                <w:rFonts w:ascii="Calibri" w:hAnsi="Calibri" w:eastAsia="宋体" w:cs="Times New Roman"/>
                <w:color w:val="000000" w:themeColor="text1"/>
                <w:sz w:val="21"/>
                <w:szCs w:val="21"/>
                <w:highlight w:val="none"/>
                <w14:textFill>
                  <w14:solidFill>
                    <w14:schemeClr w14:val="tx1"/>
                  </w14:solidFill>
                </w14:textFill>
              </w:rPr>
              <w:t>MPI</w:t>
            </w:r>
            <w:r>
              <w:rPr>
                <w:rFonts w:hint="eastAsia" w:ascii="Calibri" w:hAnsi="Calibri" w:eastAsia="宋体" w:cs="Times New Roman"/>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要求覆盖三个院区</w:t>
            </w:r>
            <w:r>
              <w:rPr>
                <w:rFonts w:hint="eastAsia" w:ascii="宋体" w:hAnsi="宋体" w:cs="宋体"/>
                <w:color w:val="000000" w:themeColor="text1"/>
                <w:kern w:val="0"/>
                <w:sz w:val="21"/>
                <w:szCs w:val="21"/>
                <w:highlight w:val="none"/>
                <w:lang w:val="en-US" w:eastAsia="zh-CN"/>
                <w14:textFill>
                  <w14:solidFill>
                    <w14:schemeClr w14:val="tx1"/>
                  </w14:solidFill>
                </w14:textFill>
              </w:rPr>
              <w:t>，支持集团化管理。</w:t>
            </w:r>
          </w:p>
        </w:tc>
      </w:tr>
      <w:tr w14:paraId="1241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restart"/>
            <w:shd w:val="clear" w:color="auto" w:fill="auto"/>
            <w:vAlign w:val="center"/>
          </w:tcPr>
          <w:p w14:paraId="0D8B1BD2">
            <w:pPr>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详细要求</w:t>
            </w:r>
          </w:p>
        </w:tc>
        <w:tc>
          <w:tcPr>
            <w:tcW w:w="4285" w:type="pct"/>
            <w:shd w:val="clear" w:color="auto" w:fill="auto"/>
            <w:vAlign w:val="center"/>
          </w:tcPr>
          <w:p w14:paraId="4DD63361">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全院级统一的患者基本信息库：</w:t>
            </w:r>
          </w:p>
          <w:p w14:paraId="4A6D8486">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要求能够统一管理患者基本信息</w:t>
            </w:r>
          </w:p>
          <w:p w14:paraId="2CC45EF3">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要求能够保证各个系统的患者信息的一致性</w:t>
            </w:r>
          </w:p>
          <w:p w14:paraId="191ECC80">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要求能够保证患者信息的完整性</w:t>
            </w:r>
          </w:p>
          <w:p w14:paraId="319CBFFE">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要求能够保证同一患者信息的逻辑唯一性。</w:t>
            </w:r>
          </w:p>
        </w:tc>
      </w:tr>
      <w:tr w14:paraId="2A00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continue"/>
            <w:shd w:val="clear" w:color="auto" w:fill="auto"/>
            <w:vAlign w:val="center"/>
          </w:tcPr>
          <w:p w14:paraId="663AF7F5">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85" w:type="pct"/>
            <w:shd w:val="clear" w:color="auto" w:fill="auto"/>
            <w:vAlign w:val="center"/>
          </w:tcPr>
          <w:p w14:paraId="6C29DF5F">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Calibri" w:hAnsi="Calibri" w:eastAsia="宋体" w:cs="Times New Roman"/>
                <w:b/>
                <w:bCs/>
                <w:color w:val="000000" w:themeColor="text1"/>
                <w:sz w:val="21"/>
                <w:szCs w:val="21"/>
                <w:highlight w:val="none"/>
                <w14:textFill>
                  <w14:solidFill>
                    <w14:schemeClr w14:val="tx1"/>
                  </w14:solidFill>
                </w14:textFill>
              </w:rPr>
              <w:t>E</w:t>
            </w:r>
            <w:r>
              <w:rPr>
                <w:rFonts w:ascii="Calibri" w:hAnsi="Calibri" w:eastAsia="宋体" w:cs="Times New Roman"/>
                <w:b/>
                <w:bCs/>
                <w:color w:val="000000" w:themeColor="text1"/>
                <w:sz w:val="21"/>
                <w:szCs w:val="21"/>
                <w:highlight w:val="none"/>
                <w14:textFill>
                  <w14:solidFill>
                    <w14:schemeClr w14:val="tx1"/>
                  </w14:solidFill>
                </w14:textFill>
              </w:rPr>
              <w:t>MPI</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ab/>
            </w:r>
          </w:p>
          <w:p w14:paraId="4BD3B6EF">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要求能够根据患者的本地索引获得患者主索引或患者的其他本地索引。</w:t>
            </w:r>
          </w:p>
          <w:p w14:paraId="494DBE6B">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要求能够逻辑合并同一患者的多条记录信息。</w:t>
            </w:r>
          </w:p>
          <w:p w14:paraId="453A6D73">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要求能够接受来自不同系统的患者登记信息注册。</w:t>
            </w:r>
          </w:p>
          <w:p w14:paraId="4ADADA65">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要求系统对外提供的服务应该有基本的安全控制机制。</w:t>
            </w:r>
          </w:p>
          <w:p w14:paraId="4AC9DA3E">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要求能够处理各个系统中的患者登记信息历史数据。</w:t>
            </w:r>
          </w:p>
          <w:p w14:paraId="3DDC915F">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要求能够根据匹配规则自动合并（逻辑合并）、拆分或标识疑似多条患者记录。</w:t>
            </w:r>
          </w:p>
          <w:p w14:paraId="54ECB826">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要求能够设置匹配算法模型。</w:t>
            </w:r>
          </w:p>
          <w:p w14:paraId="14F6466C">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要求能够根据本地索引域标识和本地索引获取主索引。</w:t>
            </w:r>
          </w:p>
          <w:p w14:paraId="28C18E04">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要求能够配置主索引域和管理本地索引域。</w:t>
            </w:r>
          </w:p>
          <w:p w14:paraId="7F99C8E3">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要求能够在接受患者登记信息注册的过程中标准化患者数据。</w:t>
            </w:r>
          </w:p>
          <w:p w14:paraId="72F646A3">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要求能够维护数据标准编码和各系统编码与统一编码的对照。</w:t>
            </w:r>
          </w:p>
          <w:p w14:paraId="185C9324">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要求能够发布患者注册、患者更新和患者删除消息。</w:t>
            </w:r>
          </w:p>
          <w:p w14:paraId="579DCDC2">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要求以</w:t>
            </w:r>
            <w:r>
              <w:rPr>
                <w:rFonts w:ascii="宋体" w:hAnsi="宋体" w:eastAsia="宋体" w:cs="宋体"/>
                <w:color w:val="000000" w:themeColor="text1"/>
                <w:kern w:val="0"/>
                <w:sz w:val="21"/>
                <w:szCs w:val="21"/>
                <w:highlight w:val="none"/>
                <w14:textFill>
                  <w14:solidFill>
                    <w14:schemeClr w14:val="tx1"/>
                  </w14:solidFill>
                </w14:textFill>
              </w:rPr>
              <w:t>Web Service</w:t>
            </w:r>
            <w:r>
              <w:rPr>
                <w:rFonts w:hint="eastAsia" w:ascii="宋体" w:hAnsi="宋体" w:eastAsia="宋体" w:cs="宋体"/>
                <w:color w:val="000000" w:themeColor="text1"/>
                <w:kern w:val="0"/>
                <w:sz w:val="21"/>
                <w:szCs w:val="21"/>
                <w:highlight w:val="none"/>
                <w14:textFill>
                  <w14:solidFill>
                    <w14:schemeClr w14:val="tx1"/>
                  </w14:solidFill>
                </w14:textFill>
              </w:rPr>
              <w:t>、数据库中间表、</w:t>
            </w:r>
            <w:r>
              <w:rPr>
                <w:rFonts w:ascii="宋体" w:hAnsi="宋体" w:eastAsia="宋体" w:cs="宋体"/>
                <w:color w:val="000000" w:themeColor="text1"/>
                <w:kern w:val="0"/>
                <w:sz w:val="21"/>
                <w:szCs w:val="21"/>
                <w:highlight w:val="none"/>
                <w14:textFill>
                  <w14:solidFill>
                    <w14:schemeClr w14:val="tx1"/>
                  </w14:solidFill>
                </w14:textFill>
              </w:rPr>
              <w:t>JMS</w:t>
            </w:r>
            <w:r>
              <w:rPr>
                <w:rFonts w:hint="eastAsia" w:ascii="宋体" w:hAnsi="宋体" w:eastAsia="宋体" w:cs="宋体"/>
                <w:color w:val="000000" w:themeColor="text1"/>
                <w:kern w:val="0"/>
                <w:sz w:val="21"/>
                <w:szCs w:val="21"/>
                <w:highlight w:val="none"/>
                <w14:textFill>
                  <w14:solidFill>
                    <w14:schemeClr w14:val="tx1"/>
                  </w14:solidFill>
                </w14:textFill>
              </w:rPr>
              <w:t>等方式发布消息。</w:t>
            </w:r>
          </w:p>
          <w:p w14:paraId="71E85299">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要求能够通过配置的方式添加至少</w:t>
            </w:r>
            <w:r>
              <w:rPr>
                <w:rFonts w:ascii="宋体" w:hAnsi="宋体" w:eastAsia="宋体" w:cs="宋体"/>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消息监听者。</w:t>
            </w:r>
          </w:p>
          <w:p w14:paraId="46AA29A8">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要求能够记录和查看消息监听者是否成功接收消息。</w:t>
            </w:r>
          </w:p>
          <w:p w14:paraId="645AFA0C">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要求能够针对特定消息监听者手工重发消息。</w:t>
            </w:r>
          </w:p>
          <w:p w14:paraId="59E2EF54">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要求能够人工合并或拆分同一患者的相似的多条记录。</w:t>
            </w:r>
          </w:p>
          <w:p w14:paraId="6BD04B4B">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要求能够针对疑似匹配记录进行人工合并。</w:t>
            </w:r>
          </w:p>
          <w:p w14:paraId="499D62B5">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要求能够从已逻辑合并的记录中，拆出某条记录。</w:t>
            </w:r>
          </w:p>
          <w:p w14:paraId="6E39984A">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要求能够根据本地索引获取患者信息。</w:t>
            </w:r>
          </w:p>
          <w:p w14:paraId="28566C1B">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要求能够根据主索引获取患者的相对准确完整的信息。</w:t>
            </w:r>
          </w:p>
          <w:p w14:paraId="222C5B3B">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要求能够进行患者信息的模糊查询。</w:t>
            </w:r>
          </w:p>
          <w:p w14:paraId="6B20B814">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要求能够设置两条记录的相似度计算算法参数。</w:t>
            </w:r>
          </w:p>
          <w:p w14:paraId="67C85FCA">
            <w:pPr>
              <w:widowControl/>
              <w:numPr>
                <w:ilvl w:val="0"/>
                <w:numId w:val="0"/>
              </w:numPr>
              <w:spacing w:line="276" w:lineRule="auto"/>
              <w:ind w:leftChars="0"/>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要求能够进行人员、角色等安全管理。</w:t>
            </w:r>
          </w:p>
        </w:tc>
      </w:tr>
    </w:tbl>
    <w:p w14:paraId="4AC10EF4">
      <w:pPr>
        <w:bidi w:val="0"/>
        <w:jc w:val="both"/>
        <w:rPr>
          <w:rFonts w:hint="eastAsia"/>
          <w:color w:val="000000" w:themeColor="text1"/>
          <w:sz w:val="21"/>
          <w:szCs w:val="21"/>
          <w:highlight w:val="none"/>
          <w14:textFill>
            <w14:solidFill>
              <w14:schemeClr w14:val="tx1"/>
            </w14:solidFill>
          </w14:textFill>
        </w:rPr>
      </w:pPr>
    </w:p>
    <w:p w14:paraId="62CF8FFE">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科室、人员、基础字典管理</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7962"/>
      </w:tblGrid>
      <w:tr w14:paraId="56DE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shd w:val="clear" w:color="auto" w:fill="auto"/>
            <w:vAlign w:val="center"/>
          </w:tcPr>
          <w:p w14:paraId="15E10FA8">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系统概述</w:t>
            </w:r>
          </w:p>
        </w:tc>
        <w:tc>
          <w:tcPr>
            <w:tcW w:w="4286" w:type="pct"/>
            <w:shd w:val="clear" w:color="auto" w:fill="auto"/>
            <w:vAlign w:val="center"/>
          </w:tcPr>
          <w:p w14:paraId="6189DAA2">
            <w:pPr>
              <w:spacing w:after="156" w:afterLines="50" w:line="360" w:lineRule="auto"/>
              <w:contextualSpacing/>
              <w:jc w:val="both"/>
              <w:rPr>
                <w:rFonts w:ascii="Calibri" w:hAnsi="Calibri" w:cs="Times New Roman"/>
                <w:color w:val="000000" w:themeColor="text1"/>
                <w:sz w:val="21"/>
                <w:szCs w:val="21"/>
                <w:highlight w:val="none"/>
                <w14:textFill>
                  <w14:solidFill>
                    <w14:schemeClr w14:val="tx1"/>
                  </w14:solidFill>
                </w14:textFill>
              </w:rPr>
            </w:pPr>
            <w:r>
              <w:rPr>
                <w:rFonts w:hint="eastAsia" w:ascii="Calibri" w:hAnsi="Calibri" w:cs="Times New Roman"/>
                <w:color w:val="000000" w:themeColor="text1"/>
                <w:sz w:val="21"/>
                <w:szCs w:val="21"/>
                <w:highlight w:val="none"/>
                <w14:textFill>
                  <w14:solidFill>
                    <w14:schemeClr w14:val="tx1"/>
                  </w14:solidFill>
                </w14:textFill>
              </w:rPr>
              <w:t>主数据由于跨系统，所以对数据的一致性、实时性和版本控制要求很高，主数据管理需要实现主数据的集成、共享、提高数据质量，为此在主数据管理系统中集成服务总线功能，来集中化管理数据，在分散的系统间保证主数据的一致性。要求集中进行数据的清洗和丰富，并且以服务的方式把统一的、完整的、准确的、具有权威性的主数据分发给全医院范围内需要使用这些数据的系统，还可实现主数据服务的权限管理，消息查询、统计，减少应用程序之间点对点集成和接口成本，统一数据源头及流向。</w:t>
            </w:r>
          </w:p>
        </w:tc>
      </w:tr>
      <w:tr w14:paraId="69EE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shd w:val="clear" w:color="auto" w:fill="auto"/>
            <w:vAlign w:val="center"/>
          </w:tcPr>
          <w:p w14:paraId="784619BB">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功能要求</w:t>
            </w:r>
          </w:p>
        </w:tc>
        <w:tc>
          <w:tcPr>
            <w:tcW w:w="4286" w:type="pct"/>
            <w:shd w:val="clear" w:color="auto" w:fill="auto"/>
            <w:vAlign w:val="center"/>
          </w:tcPr>
          <w:p w14:paraId="514F474A">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产品功能要求包括：机构（科室）管理、医护</w:t>
            </w:r>
            <w:r>
              <w:rPr>
                <w:rFonts w:hint="eastAsia" w:ascii="Calibri" w:hAnsi="Calibri" w:cs="Times New Roman"/>
                <w:color w:val="000000" w:themeColor="text1"/>
                <w:sz w:val="21"/>
                <w:szCs w:val="21"/>
                <w:highlight w:val="none"/>
                <w14:textFill>
                  <w14:solidFill>
                    <w14:schemeClr w14:val="tx1"/>
                  </w14:solidFill>
                </w14:textFill>
              </w:rPr>
              <w:t>人员管理、基础字典管理。</w:t>
            </w:r>
          </w:p>
        </w:tc>
      </w:tr>
      <w:tr w14:paraId="25D9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shd w:val="clear" w:color="auto" w:fill="auto"/>
            <w:vAlign w:val="center"/>
          </w:tcPr>
          <w:p w14:paraId="3DB3228A">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详细要求</w:t>
            </w:r>
          </w:p>
        </w:tc>
        <w:tc>
          <w:tcPr>
            <w:tcW w:w="4286" w:type="pct"/>
            <w:shd w:val="clear" w:color="auto" w:fill="auto"/>
            <w:vAlign w:val="center"/>
          </w:tcPr>
          <w:p w14:paraId="188EC7FB">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机构（科室）管理：</w:t>
            </w:r>
          </w:p>
          <w:p w14:paraId="54248B90">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人事部门能够创建全院级行政组织架构，包括医院、分院和各类职能科室、临床科室医技科室、后勤科室等。主数据可在人事组织的基础上增加业务系统所用的科室信息，为医院信息平台上的各应用系统、患者提供完整、统一的组织和科室信息。</w:t>
            </w:r>
          </w:p>
        </w:tc>
      </w:tr>
      <w:tr w14:paraId="77A0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shd w:val="clear" w:color="auto" w:fill="auto"/>
            <w:vAlign w:val="center"/>
          </w:tcPr>
          <w:p w14:paraId="20C54C36">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4286" w:type="pct"/>
            <w:shd w:val="clear" w:color="auto" w:fill="auto"/>
            <w:vAlign w:val="center"/>
          </w:tcPr>
          <w:p w14:paraId="361C727A">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医护人员管理：</w:t>
            </w:r>
          </w:p>
          <w:p w14:paraId="4A534787">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人事部门可以将人员分配到各个行政科室下面，明确人员人事归属。</w:t>
            </w:r>
          </w:p>
          <w:p w14:paraId="359207A0">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建立全院统一的人员数据管理平台，整合HIS、HRP、OA等所有系统的人员信息，平台能够持有和管理所有人员数据，并使各个系统的人员和组织数据保持一致。能够随时跟踪人员所在。</w:t>
            </w:r>
          </w:p>
        </w:tc>
      </w:tr>
      <w:tr w14:paraId="26D5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shd w:val="clear" w:color="auto" w:fill="auto"/>
            <w:vAlign w:val="center"/>
          </w:tcPr>
          <w:p w14:paraId="7DAC2AA0">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4286" w:type="pct"/>
            <w:shd w:val="clear" w:color="auto" w:fill="auto"/>
            <w:vAlign w:val="center"/>
          </w:tcPr>
          <w:p w14:paraId="52E298E8">
            <w:pPr>
              <w:spacing w:after="156" w:afterLines="50" w:line="360" w:lineRule="auto"/>
              <w:contextualSpacing/>
              <w:jc w:val="both"/>
              <w:rPr>
                <w:rFonts w:ascii="Calibri" w:hAnsi="Calibri" w:cs="Times New Roman"/>
                <w:b/>
                <w:bCs/>
                <w:color w:val="000000" w:themeColor="text1"/>
                <w:sz w:val="21"/>
                <w:szCs w:val="21"/>
                <w:highlight w:val="none"/>
                <w14:textFill>
                  <w14:solidFill>
                    <w14:schemeClr w14:val="tx1"/>
                  </w14:solidFill>
                </w14:textFill>
              </w:rPr>
            </w:pPr>
            <w:r>
              <w:rPr>
                <w:rFonts w:hint="eastAsia" w:ascii="Calibri" w:hAnsi="Calibri" w:cs="Times New Roman"/>
                <w:b/>
                <w:bCs/>
                <w:color w:val="000000" w:themeColor="text1"/>
                <w:sz w:val="21"/>
                <w:szCs w:val="21"/>
                <w:highlight w:val="none"/>
                <w14:textFill>
                  <w14:solidFill>
                    <w14:schemeClr w14:val="tx1"/>
                  </w14:solidFill>
                </w14:textFill>
              </w:rPr>
              <w:t>基础字典管理：</w:t>
            </w:r>
          </w:p>
          <w:p w14:paraId="0BB93909">
            <w:pPr>
              <w:numPr>
                <w:ilvl w:val="0"/>
                <w:numId w:val="0"/>
              </w:numPr>
              <w:spacing w:after="156" w:afterLines="50" w:line="360" w:lineRule="auto"/>
              <w:ind w:leftChars="0"/>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能够统一管理和维护院内各类临床业务相关的字典</w:t>
            </w:r>
          </w:p>
          <w:p w14:paraId="502B56C2">
            <w:pPr>
              <w:numPr>
                <w:ilvl w:val="0"/>
                <w:numId w:val="0"/>
              </w:numPr>
              <w:spacing w:after="156" w:afterLines="50" w:line="360" w:lineRule="auto"/>
              <w:ind w:leftChars="0"/>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能够统一管理和维护临床诊断</w:t>
            </w:r>
          </w:p>
          <w:p w14:paraId="195621BA">
            <w:pPr>
              <w:numPr>
                <w:ilvl w:val="0"/>
                <w:numId w:val="0"/>
              </w:numPr>
              <w:spacing w:after="156" w:afterLines="50" w:line="360" w:lineRule="auto"/>
              <w:ind w:leftChars="0"/>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能够统一管理和维护ICD10</w:t>
            </w:r>
          </w:p>
          <w:p w14:paraId="2022FD62">
            <w:pPr>
              <w:numPr>
                <w:ilvl w:val="0"/>
                <w:numId w:val="0"/>
              </w:numPr>
              <w:spacing w:after="156" w:afterLines="50" w:line="360" w:lineRule="auto"/>
              <w:ind w:leftChars="0"/>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能够保证各个系统的术语与平台术语的一致性</w:t>
            </w:r>
          </w:p>
        </w:tc>
      </w:tr>
    </w:tbl>
    <w:p w14:paraId="566C66B4">
      <w:pPr>
        <w:bidi w:val="0"/>
        <w:ind w:firstLine="420" w:firstLineChars="200"/>
        <w:jc w:val="both"/>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p w14:paraId="09B46318">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数据管理</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7960"/>
      </w:tblGrid>
      <w:tr w14:paraId="687D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auto"/>
            <w:vAlign w:val="center"/>
          </w:tcPr>
          <w:p w14:paraId="18828EF7">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系统概述</w:t>
            </w:r>
          </w:p>
        </w:tc>
        <w:tc>
          <w:tcPr>
            <w:tcW w:w="4285" w:type="pct"/>
            <w:shd w:val="clear" w:color="auto" w:fill="auto"/>
            <w:vAlign w:val="center"/>
          </w:tcPr>
          <w:p w14:paraId="54805A4A">
            <w:pPr>
              <w:spacing w:after="156" w:afterLines="50" w:line="360" w:lineRule="auto"/>
              <w:contextualSpacing/>
              <w:jc w:val="both"/>
              <w:rPr>
                <w:rFonts w:ascii="Calibri" w:hAnsi="Calibri" w:cs="Times New Roman"/>
                <w:color w:val="000000" w:themeColor="text1"/>
                <w:sz w:val="21"/>
                <w:szCs w:val="21"/>
                <w:highlight w:val="none"/>
                <w14:textFill>
                  <w14:solidFill>
                    <w14:schemeClr w14:val="tx1"/>
                  </w14:solidFill>
                </w14:textFill>
              </w:rPr>
            </w:pPr>
            <w:r>
              <w:rPr>
                <w:rFonts w:hint="eastAsia" w:ascii="Calibri" w:hAnsi="Calibri" w:cs="Times New Roman"/>
                <w:color w:val="000000" w:themeColor="text1"/>
                <w:sz w:val="21"/>
                <w:szCs w:val="21"/>
                <w:highlight w:val="none"/>
                <w14:textFill>
                  <w14:solidFill>
                    <w14:schemeClr w14:val="tx1"/>
                  </w14:solidFill>
                </w14:textFill>
              </w:rPr>
              <w:t>主数据管理系统能够对上述各类字典及术语进行统一的管理。</w:t>
            </w:r>
          </w:p>
        </w:tc>
      </w:tr>
      <w:tr w14:paraId="2E76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auto"/>
            <w:vAlign w:val="center"/>
          </w:tcPr>
          <w:p w14:paraId="147CDF39">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功能要求</w:t>
            </w:r>
          </w:p>
        </w:tc>
        <w:tc>
          <w:tcPr>
            <w:tcW w:w="4285" w:type="pct"/>
            <w:shd w:val="clear" w:color="auto" w:fill="auto"/>
            <w:vAlign w:val="center"/>
          </w:tcPr>
          <w:p w14:paraId="0A0DAE38">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产品功能要求包括：数据维护、数据查询、数据同步、数据审批、数据回溯、数据对照</w:t>
            </w:r>
          </w:p>
        </w:tc>
      </w:tr>
      <w:tr w14:paraId="67D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shd w:val="clear" w:color="auto" w:fill="auto"/>
            <w:vAlign w:val="center"/>
          </w:tcPr>
          <w:p w14:paraId="2DC19C4F">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详细要求</w:t>
            </w:r>
          </w:p>
        </w:tc>
        <w:tc>
          <w:tcPr>
            <w:tcW w:w="4285" w:type="pct"/>
            <w:shd w:val="clear" w:color="auto" w:fill="auto"/>
            <w:vAlign w:val="center"/>
          </w:tcPr>
          <w:p w14:paraId="67728FDE">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数据维护：</w:t>
            </w:r>
            <w:r>
              <w:rPr>
                <w:rFonts w:hint="eastAsia"/>
                <w:color w:val="000000" w:themeColor="text1"/>
                <w:sz w:val="21"/>
                <w:szCs w:val="21"/>
                <w:highlight w:val="none"/>
                <w14:textFill>
                  <w14:solidFill>
                    <w14:schemeClr w14:val="tx1"/>
                  </w14:solidFill>
                </w14:textFill>
              </w:rPr>
              <w:t>主数据提供数据的新增和更新功能。如果数据的源头在第三方系统，主数据提供接收新增或修改的接口，由第三方系统调用，主数据的管理界面只能展示数据，不能进行数据的新增和修改；如果数据的源头在主数据，主数据的管理界面可进行数据的新增和修改。</w:t>
            </w:r>
          </w:p>
        </w:tc>
      </w:tr>
      <w:tr w14:paraId="3D7F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70C6319E">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4285" w:type="pct"/>
            <w:shd w:val="clear" w:color="auto" w:fill="auto"/>
            <w:vAlign w:val="center"/>
          </w:tcPr>
          <w:p w14:paraId="19691282">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数据查询：</w:t>
            </w:r>
            <w:r>
              <w:rPr>
                <w:rFonts w:hint="eastAsia"/>
                <w:color w:val="000000" w:themeColor="text1"/>
                <w:sz w:val="21"/>
                <w:szCs w:val="21"/>
                <w:highlight w:val="none"/>
                <w14:textFill>
                  <w14:solidFill>
                    <w14:schemeClr w14:val="tx1"/>
                  </w14:solidFill>
                </w14:textFill>
              </w:rPr>
              <w:t>主数据提供数据的查询功能，既可在主数据的管理界面查询数据，可以通过调用主数据的查询接口进行数据的查询。</w:t>
            </w:r>
          </w:p>
        </w:tc>
      </w:tr>
      <w:tr w14:paraId="34F4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2D8E8EC2">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4285" w:type="pct"/>
            <w:shd w:val="clear" w:color="auto" w:fill="auto"/>
            <w:vAlign w:val="center"/>
          </w:tcPr>
          <w:p w14:paraId="56429BDB">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数据同步：</w:t>
            </w:r>
            <w:r>
              <w:rPr>
                <w:rFonts w:hint="eastAsia"/>
                <w:color w:val="000000" w:themeColor="text1"/>
                <w:sz w:val="21"/>
                <w:szCs w:val="21"/>
                <w:highlight w:val="none"/>
                <w14:textFill>
                  <w14:solidFill>
                    <w14:schemeClr w14:val="tx1"/>
                  </w14:solidFill>
                </w14:textFill>
              </w:rPr>
              <w:t>主数据在新增或者修改数据后将数据实时同步给第三方系统，还可在主数据的管理界面将数据选择性同步给订阅的第三发系统。</w:t>
            </w:r>
          </w:p>
        </w:tc>
      </w:tr>
      <w:tr w14:paraId="3793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4DCA49DF">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4285" w:type="pct"/>
            <w:shd w:val="clear" w:color="auto" w:fill="auto"/>
            <w:vAlign w:val="center"/>
          </w:tcPr>
          <w:p w14:paraId="2F6691B2">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数据审批：</w:t>
            </w:r>
            <w:r>
              <w:rPr>
                <w:rFonts w:hint="eastAsia"/>
                <w:color w:val="000000" w:themeColor="text1"/>
                <w:sz w:val="21"/>
                <w:szCs w:val="21"/>
                <w:highlight w:val="none"/>
                <w14:textFill>
                  <w14:solidFill>
                    <w14:schemeClr w14:val="tx1"/>
                  </w14:solidFill>
                </w14:textFill>
              </w:rPr>
              <w:t>★主数据提供数据申请和审批的功能，字典的审批流程可配置，审批通过的数据才可最终生效并同步给第三方系统。</w:t>
            </w:r>
          </w:p>
        </w:tc>
      </w:tr>
      <w:tr w14:paraId="21B5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75300A70">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4285" w:type="pct"/>
            <w:shd w:val="clear" w:color="auto" w:fill="auto"/>
            <w:vAlign w:val="center"/>
          </w:tcPr>
          <w:p w14:paraId="5AA16F18">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数据回溯：</w:t>
            </w:r>
            <w:r>
              <w:rPr>
                <w:rFonts w:hint="eastAsia"/>
                <w:color w:val="000000" w:themeColor="text1"/>
                <w:sz w:val="21"/>
                <w:szCs w:val="21"/>
                <w:highlight w:val="none"/>
                <w14:textFill>
                  <w14:solidFill>
                    <w14:schemeClr w14:val="tx1"/>
                  </w14:solidFill>
                </w14:textFill>
              </w:rPr>
              <w:t>★主数据保存所有数据的变更记录，通过变更记录可查看字典在某一个时间点的所有数据，还可查看字典某一条数据的变更历史。</w:t>
            </w:r>
          </w:p>
        </w:tc>
      </w:tr>
      <w:tr w14:paraId="5AE5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5A290C72">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4285" w:type="pct"/>
            <w:shd w:val="clear" w:color="auto" w:fill="auto"/>
            <w:vAlign w:val="center"/>
          </w:tcPr>
          <w:p w14:paraId="2B9D8305">
            <w:pPr>
              <w:spacing w:after="120" w:line="360" w:lineRule="auto"/>
              <w:contextualSpacing/>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数据对照：</w:t>
            </w:r>
            <w:r>
              <w:rPr>
                <w:rFonts w:hint="eastAsia"/>
                <w:color w:val="000000" w:themeColor="text1"/>
                <w:sz w:val="21"/>
                <w:szCs w:val="21"/>
                <w:highlight w:val="none"/>
                <w14:textFill>
                  <w14:solidFill>
                    <w14:schemeClr w14:val="tx1"/>
                  </w14:solidFill>
                </w14:textFill>
              </w:rPr>
              <w:t>主数据提供相同字典不同标准之间的对照功能，并把对照结果同步给第三方。</w:t>
            </w:r>
          </w:p>
        </w:tc>
      </w:tr>
    </w:tbl>
    <w:p w14:paraId="1464EFF5">
      <w:pPr>
        <w:bidi w:val="0"/>
        <w:ind w:firstLine="420" w:firstLineChars="200"/>
        <w:jc w:val="both"/>
        <w:rPr>
          <w:rFonts w:hint="eastAsia" w:ascii="宋体" w:hAnsi="宋体" w:eastAsia="宋体" w:cs="宋体"/>
          <w:color w:val="000000" w:themeColor="text1"/>
          <w:kern w:val="0"/>
          <w:sz w:val="21"/>
          <w:szCs w:val="21"/>
          <w:highlight w:val="none"/>
          <w14:textFill>
            <w14:solidFill>
              <w14:schemeClr w14:val="tx1"/>
            </w14:solidFill>
          </w14:textFill>
        </w:rPr>
      </w:pPr>
    </w:p>
    <w:p w14:paraId="6A2C1095">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流程管理</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7960"/>
      </w:tblGrid>
      <w:tr w14:paraId="3822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auto"/>
            <w:vAlign w:val="center"/>
          </w:tcPr>
          <w:p w14:paraId="3DB45081">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功能要求</w:t>
            </w:r>
          </w:p>
        </w:tc>
        <w:tc>
          <w:tcPr>
            <w:tcW w:w="4285" w:type="pct"/>
            <w:shd w:val="clear" w:color="auto" w:fill="auto"/>
            <w:vAlign w:val="center"/>
          </w:tcPr>
          <w:p w14:paraId="579D08B3">
            <w:pPr>
              <w:spacing w:after="156" w:afterLines="50" w:line="360" w:lineRule="auto"/>
              <w:contextualSpacing/>
              <w:jc w:val="both"/>
              <w:rPr>
                <w:rFonts w:ascii="Calibri" w:hAnsi="Calibri" w:cs="Times New Roman"/>
                <w:color w:val="000000" w:themeColor="text1"/>
                <w:sz w:val="21"/>
                <w:szCs w:val="21"/>
                <w:highlight w:val="none"/>
                <w14:textFill>
                  <w14:solidFill>
                    <w14:schemeClr w14:val="tx1"/>
                  </w14:solidFill>
                </w14:textFill>
              </w:rPr>
            </w:pPr>
            <w:r>
              <w:rPr>
                <w:rFonts w:hint="eastAsia" w:ascii="Calibri" w:hAnsi="Calibri" w:cs="Times New Roman"/>
                <w:color w:val="000000" w:themeColor="text1"/>
                <w:sz w:val="21"/>
                <w:szCs w:val="21"/>
                <w:highlight w:val="none"/>
                <w14:textFill>
                  <w14:solidFill>
                    <w14:schemeClr w14:val="tx1"/>
                  </w14:solidFill>
                </w14:textFill>
              </w:rPr>
              <w:t>权限设置、流程设置、任务与申请</w:t>
            </w:r>
          </w:p>
        </w:tc>
      </w:tr>
      <w:tr w14:paraId="52A2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shd w:val="clear" w:color="auto" w:fill="auto"/>
            <w:vAlign w:val="center"/>
          </w:tcPr>
          <w:p w14:paraId="13721C4E">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详细要求</w:t>
            </w:r>
          </w:p>
        </w:tc>
        <w:tc>
          <w:tcPr>
            <w:tcW w:w="4285" w:type="pct"/>
            <w:shd w:val="clear" w:color="auto" w:fill="auto"/>
            <w:vAlign w:val="center"/>
          </w:tcPr>
          <w:p w14:paraId="774EC169">
            <w:pPr>
              <w:spacing w:after="156" w:afterLines="50" w:line="360" w:lineRule="auto"/>
              <w:contextualSpacing/>
              <w:jc w:val="both"/>
              <w:rPr>
                <w:rFonts w:ascii="Calibri" w:hAnsi="Calibri" w:cs="Times New Roman"/>
                <w:color w:val="000000" w:themeColor="text1"/>
                <w:sz w:val="21"/>
                <w:szCs w:val="21"/>
                <w:highlight w:val="none"/>
                <w14:textFill>
                  <w14:solidFill>
                    <w14:schemeClr w14:val="tx1"/>
                  </w14:solidFill>
                </w14:textFill>
              </w:rPr>
            </w:pPr>
            <w:r>
              <w:rPr>
                <w:rFonts w:hint="eastAsia" w:ascii="Calibri" w:hAnsi="Calibri" w:cs="Times New Roman"/>
                <w:color w:val="000000" w:themeColor="text1"/>
                <w:sz w:val="21"/>
                <w:szCs w:val="21"/>
                <w:highlight w:val="none"/>
                <w14:textFill>
                  <w14:solidFill>
                    <w14:schemeClr w14:val="tx1"/>
                  </w14:solidFill>
                </w14:textFill>
              </w:rPr>
              <w:t>权限设置：依据不同的用户角色，可以设置用户对字典表的查看、审核、回退等操作权限。</w:t>
            </w:r>
          </w:p>
        </w:tc>
      </w:tr>
      <w:tr w14:paraId="4B7D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6BDC835F">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4285" w:type="pct"/>
            <w:shd w:val="clear" w:color="auto" w:fill="auto"/>
            <w:vAlign w:val="center"/>
          </w:tcPr>
          <w:p w14:paraId="7419CD20">
            <w:pPr>
              <w:spacing w:after="156" w:afterLines="50" w:line="360" w:lineRule="auto"/>
              <w:contextualSpacing/>
              <w:jc w:val="both"/>
              <w:rPr>
                <w:rFonts w:ascii="Calibri" w:hAnsi="Calibri" w:cs="Times New Roman"/>
                <w:color w:val="000000" w:themeColor="text1"/>
                <w:sz w:val="21"/>
                <w:szCs w:val="21"/>
                <w:highlight w:val="none"/>
                <w14:textFill>
                  <w14:solidFill>
                    <w14:schemeClr w14:val="tx1"/>
                  </w14:solidFill>
                </w14:textFill>
              </w:rPr>
            </w:pPr>
            <w:r>
              <w:rPr>
                <w:rFonts w:hint="eastAsia" w:ascii="Calibri" w:hAnsi="Calibri" w:cs="Times New Roman"/>
                <w:color w:val="000000" w:themeColor="text1"/>
                <w:sz w:val="21"/>
                <w:szCs w:val="21"/>
                <w:highlight w:val="none"/>
                <w14:textFill>
                  <w14:solidFill>
                    <w14:schemeClr w14:val="tx1"/>
                  </w14:solidFill>
                </w14:textFill>
              </w:rPr>
              <w:t>流程设置：可对流程审批的步骤、步骤关联的角色或用户进行维护、设置，并在步骤中关联字典表。配置完成后，相应字典可通过表单提交或者服务调用进入具体的审批流程。</w:t>
            </w:r>
          </w:p>
        </w:tc>
      </w:tr>
      <w:tr w14:paraId="783B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5CABF1D0">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4285" w:type="pct"/>
            <w:shd w:val="clear" w:color="auto" w:fill="auto"/>
            <w:vAlign w:val="center"/>
          </w:tcPr>
          <w:p w14:paraId="657E3B4F">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ascii="Calibri" w:hAnsi="Calibri" w:cs="Times New Roman"/>
                <w:color w:val="000000" w:themeColor="text1"/>
                <w:sz w:val="21"/>
                <w:szCs w:val="21"/>
                <w:highlight w:val="none"/>
                <w14:textFill>
                  <w14:solidFill>
                    <w14:schemeClr w14:val="tx1"/>
                  </w14:solidFill>
                </w14:textFill>
              </w:rPr>
              <w:t>任务与申请：可查看当前用户提交过的申请和申请的具体内容，以及需要当前用户进行审批的任务、执行审批或者回退操作。</w:t>
            </w:r>
          </w:p>
        </w:tc>
      </w:tr>
    </w:tbl>
    <w:p w14:paraId="5E24F810">
      <w:pPr>
        <w:bidi w:val="0"/>
        <w:ind w:firstLine="420" w:firstLineChars="200"/>
        <w:jc w:val="both"/>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p w14:paraId="73B88D18">
      <w:pPr>
        <w:pStyle w:val="8"/>
        <w:numPr>
          <w:ilvl w:val="3"/>
          <w:numId w:val="1"/>
        </w:numPr>
        <w:bidi w:val="0"/>
        <w:jc w:val="both"/>
        <w:rPr>
          <w:rFonts w:hint="eastAsia"/>
          <w:b/>
          <w:sz w:val="21"/>
          <w:szCs w:val="21"/>
          <w:lang w:val="en-US" w:eastAsia="zh-CN"/>
        </w:rPr>
      </w:pPr>
      <w:bookmarkStart w:id="335" w:name="_Toc91307870"/>
      <w:bookmarkStart w:id="336" w:name="_Toc304516196"/>
      <w:bookmarkStart w:id="337" w:name="_Toc72054051"/>
      <w:bookmarkStart w:id="338" w:name="_Toc180026350"/>
      <w:r>
        <w:rPr>
          <w:rFonts w:hint="eastAsia"/>
          <w:b/>
          <w:sz w:val="21"/>
          <w:szCs w:val="21"/>
          <w:lang w:val="en-US" w:eastAsia="zh-CN"/>
        </w:rPr>
        <w:t>数据管理平台</w:t>
      </w:r>
      <w:bookmarkEnd w:id="335"/>
      <w:bookmarkEnd w:id="336"/>
      <w:bookmarkEnd w:id="337"/>
      <w:bookmarkEnd w:id="338"/>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832"/>
      </w:tblGrid>
      <w:tr w14:paraId="30BE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4A4BE2AA">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
                <w:bCs/>
                <w:color w:val="000000" w:themeColor="text1"/>
                <w:sz w:val="21"/>
                <w:szCs w:val="21"/>
                <w:highlight w:val="none"/>
                <w14:textFill>
                  <w14:solidFill>
                    <w14:schemeClr w14:val="tx1"/>
                  </w14:solidFill>
                </w14:textFill>
              </w:rPr>
              <w:t>系统概述</w:t>
            </w:r>
          </w:p>
        </w:tc>
        <w:tc>
          <w:tcPr>
            <w:tcW w:w="4216" w:type="pct"/>
            <w:vAlign w:val="center"/>
          </w:tcPr>
          <w:p w14:paraId="08CAA2C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数据中心管理平台是建立在医院大数据平台上的管理工具，可以对所有的数据中心进行统一管理，包括资源管理、数据管理、统计工具等。</w:t>
            </w:r>
          </w:p>
        </w:tc>
      </w:tr>
      <w:tr w14:paraId="4010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5731ABD8">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
                <w:bCs/>
                <w:color w:val="000000" w:themeColor="text1"/>
                <w:sz w:val="21"/>
                <w:szCs w:val="21"/>
                <w:highlight w:val="none"/>
                <w14:textFill>
                  <w14:solidFill>
                    <w14:schemeClr w14:val="tx1"/>
                  </w14:solidFill>
                </w14:textFill>
              </w:rPr>
              <w:t>功能要求</w:t>
            </w:r>
          </w:p>
        </w:tc>
        <w:tc>
          <w:tcPr>
            <w:tcW w:w="4216" w:type="pct"/>
            <w:vAlign w:val="center"/>
          </w:tcPr>
          <w:p w14:paraId="2F98835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具体功能包括：数据采集、元数据管理。数据质量管理、数据开发工具、数据清洗工具、目录导航、目录管理功能。</w:t>
            </w:r>
          </w:p>
        </w:tc>
      </w:tr>
      <w:tr w14:paraId="31FD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Merge w:val="restart"/>
            <w:vAlign w:val="center"/>
          </w:tcPr>
          <w:p w14:paraId="03C4F594">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
                <w:bCs/>
                <w:color w:val="000000" w:themeColor="text1"/>
                <w:sz w:val="21"/>
                <w:szCs w:val="21"/>
                <w:highlight w:val="none"/>
                <w14:textFill>
                  <w14:solidFill>
                    <w14:schemeClr w14:val="tx1"/>
                  </w14:solidFill>
                </w14:textFill>
              </w:rPr>
              <w:t>详细要求</w:t>
            </w:r>
          </w:p>
        </w:tc>
        <w:tc>
          <w:tcPr>
            <w:tcW w:w="4216" w:type="pct"/>
            <w:vAlign w:val="center"/>
          </w:tcPr>
          <w:p w14:paraId="17DB747D">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数据采集：要求包括接入系统、输入配置、输出配置、采集配置管理。</w:t>
            </w:r>
          </w:p>
        </w:tc>
      </w:tr>
      <w:tr w14:paraId="2CB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Merge w:val="continue"/>
            <w:vAlign w:val="center"/>
          </w:tcPr>
          <w:p w14:paraId="231B6D2D">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vAlign w:val="center"/>
          </w:tcPr>
          <w:p w14:paraId="0B9CEEE1">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任务调度：该模块为任务调度提供统一入口，有效实现了平台数据和计算资源共享</w:t>
            </w:r>
          </w:p>
        </w:tc>
      </w:tr>
      <w:tr w14:paraId="4576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Merge w:val="continue"/>
            <w:vAlign w:val="center"/>
          </w:tcPr>
          <w:p w14:paraId="06B63CE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vAlign w:val="center"/>
          </w:tcPr>
          <w:p w14:paraId="267F4942">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元数据管理：要求遵循国家卫生数据字典、最小数据集、数据元和术语库标准，并结合医疗机构实际情况对各医疗机构所有的信息进行梳理，建立起满足医疗机构数据交换和数据共享的最小数据集（如医疗机构信息、人员信息、诊疗目录、疾病目录、药品目录、病人基本信息、科室设置、ICD10等）。内部维护一个统一的、共享的标准数据字典，包括临床诊疗项目字典、医疗机构字典、科室字典、人员字典等，允许用户通过可视化的图形界面来定义医疗机构各子系统私有数据与标准数据的格式转换和内容转换，并提供代码映射服务，实现系统间的数据共享和互操作，并提供数据的管理和维护功能。</w:t>
            </w:r>
          </w:p>
        </w:tc>
      </w:tr>
      <w:tr w14:paraId="56E9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Merge w:val="continue"/>
            <w:vAlign w:val="center"/>
          </w:tcPr>
          <w:p w14:paraId="4EE66FE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vAlign w:val="center"/>
          </w:tcPr>
          <w:p w14:paraId="1EC6FFF0">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据质量管理：要求提供一套数据质量监管系统，通过掌握医院医疗数据信息化发展状态、深入分析医疗数据流转过程，确定数据质量评判标准，建立问题反馈机制，使医院管理员及时把握自家医院数据的稳定性、数据的量和数据的质，并可及时的发现问题，有的放矢的解决数据问题，提升共享数据的质量。数据质量监管系统主旨就是源头控制、环节监控、实时反馈，保障平台数据的完整性、正确性，真正确保医疗数据中心共享平台的长期、有效地发挥作用，落实建设目标。</w:t>
            </w:r>
          </w:p>
        </w:tc>
      </w:tr>
      <w:tr w14:paraId="1AFE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Merge w:val="continue"/>
            <w:vAlign w:val="center"/>
          </w:tcPr>
          <w:p w14:paraId="67395924">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vAlign w:val="center"/>
          </w:tcPr>
          <w:p w14:paraId="671D8A89">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数据开发工具：要求可基于标化层数据资产，可视化拖拽相关字段生成新的主题模型。</w:t>
            </w:r>
          </w:p>
        </w:tc>
      </w:tr>
      <w:tr w14:paraId="56B9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Merge w:val="continue"/>
            <w:vAlign w:val="center"/>
          </w:tcPr>
          <w:p w14:paraId="45377773">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vAlign w:val="center"/>
          </w:tcPr>
          <w:p w14:paraId="75F32499">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数据清洗工具：通过数据清洗工具，实现了通过可视化、可配置的方式方便地将各个版本的电子病历中各类模板的数据转换为基于HL7 FHIR规范的文档型数据。从而实现病历数据的结构化，为BI、CDSS、科研等系统提供数据支持。</w:t>
            </w:r>
          </w:p>
        </w:tc>
      </w:tr>
      <w:tr w14:paraId="0DA7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Merge w:val="continue"/>
            <w:vAlign w:val="center"/>
          </w:tcPr>
          <w:p w14:paraId="59EF1AF9">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vAlign w:val="center"/>
          </w:tcPr>
          <w:p w14:paraId="431E25ED">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目录导航：通过分类目录检索或者条件查询的方式检索自己需要的信息资源。检索到信息资源及该信息资源的目录详细内容，即该信息资源的一组元数据的描述，了解该信息资源的使用情况，并根据业务需要提出资源使用申请，申请查询或者交换该信息资源。</w:t>
            </w:r>
          </w:p>
        </w:tc>
      </w:tr>
      <w:tr w14:paraId="1FBE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Merge w:val="continue"/>
            <w:vAlign w:val="center"/>
          </w:tcPr>
          <w:p w14:paraId="39E2D3C6">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vAlign w:val="center"/>
          </w:tcPr>
          <w:p w14:paraId="664BACB0">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目录管理：要求提供目录总览，编目管理，共享管理，开放管理，申请管理，基础信息管理，数据生成管理等功能。</w:t>
            </w:r>
          </w:p>
        </w:tc>
      </w:tr>
    </w:tbl>
    <w:p w14:paraId="44148D3D">
      <w:pPr>
        <w:pStyle w:val="8"/>
        <w:numPr>
          <w:ilvl w:val="3"/>
          <w:numId w:val="1"/>
        </w:numPr>
        <w:bidi w:val="0"/>
        <w:jc w:val="both"/>
        <w:rPr>
          <w:rFonts w:hint="eastAsia"/>
          <w:b/>
          <w:sz w:val="21"/>
          <w:szCs w:val="21"/>
          <w:lang w:val="en-US" w:eastAsia="zh-CN"/>
        </w:rPr>
      </w:pPr>
      <w:bookmarkStart w:id="339" w:name="_Toc1979141896"/>
      <w:bookmarkStart w:id="340" w:name="_Toc2045889474"/>
      <w:bookmarkStart w:id="341" w:name="_Toc1308047132"/>
      <w:bookmarkStart w:id="342" w:name="_Toc550175371"/>
      <w:r>
        <w:rPr>
          <w:rFonts w:hint="eastAsia"/>
          <w:b/>
          <w:sz w:val="21"/>
          <w:szCs w:val="21"/>
          <w:lang w:val="en-US" w:eastAsia="zh-CN"/>
        </w:rPr>
        <w:t>数据中心应用</w:t>
      </w:r>
      <w:bookmarkEnd w:id="339"/>
      <w:bookmarkEnd w:id="340"/>
      <w:bookmarkEnd w:id="341"/>
      <w:bookmarkEnd w:id="342"/>
    </w:p>
    <w:p w14:paraId="233AA443">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全息视图</w:t>
      </w:r>
    </w:p>
    <w:tbl>
      <w:tblPr>
        <w:tblStyle w:val="44"/>
        <w:tblW w:w="4999" w:type="pct"/>
        <w:tblInd w:w="0" w:type="dxa"/>
        <w:tblLayout w:type="autofit"/>
        <w:tblCellMar>
          <w:top w:w="0" w:type="dxa"/>
          <w:left w:w="108" w:type="dxa"/>
          <w:bottom w:w="0" w:type="dxa"/>
          <w:right w:w="108" w:type="dxa"/>
        </w:tblCellMar>
      </w:tblPr>
      <w:tblGrid>
        <w:gridCol w:w="1454"/>
        <w:gridCol w:w="7832"/>
      </w:tblGrid>
      <w:tr w14:paraId="7E292E8F">
        <w:tblPrEx>
          <w:tblCellMar>
            <w:top w:w="0" w:type="dxa"/>
            <w:left w:w="108" w:type="dxa"/>
            <w:bottom w:w="0" w:type="dxa"/>
            <w:right w:w="108" w:type="dxa"/>
          </w:tblCellMar>
        </w:tblPrEx>
        <w:tc>
          <w:tcPr>
            <w:tcW w:w="783" w:type="pct"/>
            <w:tcBorders>
              <w:top w:val="single" w:color="auto" w:sz="4" w:space="0"/>
              <w:left w:val="single" w:color="auto" w:sz="4" w:space="0"/>
              <w:bottom w:val="single" w:color="auto" w:sz="4" w:space="0"/>
              <w:right w:val="single" w:color="auto" w:sz="4" w:space="0"/>
            </w:tcBorders>
            <w:vAlign w:val="center"/>
          </w:tcPr>
          <w:p w14:paraId="128E52B5">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
                <w:bCs/>
                <w:color w:val="000000" w:themeColor="text1"/>
                <w:sz w:val="21"/>
                <w:szCs w:val="21"/>
                <w:highlight w:val="none"/>
                <w14:textFill>
                  <w14:solidFill>
                    <w14:schemeClr w14:val="tx1"/>
                  </w14:solidFill>
                </w14:textFill>
              </w:rPr>
              <w:t>系统概述</w:t>
            </w:r>
          </w:p>
        </w:tc>
        <w:tc>
          <w:tcPr>
            <w:tcW w:w="4216" w:type="pct"/>
            <w:tcBorders>
              <w:top w:val="single" w:color="auto" w:sz="4" w:space="0"/>
              <w:left w:val="nil"/>
              <w:bottom w:val="single" w:color="auto" w:sz="4" w:space="0"/>
              <w:right w:val="single" w:color="auto" w:sz="4" w:space="0"/>
            </w:tcBorders>
            <w:vAlign w:val="center"/>
          </w:tcPr>
          <w:p w14:paraId="2401C397">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要求系统具备数据中心数据展示的窗口，通过集成视图方式进行数据展现。集成视图需要支持嵌入一体化医护工作站中，以方便用户操作。集成视图将为医、护操作者在一个界面上，提供了可查询、浏览、书写各医护文书、特护记录、辅诊检查资料的快捷方式，且界面以直观方式显示患者当前各生命体症（体温、脉搏、血压、呼吸）、检查检验、医嘱等患者重要的观察指标，并能以时间方式查询此前任意上述指标的情况、相互关系和趋势。</w:t>
            </w:r>
          </w:p>
        </w:tc>
      </w:tr>
      <w:tr w14:paraId="2DA1A9E8">
        <w:tblPrEx>
          <w:tblCellMar>
            <w:top w:w="0" w:type="dxa"/>
            <w:left w:w="108" w:type="dxa"/>
            <w:bottom w:w="0" w:type="dxa"/>
            <w:right w:w="108" w:type="dxa"/>
          </w:tblCellMar>
        </w:tblPrEx>
        <w:tc>
          <w:tcPr>
            <w:tcW w:w="783" w:type="pct"/>
            <w:tcBorders>
              <w:top w:val="nil"/>
              <w:left w:val="single" w:color="auto" w:sz="4" w:space="0"/>
              <w:bottom w:val="single" w:color="auto" w:sz="4" w:space="0"/>
              <w:right w:val="single" w:color="auto" w:sz="4" w:space="0"/>
            </w:tcBorders>
            <w:vAlign w:val="center"/>
          </w:tcPr>
          <w:p w14:paraId="43DA81EB">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
                <w:bCs/>
                <w:color w:val="000000" w:themeColor="text1"/>
                <w:sz w:val="21"/>
                <w:szCs w:val="21"/>
                <w:highlight w:val="none"/>
                <w14:textFill>
                  <w14:solidFill>
                    <w14:schemeClr w14:val="tx1"/>
                  </w14:solidFill>
                </w14:textFill>
              </w:rPr>
              <w:t>功能要求</w:t>
            </w:r>
          </w:p>
        </w:tc>
        <w:tc>
          <w:tcPr>
            <w:tcW w:w="4216" w:type="pct"/>
            <w:tcBorders>
              <w:top w:val="nil"/>
              <w:left w:val="nil"/>
              <w:bottom w:val="single" w:color="auto" w:sz="4" w:space="0"/>
              <w:right w:val="single" w:color="auto" w:sz="4" w:space="0"/>
            </w:tcBorders>
            <w:vAlign w:val="center"/>
          </w:tcPr>
          <w:p w14:paraId="1C8F3893">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具体功能包括：临床信息菜单配置，临床信息分类展示和就诊类型展示，检查检验报告对比显示，权限隐私域管理等等</w:t>
            </w:r>
          </w:p>
        </w:tc>
      </w:tr>
      <w:tr w14:paraId="18DE710A">
        <w:tblPrEx>
          <w:tblCellMar>
            <w:top w:w="0" w:type="dxa"/>
            <w:left w:w="108" w:type="dxa"/>
            <w:bottom w:w="0" w:type="dxa"/>
            <w:right w:w="108" w:type="dxa"/>
          </w:tblCellMar>
        </w:tblPrEx>
        <w:tc>
          <w:tcPr>
            <w:tcW w:w="783" w:type="pct"/>
            <w:vMerge w:val="restart"/>
            <w:tcBorders>
              <w:top w:val="nil"/>
              <w:left w:val="single" w:color="auto" w:sz="4" w:space="0"/>
              <w:bottom w:val="single" w:color="auto" w:sz="4" w:space="0"/>
              <w:right w:val="single" w:color="auto" w:sz="4" w:space="0"/>
            </w:tcBorders>
            <w:vAlign w:val="center"/>
          </w:tcPr>
          <w:p w14:paraId="70E16673">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tcBorders>
              <w:top w:val="nil"/>
              <w:left w:val="nil"/>
              <w:bottom w:val="single" w:color="auto" w:sz="4" w:space="0"/>
              <w:right w:val="single" w:color="auto" w:sz="4" w:space="0"/>
            </w:tcBorders>
            <w:vAlign w:val="center"/>
          </w:tcPr>
          <w:p w14:paraId="5E53E260">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临床信息菜单配置：</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1、临床信息菜单主要包含患者的就诊史，诊断，医嘱信息，用药信息，检查信息，检验信息，手术信息，输血记录，会诊记录，过敏信息，护理信息，病历报告等等；</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2、根据不同的角色查看不同的临床信息；</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3、能够为外部的菜单提供配置的环境和展示方式</w:t>
            </w:r>
          </w:p>
        </w:tc>
      </w:tr>
      <w:tr w14:paraId="70598FC2">
        <w:tblPrEx>
          <w:tblCellMar>
            <w:top w:w="0" w:type="dxa"/>
            <w:left w:w="108" w:type="dxa"/>
            <w:bottom w:w="0" w:type="dxa"/>
            <w:right w:w="108" w:type="dxa"/>
          </w:tblCellMar>
        </w:tblPrEx>
        <w:tc>
          <w:tcPr>
            <w:tcW w:w="783" w:type="pct"/>
            <w:vMerge w:val="continue"/>
            <w:tcBorders>
              <w:top w:val="nil"/>
              <w:left w:val="single" w:color="auto" w:sz="4" w:space="0"/>
              <w:bottom w:val="single" w:color="auto" w:sz="4" w:space="0"/>
              <w:right w:val="single" w:color="auto" w:sz="4" w:space="0"/>
            </w:tcBorders>
            <w:vAlign w:val="center"/>
          </w:tcPr>
          <w:p w14:paraId="3001F509">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tcBorders>
              <w:top w:val="nil"/>
              <w:left w:val="nil"/>
              <w:bottom w:val="single" w:color="auto" w:sz="4" w:space="0"/>
              <w:right w:val="single" w:color="auto" w:sz="4" w:space="0"/>
            </w:tcBorders>
            <w:vAlign w:val="center"/>
          </w:tcPr>
          <w:p w14:paraId="76E2BC5B">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临床信息展示：</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1、分类信息展示，全选就诊记录，按照临床分类展示全部信息数量和临床信息内容，用户可以根据时间段，类型等等展示不同的内容；</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2、就诊集成显示，某次就诊中有哪些临床表现，是否有手术，做过哪些检查检验等等。</w:t>
            </w:r>
          </w:p>
        </w:tc>
      </w:tr>
      <w:tr w14:paraId="7F4A5635">
        <w:tblPrEx>
          <w:tblCellMar>
            <w:top w:w="0" w:type="dxa"/>
            <w:left w:w="108" w:type="dxa"/>
            <w:bottom w:w="0" w:type="dxa"/>
            <w:right w:w="108" w:type="dxa"/>
          </w:tblCellMar>
        </w:tblPrEx>
        <w:tc>
          <w:tcPr>
            <w:tcW w:w="783" w:type="pct"/>
            <w:vMerge w:val="continue"/>
            <w:tcBorders>
              <w:top w:val="nil"/>
              <w:left w:val="single" w:color="auto" w:sz="4" w:space="0"/>
              <w:bottom w:val="single" w:color="auto" w:sz="4" w:space="0"/>
              <w:right w:val="single" w:color="auto" w:sz="4" w:space="0"/>
            </w:tcBorders>
            <w:vAlign w:val="center"/>
          </w:tcPr>
          <w:p w14:paraId="4EDA8B88">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tcBorders>
              <w:top w:val="nil"/>
              <w:left w:val="nil"/>
              <w:bottom w:val="single" w:color="auto" w:sz="4" w:space="0"/>
              <w:right w:val="single" w:color="auto" w:sz="4" w:space="0"/>
            </w:tcBorders>
            <w:vAlign w:val="center"/>
          </w:tcPr>
          <w:p w14:paraId="65FA56EB">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检查检验报告对比显示：</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1、医护人员可以选择关注的指标对比展示报告内容；</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2、检查中的影像报告集成显示和对比</w:t>
            </w:r>
          </w:p>
        </w:tc>
      </w:tr>
      <w:tr w14:paraId="3FE4EFCB">
        <w:tblPrEx>
          <w:tblCellMar>
            <w:top w:w="0" w:type="dxa"/>
            <w:left w:w="108" w:type="dxa"/>
            <w:bottom w:w="0" w:type="dxa"/>
            <w:right w:w="108" w:type="dxa"/>
          </w:tblCellMar>
        </w:tblPrEx>
        <w:tc>
          <w:tcPr>
            <w:tcW w:w="783" w:type="pct"/>
            <w:vMerge w:val="continue"/>
            <w:tcBorders>
              <w:top w:val="nil"/>
              <w:left w:val="single" w:color="auto" w:sz="4" w:space="0"/>
              <w:bottom w:val="single" w:color="auto" w:sz="4" w:space="0"/>
              <w:right w:val="single" w:color="auto" w:sz="4" w:space="0"/>
            </w:tcBorders>
            <w:vAlign w:val="center"/>
          </w:tcPr>
          <w:p w14:paraId="5F4B4499">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4216" w:type="pct"/>
            <w:tcBorders>
              <w:top w:val="single" w:color="auto" w:sz="4" w:space="0"/>
              <w:left w:val="single" w:color="auto" w:sz="4" w:space="0"/>
              <w:bottom w:val="single" w:color="auto" w:sz="4" w:space="0"/>
              <w:right w:val="single" w:color="auto" w:sz="4" w:space="0"/>
            </w:tcBorders>
            <w:vAlign w:val="center"/>
          </w:tcPr>
          <w:p w14:paraId="0EB6B06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权限隐私域管理：</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1、根据不同的角色设置不同的权限，查看不同的临床信息分类；</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2、隐私域配置，以防止患者就诊的隐私信息被泄漏，管理员维护隐私的元素，控制展示隐私的内容；</w:t>
            </w:r>
            <w:r>
              <w:rPr>
                <w:rFonts w:ascii="Times New Roman" w:hAnsi="Times New Roman" w:cs="Times New Roman"/>
                <w:color w:val="000000" w:themeColor="text1"/>
                <w:sz w:val="21"/>
                <w:szCs w:val="21"/>
                <w:highlight w:val="none"/>
                <w14:textFill>
                  <w14:solidFill>
                    <w14:schemeClr w14:val="tx1"/>
                  </w14:solidFill>
                </w14:textFill>
              </w:rPr>
              <w:br w:type="textWrapping"/>
            </w:r>
            <w:r>
              <w:rPr>
                <w:rFonts w:ascii="Times New Roman" w:hAnsi="Times New Roman" w:cs="Times New Roman"/>
                <w:color w:val="000000" w:themeColor="text1"/>
                <w:sz w:val="21"/>
                <w:szCs w:val="21"/>
                <w:highlight w:val="none"/>
                <w14:textFill>
                  <w14:solidFill>
                    <w14:schemeClr w14:val="tx1"/>
                  </w14:solidFill>
                </w14:textFill>
              </w:rPr>
              <w:t>3、医护人员可以通过申请权限，查看的隐私内容。</w:t>
            </w:r>
          </w:p>
        </w:tc>
      </w:tr>
    </w:tbl>
    <w:p w14:paraId="182CB4B0">
      <w:pPr>
        <w:bidi w:val="0"/>
        <w:jc w:val="both"/>
        <w:rPr>
          <w:rFonts w:hint="eastAsia"/>
          <w:color w:val="000000" w:themeColor="text1"/>
          <w:sz w:val="21"/>
          <w:szCs w:val="21"/>
          <w:highlight w:val="none"/>
          <w14:textFill>
            <w14:solidFill>
              <w14:schemeClr w14:val="tx1"/>
            </w14:solidFill>
          </w14:textFill>
        </w:rPr>
      </w:pPr>
    </w:p>
    <w:p w14:paraId="325AA2AC">
      <w:pPr>
        <w:bidi w:val="0"/>
        <w:jc w:val="both"/>
        <w:rPr>
          <w:rFonts w:hint="eastAsia"/>
          <w:color w:val="000000" w:themeColor="text1"/>
          <w:sz w:val="21"/>
          <w:szCs w:val="21"/>
          <w:highlight w:val="none"/>
          <w14:textFill>
            <w14:solidFill>
              <w14:schemeClr w14:val="tx1"/>
            </w14:solidFill>
          </w14:textFill>
        </w:rPr>
      </w:pPr>
    </w:p>
    <w:p w14:paraId="13C3787F">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三级医院评审系统</w:t>
      </w:r>
    </w:p>
    <w:tbl>
      <w:tblPr>
        <w:tblStyle w:val="4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7691"/>
      </w:tblGrid>
      <w:tr w14:paraId="4A06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vAlign w:val="center"/>
          </w:tcPr>
          <w:p w14:paraId="3D57A792">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系统概述</w:t>
            </w:r>
          </w:p>
        </w:tc>
        <w:tc>
          <w:tcPr>
            <w:tcW w:w="7691" w:type="dxa"/>
            <w:shd w:val="clear" w:color="auto" w:fill="auto"/>
            <w:vAlign w:val="center"/>
          </w:tcPr>
          <w:p w14:paraId="2EABD0FD">
            <w:pPr>
              <w:pStyle w:val="43"/>
              <w:ind w:left="0" w:leftChars="0" w:firstLine="0" w:firstLineChars="0"/>
              <w:jc w:val="both"/>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三甲综合医院指标统计与分析系统是根据国家《三级综合医院评审标准（最新版）》第二部分医疗服务能力与质量安全监测数据部分提供相关监测指标，主要为增强评审标准的操作性，指导医院加强日常管理与持续质量改进，为各级卫生行政部门加强行业监管与评审工作提供依据。</w:t>
            </w:r>
          </w:p>
        </w:tc>
      </w:tr>
      <w:tr w14:paraId="7350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vAlign w:val="center"/>
          </w:tcPr>
          <w:p w14:paraId="4311BA2A">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功能要求</w:t>
            </w:r>
          </w:p>
        </w:tc>
        <w:tc>
          <w:tcPr>
            <w:tcW w:w="7691" w:type="dxa"/>
            <w:shd w:val="clear" w:color="auto" w:fill="auto"/>
            <w:vAlign w:val="center"/>
          </w:tcPr>
          <w:p w14:paraId="6F542D37">
            <w:pPr>
              <w:spacing w:before="78" w:beforeLines="25" w:after="78" w:afterLines="25" w:line="360" w:lineRule="auto"/>
              <w:contextualSpacing/>
              <w:jc w:val="both"/>
              <w:rPr>
                <w:rFonts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包括资源配置与运行数据指标、医疗服务能力与医院质量安全指标、重点专业质量控制指标、单病种（术种）质量控制指标、重点医疗技术临床应用质量控制指标</w:t>
            </w:r>
            <w:r>
              <w:rPr>
                <w:rFonts w:hint="eastAsia" w:cs="宋体"/>
                <w:color w:val="000000" w:themeColor="text1"/>
                <w:sz w:val="21"/>
                <w:szCs w:val="21"/>
                <w:highlight w:val="none"/>
                <w:lang w:val="en-US" w:eastAsia="zh-CN" w:bidi="ar-SA"/>
                <w14:textFill>
                  <w14:solidFill>
                    <w14:schemeClr w14:val="tx1"/>
                  </w14:solidFill>
                </w14:textFill>
              </w:rPr>
              <w:t>等</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w:t>
            </w:r>
          </w:p>
        </w:tc>
      </w:tr>
      <w:tr w14:paraId="5921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shd w:val="clear" w:color="auto" w:fill="auto"/>
            <w:vAlign w:val="center"/>
          </w:tcPr>
          <w:p w14:paraId="45D890AD">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详细要求</w:t>
            </w:r>
          </w:p>
          <w:p w14:paraId="28AC5C5C">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7691" w:type="dxa"/>
            <w:shd w:val="clear" w:color="auto" w:fill="auto"/>
            <w:vAlign w:val="center"/>
          </w:tcPr>
          <w:p w14:paraId="5B0F20C3">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第一章资源配置与运行：</w:t>
            </w:r>
          </w:p>
          <w:p w14:paraId="2DD8DA7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床位配置：支持统计床位配置相关指标，具体指标参照三级医院等级评审2022要求；</w:t>
            </w:r>
          </w:p>
          <w:p w14:paraId="05EB69BA">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科研专利：支持统计科研专利相关指标，具体指标参照三级医院等级评审2022要求；</w:t>
            </w:r>
          </w:p>
          <w:p w14:paraId="3E011E20">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卫生技术人员配备：支持统计卫生技术人员配备相关指标，具体指标参照三级医院等级评审2022要求；</w:t>
            </w:r>
          </w:p>
          <w:p w14:paraId="7E80028E">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相关科室资源配置：支持统计相关科室资源配置相关指标，具体指标参照三级医院等级评审2022要求；</w:t>
            </w:r>
          </w:p>
          <w:p w14:paraId="49690FD9">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相关手术科室：支持统计相关手术科室相关指标，具体指标参照三级医院等级评审2022要求；</w:t>
            </w:r>
          </w:p>
          <w:p w14:paraId="59A46484">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人员支出比重：支持统计人员支出比重相关指标，具体指标参照三级医院等级评审2022要求。</w:t>
            </w:r>
          </w:p>
        </w:tc>
      </w:tr>
      <w:tr w14:paraId="39D1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shd w:val="clear" w:color="auto" w:fill="auto"/>
            <w:vAlign w:val="center"/>
          </w:tcPr>
          <w:p w14:paraId="11182B12">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7691" w:type="dxa"/>
            <w:shd w:val="clear" w:color="auto" w:fill="auto"/>
            <w:vAlign w:val="center"/>
          </w:tcPr>
          <w:p w14:paraId="2604411C">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第二章服务能力与质量：</w:t>
            </w:r>
          </w:p>
          <w:p w14:paraId="3A81F6A4">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收治病种数量：支持统计收治病种数量相关指标，具体指标参照三级医院等级评审2022要求；</w:t>
            </w:r>
          </w:p>
          <w:p w14:paraId="18D99D43">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住院术种数量：支持统计住院术种数量相关指标，具体指标参照三级医院等级评审2022要求；</w:t>
            </w:r>
          </w:p>
          <w:p w14:paraId="35CF0B2E">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十大改进指标：支持统计十大改进指标相关指标，具体指标参照三级医院等级评审2022要求；</w:t>
            </w:r>
          </w:p>
          <w:p w14:paraId="45297DDF">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115低风险病种：支持统计115低风险病种相关指标，具体指标参照三级医院等级评审2022要求；</w:t>
            </w:r>
          </w:p>
          <w:p w14:paraId="06E50EE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ICD类目统计：支持统计ICD类目统计相关指标，具体指标参照三级医院等级评审2022要求；</w:t>
            </w:r>
          </w:p>
          <w:p w14:paraId="0BFBB86F">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手术并发症：支持统计手术并发症相关指标，具体指标参照三级医院等级评审2022要求；</w:t>
            </w:r>
          </w:p>
          <w:p w14:paraId="61A39E73">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其他并发症：支持统计其他并发症相关指标，具体指标参照三级医院等级评审2022要求；</w:t>
            </w:r>
          </w:p>
          <w:p w14:paraId="5CF0CC65">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各系统器官并发症：支持统计各系统器官并发症相关指标，具体指标参照三级医院等级评审2022要求；</w:t>
            </w:r>
          </w:p>
          <w:p w14:paraId="71269076">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植入物并发症：支持统计植入物并发症相关指标，具体指标参照三级医院等级评审2022要求；</w:t>
            </w:r>
          </w:p>
          <w:p w14:paraId="44DDAFD2">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临床用药不良事件：支持统计临床用药不良事件相关指标，具体指标参照三级医院等级评审2022要求；</w:t>
            </w:r>
          </w:p>
          <w:p w14:paraId="01B6E619">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DRG相关指标统计：支持统计DRG相关指标统计相关指标，具体指标参照三级医院等级评审2022要。</w:t>
            </w:r>
          </w:p>
        </w:tc>
      </w:tr>
      <w:tr w14:paraId="6372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shd w:val="clear" w:color="auto" w:fill="auto"/>
            <w:vAlign w:val="center"/>
          </w:tcPr>
          <w:p w14:paraId="3481E77F">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7691" w:type="dxa"/>
            <w:shd w:val="clear" w:color="auto" w:fill="auto"/>
            <w:vAlign w:val="center"/>
          </w:tcPr>
          <w:p w14:paraId="2BA7E36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第三章重点专业质量</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EF7E5B6">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麻醉专业：支持统计麻醉专业医疗质量控制指标（国卫办医函〔2022〕 161 号）；</w:t>
            </w:r>
          </w:p>
          <w:p w14:paraId="2C9DC9B3">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 xml:space="preserve">重症专业：支持统计重症医学专业医疗质量控制指标（国卫办医函 </w:t>
            </w:r>
          </w:p>
          <w:p w14:paraId="05FA6CA1">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〔2015〕252 号）；</w:t>
            </w:r>
          </w:p>
          <w:p w14:paraId="08897B34">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产科专业：支持统计产科专业医疗质量控制指标（国卫办医函〔</w:t>
            </w:r>
          </w:p>
          <w:p w14:paraId="0EABA458">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2019〕854 号）；</w:t>
            </w:r>
          </w:p>
          <w:p w14:paraId="2E9FAB3B">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 xml:space="preserve">检验专业：支持统计临床检验专业医疗质量控制指标（国卫办医函 </w:t>
            </w:r>
          </w:p>
          <w:p w14:paraId="0375AC10">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〔2015〕252 号）；</w:t>
            </w:r>
          </w:p>
          <w:p w14:paraId="280802F5">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护理专业：支持统计护理专业医疗质量控制指标（国卫办医函〔</w:t>
            </w:r>
          </w:p>
          <w:p w14:paraId="03127942">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2020〕 654 号）；</w:t>
            </w:r>
          </w:p>
          <w:p w14:paraId="7AF2EC1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 xml:space="preserve">呼吸内科专业：支持统计呼吸内科专业医疗质量控制指标（国卫办医函 </w:t>
            </w:r>
          </w:p>
          <w:p w14:paraId="69879683">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〔2019〕854 号）；</w:t>
            </w:r>
          </w:p>
          <w:p w14:paraId="370F6079">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急诊专业：支持统计急诊专业医疗质量控制指标（国卫办医函〔</w:t>
            </w:r>
          </w:p>
          <w:p w14:paraId="79E21AC8">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2015〕 252 号）；</w:t>
            </w:r>
          </w:p>
          <w:p w14:paraId="68C22712">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临床用血：支持统计临床用血质量控制指标（国卫办医函〔2019〕620 号）</w:t>
            </w:r>
          </w:p>
          <w:p w14:paraId="0C7890D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肾病专业：支持统计肾病专业医疗质量控制指标（国卫办医函〔</w:t>
            </w:r>
          </w:p>
          <w:p w14:paraId="2CCBE98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2020〕 13 号）；</w:t>
            </w:r>
          </w:p>
          <w:p w14:paraId="64B32CA5">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 xml:space="preserve">神经专业：支持统计神经系统疾病医疗质量控制指标（国卫办医函 </w:t>
            </w:r>
          </w:p>
          <w:p w14:paraId="0485E758">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〔2020〕13 号）；</w:t>
            </w:r>
          </w:p>
          <w:p w14:paraId="046818AE">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 xml:space="preserve">感染专业：支持统计医院感染管理医疗质量控制指标（国卫办医函 </w:t>
            </w:r>
          </w:p>
          <w:p w14:paraId="4D1F82EA">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〔2015〕252 号）；</w:t>
            </w:r>
          </w:p>
          <w:p w14:paraId="6391216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病理专业：支持统计病理专业医疗质量控制指标（国卫办医函〔2015〕 252 号）；</w:t>
            </w:r>
          </w:p>
          <w:p w14:paraId="5929BFFA">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 xml:space="preserve">药事专业：支持统计药事管理专业医疗质量控制指标（国卫办医函 </w:t>
            </w:r>
          </w:p>
          <w:p w14:paraId="0A87E13C">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〔2020〕654 号）；</w:t>
            </w:r>
          </w:p>
          <w:p w14:paraId="47FFCC46">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心血管系统疾病专业：支持统计心血管系统疾病相关专业医疗质量控制指标（国卫办医函〔2021〕70 号）；</w:t>
            </w:r>
          </w:p>
          <w:p w14:paraId="0E055E39">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 xml:space="preserve">超声诊断专业：支持统计超声诊断专业医疗质量控制指标（国卫办医函 </w:t>
            </w:r>
          </w:p>
          <w:p w14:paraId="2014388A">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〔2022〕161 号）；</w:t>
            </w:r>
          </w:p>
          <w:p w14:paraId="719191ED">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 xml:space="preserve">康复医学专业：支持统计康复医学专业医疗质量控制指标（国卫办医函 </w:t>
            </w:r>
          </w:p>
          <w:p w14:paraId="48F500E9">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〔2022〕161 号）；</w:t>
            </w:r>
          </w:p>
          <w:p w14:paraId="2A63A4DE">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 xml:space="preserve">临床营养专业：支持统计临床营养专业医疗质量控制指标（国卫办医函 </w:t>
            </w:r>
          </w:p>
          <w:p w14:paraId="78771E6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〔2022〕161 号）；</w:t>
            </w:r>
          </w:p>
          <w:p w14:paraId="20454341">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病案管理专业：支持统计病案管理质量控制指标（国卫办医函〔 2021〕 28 号。</w:t>
            </w:r>
          </w:p>
        </w:tc>
      </w:tr>
      <w:tr w14:paraId="1873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vAlign w:val="center"/>
          </w:tcPr>
          <w:p w14:paraId="11A36CD6">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7691" w:type="dxa"/>
            <w:shd w:val="clear" w:color="auto" w:fill="auto"/>
            <w:vAlign w:val="center"/>
          </w:tcPr>
          <w:p w14:paraId="5E98F2FF">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第四章病种术种质量：</w:t>
            </w:r>
          </w:p>
          <w:p w14:paraId="43A1D89F">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心血管疾病：支持统计心血管疾病例数、平均住院日、死亡人次、死亡率及电子病历查看，具体指标参照三级医院等级评审2022要求；</w:t>
            </w:r>
          </w:p>
          <w:p w14:paraId="2F02ECFC">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神经疾病：支持统计神经疾病例数、平均住院日、死亡人次、死亡率及电子病历查看，具体指标参照三级医院等级评审2022要求；</w:t>
            </w:r>
          </w:p>
          <w:p w14:paraId="188282A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呼吸疾病：支持统计呼吸疾病例数、平均住院日、死亡人次、死亡率及电子病历查看，具体指标参照三级医院等级评审2022要求；</w:t>
            </w:r>
          </w:p>
          <w:p w14:paraId="482EED70">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运动疾病：支持统计运动疾病例数、平均住院日、死亡人次、死亡率及电子病历查看，具体指标参照三级医院等级评审2022要求；</w:t>
            </w:r>
          </w:p>
          <w:p w14:paraId="2B93A6DB">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生殖疾病：支持统计生殖疾病例数、平均住院日、死亡人次、死亡率及电子病历查看，具体指标参照三级医院等级评审2022要求；</w:t>
            </w:r>
          </w:p>
          <w:p w14:paraId="5878E681">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肿瘤疾病：支持统计肿瘤疾病例数、平均住院日、死亡人次、死亡率及电子病历查看，具体指标参照三级医院等级评审2022要求；</w:t>
            </w:r>
          </w:p>
          <w:p w14:paraId="7972AF1A">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泌尿疾病：支持统计泌尿疾病例数、平均住院日、死亡人次、死亡率及电子病历查看，具体指标参照三级医院等级评审2022要求；</w:t>
            </w:r>
          </w:p>
          <w:p w14:paraId="22171A0D">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口腔疾病：支持统计口腔疾病例数、平均住院日、死亡人次、死亡率及电子病历查看，具体指标参照三级医院等级评审2022要求；</w:t>
            </w:r>
          </w:p>
          <w:p w14:paraId="42EE53C4">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眼科疾病：支持统计眼科疾病例数、平均住院日、死亡人次、死亡率及电子病历查看，具体指标参照三级医院等级评审2022要求；</w:t>
            </w:r>
          </w:p>
          <w:p w14:paraId="4FA9EA23">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其它疾病：支持统计其它疾病例数、平均住院日、死亡人次、死亡率及电子病历查看，具体指标参照三级医院等级评审2022要求；</w:t>
            </w:r>
          </w:p>
          <w:p w14:paraId="10F5F6B2">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围手术期预防感染：支持统计围手术期预防感染例数、平均住院日、死亡人次、死亡率及电子病历查看，具体指标参照三级医院等级评审2022要求；</w:t>
            </w:r>
          </w:p>
          <w:p w14:paraId="4D376E66">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围手术期预防深静脉血栓症：支持统计围手术期预防深静脉血栓症例数、平均住院日、死亡人次、死亡率及电子病历查看，具体指标参照三级医院等级评审2022要求；</w:t>
            </w:r>
          </w:p>
          <w:p w14:paraId="3B33C674">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中高危风险患者静脉血栓症：支持统计中高危风险患者静脉血栓症例数、平均住院日、死亡人次、死亡率及电子病历查看，具体指标参照三级医院等级评审2022要求。</w:t>
            </w:r>
          </w:p>
        </w:tc>
      </w:tr>
      <w:tr w14:paraId="452A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98B095E">
            <w:pPr>
              <w:spacing w:after="156" w:afterLines="50" w:line="360" w:lineRule="auto"/>
              <w:contextualSpacing/>
              <w:jc w:val="both"/>
              <w:rPr>
                <w:color w:val="000000" w:themeColor="text1"/>
                <w:sz w:val="21"/>
                <w:szCs w:val="21"/>
                <w:highlight w:val="none"/>
                <w14:textFill>
                  <w14:solidFill>
                    <w14:schemeClr w14:val="tx1"/>
                  </w14:solidFill>
                </w14:textFill>
              </w:rPr>
            </w:pPr>
          </w:p>
        </w:tc>
        <w:tc>
          <w:tcPr>
            <w:tcW w:w="7691" w:type="dxa"/>
            <w:shd w:val="clear" w:color="auto" w:fill="auto"/>
            <w:vAlign w:val="center"/>
          </w:tcPr>
          <w:p w14:paraId="4336E097">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第五章节医疗技术质量-国家限制类医疗技术：</w:t>
            </w:r>
          </w:p>
          <w:p w14:paraId="772F476B">
            <w:pPr>
              <w:spacing w:before="78" w:beforeLines="25" w:after="78" w:afterLines="25" w:line="360" w:lineRule="auto"/>
              <w:contextualSpacing/>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造血干细胞移植技术、同种胰岛移植技术、同种异体运动系统结构性组织移植技术、同种异体角膜移植技术、性别重置技术、质子和重离子加速器放射治疗技术、放射性粒子植入治疗技术、肿瘤消融治疗技术、心室辅助技术、人工智能辅助治疗技术、体外膜肺氧合（ECMO）技术、自体器官移植技术，</w:t>
            </w:r>
            <w:r>
              <w:rPr>
                <w:rFonts w:hint="eastAsia" w:ascii="宋体" w:hAnsi="宋体" w:eastAsia="宋体" w:cs="宋体"/>
                <w:color w:val="000000" w:themeColor="text1"/>
                <w:kern w:val="0"/>
                <w:sz w:val="21"/>
                <w:szCs w:val="21"/>
                <w:highlight w:val="none"/>
                <w14:textFill>
                  <w14:solidFill>
                    <w14:schemeClr w14:val="tx1"/>
                  </w14:solidFill>
                </w14:textFill>
              </w:rPr>
              <w:t>根据医院情况支持统计对应医疗技术疾病例数、平均住院日、死亡人次、死亡率、并发症人次、并发症死亡率</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bl>
    <w:p w14:paraId="128177C8">
      <w:pPr>
        <w:bidi w:val="0"/>
        <w:jc w:val="both"/>
        <w:rPr>
          <w:rFonts w:hint="eastAsia"/>
          <w:color w:val="000000" w:themeColor="text1"/>
          <w:sz w:val="21"/>
          <w:szCs w:val="21"/>
          <w:highlight w:val="none"/>
          <w14:textFill>
            <w14:solidFill>
              <w14:schemeClr w14:val="tx1"/>
            </w14:solidFill>
          </w14:textFill>
        </w:rPr>
      </w:pPr>
    </w:p>
    <w:p w14:paraId="6BC015E3">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院长决策支持系统</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7988"/>
      </w:tblGrid>
      <w:tr w14:paraId="2DB5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14:paraId="30ACF265">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系统概述</w:t>
            </w:r>
          </w:p>
        </w:tc>
        <w:tc>
          <w:tcPr>
            <w:tcW w:w="4299" w:type="pct"/>
            <w:shd w:val="clear" w:color="auto" w:fill="auto"/>
            <w:vAlign w:val="center"/>
          </w:tcPr>
          <w:p w14:paraId="1BEB7345">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系统具备将现有HIS、LIS、PACS、OA、病案系统、资产管理系统等多种业务和管理系统的数据应用联机业务、数据的清洗，转换，数据仓库、多维数据、数理统计和数据挖掘等技术，以生动友好的界面形式展现数据，发现数据中的显性或隐性的规律和知识，实现医院对业务和管理状态的监督、追踪等，为数字化医院的科学管理和科学决策提供有价值的信息资源，并且通过可视化的功能界面，完成医院对数据管理指标的定义、指标条件定义、指标目标值维护、指标显示格式、单位等相关指标定义内容维护，同时，实现全院数据统一定义、统一口径，最终实现指标管理标准化，最后通过专题维护、指标分析，菜单配置，权限分配，形成该部门或该业务域的数据分析系统。</w:t>
            </w:r>
          </w:p>
        </w:tc>
      </w:tr>
      <w:tr w14:paraId="3CE1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14:paraId="2F366E85">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功能要求</w:t>
            </w:r>
          </w:p>
        </w:tc>
        <w:tc>
          <w:tcPr>
            <w:tcW w:w="4299" w:type="pct"/>
            <w:shd w:val="clear" w:color="auto" w:fill="auto"/>
            <w:vAlign w:val="center"/>
          </w:tcPr>
          <w:p w14:paraId="7AD29422">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具体功能包括：院长驾驶舱、管理专题分析、单指标分析、当日分析、门诊驾驶舱、住院驾驶舱、院长日报、工作周报、院长移动APP等功能。</w:t>
            </w:r>
          </w:p>
        </w:tc>
      </w:tr>
      <w:tr w14:paraId="0424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Merge w:val="restart"/>
            <w:shd w:val="clear" w:color="auto" w:fill="auto"/>
            <w:vAlign w:val="center"/>
          </w:tcPr>
          <w:p w14:paraId="06B9FA90">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详细要求</w:t>
            </w:r>
          </w:p>
        </w:tc>
        <w:tc>
          <w:tcPr>
            <w:tcW w:w="4299" w:type="pct"/>
            <w:shd w:val="clear" w:color="auto" w:fill="auto"/>
            <w:vAlign w:val="center"/>
          </w:tcPr>
          <w:p w14:paraId="5680D625">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院长驾驶舱：要求院长驾驶舱给院长一个完整的医院管理指标概述，概述中含有各类指标横向、纵向、基值对比，可根据管理专题或者单指标进行钻取，实现院级、科室组、科室、医疗组、医生、患者的多层级数据查看等方面的数据的对比。</w:t>
            </w:r>
          </w:p>
        </w:tc>
      </w:tr>
      <w:tr w14:paraId="7665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Merge w:val="continue"/>
            <w:vAlign w:val="center"/>
          </w:tcPr>
          <w:p w14:paraId="3218F197">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9" w:type="pct"/>
            <w:shd w:val="clear" w:color="auto" w:fill="auto"/>
            <w:vAlign w:val="center"/>
          </w:tcPr>
          <w:p w14:paraId="5652DC73">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要求提供管理专题：</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1、医疗收入专题：要求具有反应医院为病人提供医疗服务而获得的收入的指标专题。</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2、患者负担专题：要求提供能够反应病人看病除了治疗效果外，监控患者负担确保人流量，减少病人流失的专题。</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3、医院服务专题：要求根据患者人数能查看医院运营效果和可持续发展的重要指标得专题。</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4、工作效率专题：要求从平均每张床位工作日、出院患者平均住院日(住院)、床位使用率、床位周转次数等指标，实现多维度分析对比。</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5、要求具有医疗质量专题。</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6、要求具有合理用药专题。</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7、要求具有手术专题。</w:t>
            </w:r>
          </w:p>
        </w:tc>
      </w:tr>
      <w:tr w14:paraId="7362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Merge w:val="continue"/>
            <w:vAlign w:val="center"/>
          </w:tcPr>
          <w:p w14:paraId="6A39899C">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9" w:type="pct"/>
            <w:shd w:val="clear" w:color="auto" w:fill="auto"/>
            <w:vAlign w:val="center"/>
          </w:tcPr>
          <w:p w14:paraId="055B42B9">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单指标分析：单指标分析把重点指标从过多维度、相关指标关联起来反应某个指标变化、正态分布、是否效等，具体指标有:门诊量、退号量、预约情况、术间利用等。</w:t>
            </w:r>
          </w:p>
        </w:tc>
      </w:tr>
      <w:tr w14:paraId="7218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Merge w:val="continue"/>
            <w:vAlign w:val="center"/>
          </w:tcPr>
          <w:p w14:paraId="4E71ADDD">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9" w:type="pct"/>
            <w:shd w:val="clear" w:color="auto" w:fill="auto"/>
            <w:vAlign w:val="center"/>
          </w:tcPr>
          <w:p w14:paraId="193D16A5">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院长日报：要求院长日报反应昨日领导关心的医疗情况指标具体有门诊、住院医疗收入情况。</w:t>
            </w:r>
          </w:p>
        </w:tc>
      </w:tr>
      <w:tr w14:paraId="6D60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Merge w:val="continue"/>
            <w:vAlign w:val="center"/>
          </w:tcPr>
          <w:p w14:paraId="70BEA343">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9" w:type="pct"/>
            <w:shd w:val="clear" w:color="auto" w:fill="auto"/>
            <w:vAlign w:val="center"/>
          </w:tcPr>
          <w:p w14:paraId="117F8F29">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工作周报：要求工作周报以门诊周报、住院周报与指标列表方式呈现本期与上期对比，解决从各业务部门通过各种报表汇总成周报。</w:t>
            </w:r>
          </w:p>
        </w:tc>
      </w:tr>
      <w:tr w14:paraId="63EA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Merge w:val="continue"/>
            <w:vAlign w:val="center"/>
          </w:tcPr>
          <w:p w14:paraId="764CB216">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9" w:type="pct"/>
            <w:shd w:val="clear" w:color="auto" w:fill="auto"/>
            <w:vAlign w:val="center"/>
          </w:tcPr>
          <w:p w14:paraId="733355B0">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单指标分析：单指标分析把重点指标从过多维度、相关指标关联起来反应某个指标变化、正态分布、是否效等具体指标有:门诊量、退号量、预约情况、术间利用等；</w:t>
            </w:r>
          </w:p>
        </w:tc>
      </w:tr>
      <w:tr w14:paraId="3933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Merge w:val="continue"/>
            <w:vAlign w:val="center"/>
          </w:tcPr>
          <w:p w14:paraId="19F7440A">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9" w:type="pct"/>
            <w:shd w:val="clear" w:color="auto" w:fill="auto"/>
            <w:vAlign w:val="center"/>
          </w:tcPr>
          <w:p w14:paraId="3BBAD512">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当日分析：要求提供高效及时快捷的数据分析展示当日医院情况。</w:t>
            </w:r>
          </w:p>
        </w:tc>
      </w:tr>
      <w:tr w14:paraId="52EE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Merge w:val="continue"/>
            <w:vAlign w:val="center"/>
          </w:tcPr>
          <w:p w14:paraId="71E72777">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9" w:type="pct"/>
            <w:shd w:val="clear" w:color="auto" w:fill="auto"/>
            <w:vAlign w:val="center"/>
          </w:tcPr>
          <w:p w14:paraId="4162F419">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报表专题:要求提供通过移动端方式展示报表等。</w:t>
            </w:r>
          </w:p>
        </w:tc>
      </w:tr>
      <w:tr w14:paraId="7664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Merge w:val="continue"/>
            <w:vAlign w:val="center"/>
          </w:tcPr>
          <w:p w14:paraId="0A844E74">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9" w:type="pct"/>
            <w:shd w:val="clear" w:color="auto" w:fill="auto"/>
            <w:vAlign w:val="bottom"/>
          </w:tcPr>
          <w:p w14:paraId="0E495B7C">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院领导大屏：要求为用户提供大屏终端化、个性化、方便快捷的数据访问服务，提供医院实时数据和管理信息分析。</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具体功能：要求提供轮播配置、数据钻取联动、炫酷的可视化特效等功能。</w:t>
            </w:r>
          </w:p>
        </w:tc>
      </w:tr>
    </w:tbl>
    <w:p w14:paraId="0CC78D96">
      <w:pPr>
        <w:bidi w:val="0"/>
        <w:jc w:val="both"/>
        <w:rPr>
          <w:rFonts w:hint="eastAsia"/>
          <w:color w:val="000000" w:themeColor="text1"/>
          <w:sz w:val="21"/>
          <w:szCs w:val="21"/>
          <w:highlight w:val="none"/>
          <w14:textFill>
            <w14:solidFill>
              <w14:schemeClr w14:val="tx1"/>
            </w14:solidFill>
          </w14:textFill>
        </w:rPr>
      </w:pPr>
    </w:p>
    <w:p w14:paraId="7AD240EC">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业务报表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7976"/>
      </w:tblGrid>
      <w:tr w14:paraId="2118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shd w:val="clear" w:color="auto" w:fill="auto"/>
            <w:vAlign w:val="center"/>
          </w:tcPr>
          <w:p w14:paraId="350E78AF">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系统概述</w:t>
            </w:r>
          </w:p>
        </w:tc>
        <w:tc>
          <w:tcPr>
            <w:tcW w:w="4293" w:type="pct"/>
            <w:shd w:val="clear" w:color="auto" w:fill="auto"/>
            <w:vAlign w:val="center"/>
          </w:tcPr>
          <w:p w14:paraId="0738977C">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要求系统具备满足统计室各种工作需要使用的报表。</w:t>
            </w:r>
          </w:p>
        </w:tc>
      </w:tr>
      <w:tr w14:paraId="01B0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shd w:val="clear" w:color="auto" w:fill="auto"/>
            <w:vAlign w:val="center"/>
          </w:tcPr>
          <w:p w14:paraId="38CC5E2F">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功能要求</w:t>
            </w:r>
          </w:p>
        </w:tc>
        <w:tc>
          <w:tcPr>
            <w:tcW w:w="4293" w:type="pct"/>
            <w:shd w:val="clear" w:color="auto" w:fill="auto"/>
            <w:vAlign w:val="center"/>
          </w:tcPr>
          <w:p w14:paraId="13460EBD">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具体功能包括：六薄报表，出入转统计报表，挂号统计分析，医技项目的工作量报表，特殊项目的人次数量统计等。</w:t>
            </w:r>
          </w:p>
        </w:tc>
      </w:tr>
      <w:tr w14:paraId="1F32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shd w:val="clear" w:color="auto" w:fill="auto"/>
            <w:vAlign w:val="center"/>
          </w:tcPr>
          <w:p w14:paraId="5C7EF906">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详细要求</w:t>
            </w:r>
          </w:p>
        </w:tc>
        <w:tc>
          <w:tcPr>
            <w:tcW w:w="4293" w:type="pct"/>
            <w:shd w:val="clear" w:color="auto" w:fill="auto"/>
            <w:vAlign w:val="bottom"/>
          </w:tcPr>
          <w:p w14:paraId="0E243C84">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六薄是常见的医院上报患者数据的报表，要求包括出院传染病人登记薄，出院感染病人登记簿，出院手术病人登记簿，出院抢救病人登记簿，出院死亡病人登记簿和出院病人登记簿。</w:t>
            </w:r>
          </w:p>
        </w:tc>
      </w:tr>
      <w:tr w14:paraId="63B0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6A15B429">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93" w:type="pct"/>
            <w:shd w:val="clear" w:color="auto" w:fill="auto"/>
            <w:vAlign w:val="center"/>
          </w:tcPr>
          <w:p w14:paraId="5DAD7D68">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出入转统计报表反映病房每天的实际运营情况，要求通过科室组，科室，病区组，病区等不同维度，统计住院科室的每天入、出、转患者情况、床位使用情况和其他重点监控指标，从而反映住院科室的运营情况。</w:t>
            </w:r>
          </w:p>
        </w:tc>
      </w:tr>
      <w:tr w14:paraId="6AC7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150B1F90">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93" w:type="pct"/>
            <w:shd w:val="clear" w:color="auto" w:fill="auto"/>
            <w:vAlign w:val="center"/>
          </w:tcPr>
          <w:p w14:paraId="66C69174">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挂号统计是门急诊挂号工作量的统计，要求提供科室、医生、出诊情况、挂号时段、节假日等多维度的挂号分析和同环比的趋势分析，从而反映门急诊每天的运营情况。</w:t>
            </w:r>
          </w:p>
        </w:tc>
      </w:tr>
      <w:tr w14:paraId="6673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715F77BE">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93" w:type="pct"/>
            <w:shd w:val="clear" w:color="auto" w:fill="auto"/>
            <w:vAlign w:val="bottom"/>
          </w:tcPr>
          <w:p w14:paraId="7681A3BD">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医技项目统计是对特殊的医技工作量做统计分析，要求通过可配置的医技项目，实现对科室医生的医技工作量的统计分析。</w:t>
            </w:r>
          </w:p>
        </w:tc>
      </w:tr>
      <w:tr w14:paraId="6355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787FC069">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93" w:type="pct"/>
            <w:shd w:val="clear" w:color="auto" w:fill="auto"/>
            <w:vAlign w:val="bottom"/>
          </w:tcPr>
          <w:p w14:paraId="58056DE2">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特殊项目的统计是对于某些重点关注的项目做统计，要求对特殊项目的人员做统计分析，对特殊项目的数量金额做统计分析等。</w:t>
            </w:r>
          </w:p>
        </w:tc>
      </w:tr>
      <w:tr w14:paraId="48CC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5F47CE98">
            <w:pPr>
              <w:widowControl/>
              <w:spacing w:line="276" w:lineRule="auto"/>
              <w:jc w:val="both"/>
              <w:rPr>
                <w:rFonts w:ascii="宋体" w:hAnsi="宋体" w:eastAsia="宋体" w:cs="宋体"/>
                <w:b/>
                <w:bCs/>
                <w:color w:val="000000" w:themeColor="text1"/>
                <w:kern w:val="0"/>
                <w:sz w:val="21"/>
                <w:szCs w:val="21"/>
                <w:highlight w:val="none"/>
                <w14:textFill>
                  <w14:solidFill>
                    <w14:schemeClr w14:val="tx1"/>
                  </w14:solidFill>
                </w14:textFill>
              </w:rPr>
            </w:pPr>
          </w:p>
        </w:tc>
        <w:tc>
          <w:tcPr>
            <w:tcW w:w="4293" w:type="pct"/>
            <w:shd w:val="clear" w:color="auto" w:fill="auto"/>
            <w:vAlign w:val="center"/>
          </w:tcPr>
          <w:p w14:paraId="60CD8DFC">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要求统计室报表具有灵活自主的报表配置方式和基于预计算的数据存储模式，可以快速完成统计相关的分析需求。</w:t>
            </w:r>
          </w:p>
        </w:tc>
      </w:tr>
    </w:tbl>
    <w:p w14:paraId="4EC45F10">
      <w:pPr>
        <w:pStyle w:val="22"/>
        <w:jc w:val="both"/>
        <w:rPr>
          <w:rFonts w:hint="eastAsia"/>
          <w:color w:val="000000" w:themeColor="text1"/>
          <w:sz w:val="21"/>
          <w:szCs w:val="21"/>
          <w:highlight w:val="none"/>
          <w14:textFill>
            <w14:solidFill>
              <w14:schemeClr w14:val="tx1"/>
            </w14:solidFill>
          </w14:textFill>
        </w:rPr>
      </w:pPr>
    </w:p>
    <w:p w14:paraId="184965C9">
      <w:pPr>
        <w:keepNext/>
        <w:keepLines/>
        <w:numPr>
          <w:ilvl w:val="4"/>
          <w:numId w:val="1"/>
        </w:numPr>
        <w:spacing w:before="100" w:beforeAutospacing="1" w:after="156" w:afterLines="50" w:afterAutospacing="1" w:line="276" w:lineRule="auto"/>
        <w:jc w:val="both"/>
        <w:outlineLvl w:val="5"/>
        <w:rPr>
          <w:rFonts w:hint="eastAsia" w:ascii="黑体" w:eastAsia="黑体"/>
          <w:b/>
          <w:bCs/>
          <w:sz w:val="21"/>
          <w:szCs w:val="21"/>
          <w:lang w:val="en-US" w:eastAsia="zh-CN"/>
        </w:rPr>
      </w:pPr>
      <w:r>
        <w:rPr>
          <w:rFonts w:hint="eastAsia" w:ascii="黑体" w:eastAsia="黑体"/>
          <w:b/>
          <w:bCs/>
          <w:sz w:val="21"/>
          <w:szCs w:val="21"/>
          <w:lang w:val="en-US" w:eastAsia="zh-CN"/>
        </w:rPr>
        <w:t>移动决策支持系统</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7984"/>
      </w:tblGrid>
      <w:tr w14:paraId="25E6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shd w:val="clear" w:color="auto" w:fill="auto"/>
            <w:vAlign w:val="center"/>
          </w:tcPr>
          <w:p w14:paraId="3FED8AA9">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系统概述</w:t>
            </w:r>
          </w:p>
        </w:tc>
        <w:tc>
          <w:tcPr>
            <w:tcW w:w="4298" w:type="pct"/>
            <w:shd w:val="clear" w:color="auto" w:fill="auto"/>
            <w:vAlign w:val="center"/>
          </w:tcPr>
          <w:p w14:paraId="4265648D">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移动APP在依托于移动互联网，要求为用户提供终端化、个性化、方便快捷的数据访问服务，提供医院实时数据和管理信息分析。</w:t>
            </w:r>
          </w:p>
        </w:tc>
      </w:tr>
      <w:tr w14:paraId="7129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shd w:val="clear" w:color="auto" w:fill="auto"/>
            <w:vAlign w:val="center"/>
          </w:tcPr>
          <w:p w14:paraId="74C4E6FA">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功能要求</w:t>
            </w:r>
          </w:p>
        </w:tc>
        <w:tc>
          <w:tcPr>
            <w:tcW w:w="4298" w:type="pct"/>
            <w:shd w:val="clear" w:color="auto" w:fill="auto"/>
            <w:vAlign w:val="center"/>
          </w:tcPr>
          <w:p w14:paraId="3234058B">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具体功能包括：由医疗质量、运营效率、持续发展、满意度评价等4个方面的指标构成(共计55项指标)。</w:t>
            </w:r>
          </w:p>
        </w:tc>
      </w:tr>
      <w:tr w14:paraId="4A77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restart"/>
            <w:shd w:val="clear" w:color="auto" w:fill="auto"/>
            <w:vAlign w:val="center"/>
          </w:tcPr>
          <w:p w14:paraId="325715CE">
            <w:pPr>
              <w:spacing w:after="156" w:afterLines="50" w:line="360" w:lineRule="auto"/>
              <w:contextualSpacing/>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详细要求</w:t>
            </w:r>
          </w:p>
        </w:tc>
        <w:tc>
          <w:tcPr>
            <w:tcW w:w="4298" w:type="pct"/>
            <w:shd w:val="clear" w:color="auto" w:fill="auto"/>
            <w:vAlign w:val="center"/>
          </w:tcPr>
          <w:p w14:paraId="7BCC4FAD">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院长驾驶舱：要求按照分析的时间维度，分为昨日、本月至今及本年至今、自定义五个时间维度。</w:t>
            </w:r>
          </w:p>
        </w:tc>
      </w:tr>
      <w:tr w14:paraId="69B1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vAlign w:val="center"/>
          </w:tcPr>
          <w:p w14:paraId="125BF510">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8" w:type="pct"/>
            <w:shd w:val="clear" w:color="auto" w:fill="auto"/>
            <w:vAlign w:val="center"/>
          </w:tcPr>
          <w:p w14:paraId="2EE606AB">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医疗收入专题：要求反应医院为病人提供医疗服务而获得的收入。</w:t>
            </w:r>
          </w:p>
        </w:tc>
      </w:tr>
      <w:tr w14:paraId="2D92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vAlign w:val="center"/>
          </w:tcPr>
          <w:p w14:paraId="279C749E">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8" w:type="pct"/>
            <w:shd w:val="clear" w:color="auto" w:fill="auto"/>
            <w:vAlign w:val="center"/>
          </w:tcPr>
          <w:p w14:paraId="75D7A225">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患者负担专题：要求反应除病人看病除了治疗效果外，监控患者负担确保人流量，减少病人流失。</w:t>
            </w:r>
          </w:p>
        </w:tc>
      </w:tr>
      <w:tr w14:paraId="2539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vAlign w:val="center"/>
          </w:tcPr>
          <w:p w14:paraId="42FC1B65">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8" w:type="pct"/>
            <w:shd w:val="clear" w:color="auto" w:fill="auto"/>
            <w:vAlign w:val="center"/>
          </w:tcPr>
          <w:p w14:paraId="0F2124D3">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医院服务专题：要求从患者人数查看医院运营效果和可持续发展指标。</w:t>
            </w:r>
          </w:p>
        </w:tc>
      </w:tr>
      <w:tr w14:paraId="052D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vAlign w:val="center"/>
          </w:tcPr>
          <w:p w14:paraId="164329F7">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8" w:type="pct"/>
            <w:shd w:val="clear" w:color="auto" w:fill="auto"/>
            <w:vAlign w:val="center"/>
          </w:tcPr>
          <w:p w14:paraId="7726F152">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工作效率专题：要求统计平均每张床位工作日、出院患者平均住院日(住院)、床位使用率、床位周转次数等指标，并通过多维度分析对比。</w:t>
            </w:r>
          </w:p>
        </w:tc>
      </w:tr>
      <w:tr w14:paraId="3FAF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vAlign w:val="center"/>
          </w:tcPr>
          <w:p w14:paraId="0727DC04">
            <w:pPr>
              <w:spacing w:after="156" w:afterLines="50" w:line="360" w:lineRule="auto"/>
              <w:contextualSpacing/>
              <w:jc w:val="both"/>
              <w:rPr>
                <w:b/>
                <w:bCs/>
                <w:color w:val="000000" w:themeColor="text1"/>
                <w:sz w:val="21"/>
                <w:szCs w:val="21"/>
                <w:highlight w:val="none"/>
                <w14:textFill>
                  <w14:solidFill>
                    <w14:schemeClr w14:val="tx1"/>
                  </w14:solidFill>
                </w14:textFill>
              </w:rPr>
            </w:pPr>
          </w:p>
        </w:tc>
        <w:tc>
          <w:tcPr>
            <w:tcW w:w="4298" w:type="pct"/>
            <w:shd w:val="clear" w:color="auto" w:fill="auto"/>
            <w:vAlign w:val="center"/>
          </w:tcPr>
          <w:p w14:paraId="534A3E03">
            <w:pPr>
              <w:spacing w:after="156" w:afterLines="50" w:line="360" w:lineRule="auto"/>
              <w:contextualSpacing/>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手术专题：要求系统支持圆形饼图展示当日急诊，择期手术完成状态情况。条形图展示当日手术名称排名前十名。</w:t>
            </w:r>
          </w:p>
        </w:tc>
      </w:tr>
    </w:tbl>
    <w:p w14:paraId="5A9DFDE6">
      <w:pPr>
        <w:bidi w:val="0"/>
        <w:jc w:val="both"/>
        <w:rPr>
          <w:rFonts w:hint="eastAsia"/>
          <w:color w:val="000000" w:themeColor="text1"/>
          <w:sz w:val="21"/>
          <w:szCs w:val="21"/>
          <w:highlight w:val="none"/>
          <w14:textFill>
            <w14:solidFill>
              <w14:schemeClr w14:val="tx1"/>
            </w14:solidFill>
          </w14:textFill>
        </w:rPr>
      </w:pPr>
    </w:p>
    <w:p w14:paraId="007BF297">
      <w:pPr>
        <w:pStyle w:val="8"/>
        <w:numPr>
          <w:ilvl w:val="3"/>
          <w:numId w:val="1"/>
        </w:numPr>
        <w:bidi w:val="0"/>
        <w:jc w:val="both"/>
        <w:rPr>
          <w:rFonts w:hint="eastAsia"/>
          <w:b/>
          <w:sz w:val="21"/>
          <w:szCs w:val="21"/>
          <w:lang w:val="en-US" w:eastAsia="zh-CN"/>
        </w:rPr>
      </w:pPr>
      <w:bookmarkStart w:id="343" w:name="_Toc1903717401"/>
      <w:bookmarkStart w:id="344" w:name="_Toc1880360062"/>
      <w:bookmarkStart w:id="345" w:name="_Toc1063637689"/>
      <w:bookmarkStart w:id="346" w:name="_Toc558053185"/>
      <w:r>
        <w:rPr>
          <w:rFonts w:hint="eastAsia"/>
          <w:b/>
          <w:sz w:val="21"/>
          <w:szCs w:val="21"/>
          <w:lang w:val="en-US" w:eastAsia="zh-CN"/>
        </w:rPr>
        <w:t>临床数据中心</w:t>
      </w:r>
      <w:bookmarkEnd w:id="343"/>
      <w:bookmarkEnd w:id="344"/>
      <w:bookmarkEnd w:id="345"/>
      <w:bookmarkEnd w:id="346"/>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830"/>
      </w:tblGrid>
      <w:tr w14:paraId="7CB7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14:paraId="2D3A1B7A">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bookmarkStart w:id="347" w:name="_Hlk37345970"/>
            <w:r>
              <w:rPr>
                <w:rFonts w:ascii="Times New Roman" w:hAnsi="Times New Roman" w:cs="Times New Roman"/>
                <w:b/>
                <w:bCs/>
                <w:color w:val="000000" w:themeColor="text1"/>
                <w:sz w:val="21"/>
                <w:szCs w:val="21"/>
                <w:highlight w:val="none"/>
                <w14:textFill>
                  <w14:solidFill>
                    <w14:schemeClr w14:val="tx1"/>
                  </w14:solidFill>
                </w14:textFill>
              </w:rPr>
              <w:t>系统概述</w:t>
            </w:r>
          </w:p>
        </w:tc>
        <w:tc>
          <w:tcPr>
            <w:tcW w:w="7830" w:type="dxa"/>
            <w:vAlign w:val="center"/>
          </w:tcPr>
          <w:p w14:paraId="13F980C7">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据中心对病人诊疗数据(数值、文字、波形、图像)进行统一有效管理和标准化存储,实现患者临床信息的整合，在此基础上通过整合其他相关信息数据，满足对医疗数据进行科研和临床决策支持等的需要，以及支持区域医疗信息的共享。</w:t>
            </w:r>
          </w:p>
        </w:tc>
      </w:tr>
      <w:tr w14:paraId="45F7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14:paraId="749B41DE">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
                <w:bCs/>
                <w:color w:val="000000" w:themeColor="text1"/>
                <w:sz w:val="21"/>
                <w:szCs w:val="21"/>
                <w:highlight w:val="none"/>
                <w14:textFill>
                  <w14:solidFill>
                    <w14:schemeClr w14:val="tx1"/>
                  </w14:solidFill>
                </w14:textFill>
              </w:rPr>
              <w:t>功能要求</w:t>
            </w:r>
          </w:p>
        </w:tc>
        <w:tc>
          <w:tcPr>
            <w:tcW w:w="7830" w:type="dxa"/>
            <w:vAlign w:val="center"/>
          </w:tcPr>
          <w:p w14:paraId="56928C48">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具体功能要求包括：基础信息库注册、基础信息库存储、基础信息库、集团化医联体服务、临床信息库、病历</w:t>
            </w:r>
            <w:r>
              <w:rPr>
                <w:rFonts w:ascii="Times New Roman" w:hAnsi="Times New Roman" w:cs="Times New Roman"/>
                <w:color w:val="000000" w:themeColor="text1"/>
                <w:sz w:val="21"/>
                <w:szCs w:val="21"/>
                <w:highlight w:val="none"/>
                <w:lang w:val="zh-CN"/>
                <w14:textFill>
                  <w14:solidFill>
                    <w14:schemeClr w14:val="tx1"/>
                  </w14:solidFill>
                </w14:textFill>
              </w:rPr>
              <w:t>概要数据存储、病历记录数据存储、</w:t>
            </w:r>
            <w:r>
              <w:rPr>
                <w:rFonts w:ascii="Times New Roman" w:hAnsi="Times New Roman" w:cs="Times New Roman"/>
                <w:color w:val="000000" w:themeColor="text1"/>
                <w:sz w:val="21"/>
                <w:szCs w:val="21"/>
                <w:highlight w:val="none"/>
                <w14:textFill>
                  <w14:solidFill>
                    <w14:schemeClr w14:val="tx1"/>
                  </w14:solidFill>
                </w14:textFill>
              </w:rPr>
              <w:t>转诊记录存储、其他文件存储、医疗机构信息存储、应用程序标准接口服务、临床信息注册、消息引擎及主索引服务、CDA文档相关服务、数据整合及查询相关服务、临床数据中心应用情况分析、临床文档库、临床文档库存储等。</w:t>
            </w:r>
          </w:p>
        </w:tc>
      </w:tr>
      <w:tr w14:paraId="4B6E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1EF03321">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
                <w:bCs/>
                <w:color w:val="000000" w:themeColor="text1"/>
                <w:sz w:val="21"/>
                <w:szCs w:val="21"/>
                <w:highlight w:val="none"/>
                <w14:textFill>
                  <w14:solidFill>
                    <w14:schemeClr w14:val="tx1"/>
                  </w14:solidFill>
                </w14:textFill>
              </w:rPr>
              <w:t>详细要求</w:t>
            </w:r>
          </w:p>
        </w:tc>
        <w:tc>
          <w:tcPr>
            <w:tcW w:w="7830" w:type="dxa"/>
            <w:vAlign w:val="center"/>
          </w:tcPr>
          <w:p w14:paraId="6B2551C7">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基础信息库注册：对</w:t>
            </w:r>
            <w:r>
              <w:rPr>
                <w:rFonts w:ascii="Times New Roman" w:hAnsi="Times New Roman" w:cs="Times New Roman"/>
                <w:color w:val="000000" w:themeColor="text1"/>
                <w:sz w:val="21"/>
                <w:szCs w:val="21"/>
                <w:highlight w:val="none"/>
                <w:lang w:val="zh-CN"/>
                <w14:textFill>
                  <w14:solidFill>
                    <w14:schemeClr w14:val="tx1"/>
                  </w14:solidFill>
                </w14:textFill>
              </w:rPr>
              <w:t>患者、医疗服务人员、机构、字典和术语进行注册。</w:t>
            </w:r>
          </w:p>
        </w:tc>
      </w:tr>
      <w:tr w14:paraId="277B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28F92B1D">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27AFCA8F">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基础信息库存储：对</w:t>
            </w:r>
            <w:r>
              <w:rPr>
                <w:rFonts w:ascii="Times New Roman" w:hAnsi="Times New Roman" w:cs="Times New Roman"/>
                <w:color w:val="000000" w:themeColor="text1"/>
                <w:sz w:val="21"/>
                <w:szCs w:val="21"/>
                <w:highlight w:val="none"/>
                <w:lang w:val="zh-CN"/>
                <w14:textFill>
                  <w14:solidFill>
                    <w14:schemeClr w14:val="tx1"/>
                  </w14:solidFill>
                </w14:textFill>
              </w:rPr>
              <w:t>患者、医疗服务人员、机构、字典和术语进行存储。</w:t>
            </w:r>
          </w:p>
        </w:tc>
      </w:tr>
      <w:tr w14:paraId="291B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1B264F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6E84AA8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基础信息库：</w:t>
            </w:r>
            <w:r>
              <w:rPr>
                <w:rFonts w:ascii="Times New Roman" w:hAnsi="Times New Roman" w:cs="Times New Roman"/>
                <w:color w:val="000000" w:themeColor="text1"/>
                <w:sz w:val="21"/>
                <w:szCs w:val="21"/>
                <w:highlight w:val="none"/>
                <w:lang w:val="zh-CN"/>
                <w14:textFill>
                  <w14:solidFill>
                    <w14:schemeClr w14:val="tx1"/>
                  </w14:solidFill>
                </w14:textFill>
              </w:rPr>
              <w:t>基础信息库包括了患者的人口学信息、医疗卫生人员的注册信息、以及各种医疗卫生、公共卫生术语字典数据等</w:t>
            </w:r>
          </w:p>
        </w:tc>
      </w:tr>
      <w:tr w14:paraId="55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279967C3">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26103404">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临床信息库：要求</w:t>
            </w:r>
            <w:r>
              <w:rPr>
                <w:rFonts w:ascii="Times New Roman" w:hAnsi="Times New Roman" w:cs="Times New Roman"/>
                <w:color w:val="000000" w:themeColor="text1"/>
                <w:sz w:val="21"/>
                <w:szCs w:val="21"/>
                <w:highlight w:val="none"/>
                <w:lang w:val="zh-CN"/>
                <w14:textFill>
                  <w14:solidFill>
                    <w14:schemeClr w14:val="tx1"/>
                  </w14:solidFill>
                </w14:textFill>
              </w:rPr>
              <w:t>通过患者主索引与电子病历基本数据及标准搭建临床信息库的存储，以结构化数据形式存储于数据库中。</w:t>
            </w:r>
          </w:p>
        </w:tc>
      </w:tr>
      <w:tr w14:paraId="3C8C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00A60736">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77A09533">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val="zh-CN"/>
                <w14:textFill>
                  <w14:solidFill>
                    <w14:schemeClr w14:val="tx1"/>
                  </w14:solidFill>
                </w14:textFill>
              </w:rPr>
              <w:t>病历概要数据存储：主要记录内容包括：患者基本信息、基本健康信息、卫生事件摘要、医疗费用记录。</w:t>
            </w:r>
          </w:p>
        </w:tc>
      </w:tr>
      <w:tr w14:paraId="3A14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1648AD0">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70DCD88C">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val="zh-CN"/>
                <w14:textFill>
                  <w14:solidFill>
                    <w14:schemeClr w14:val="tx1"/>
                  </w14:solidFill>
                </w14:textFill>
              </w:rPr>
              <w:t>病历记录数据存储：按照医疗机构中医疗服务活动的职能域划分，病历记录可分为：门（急）诊病历记录、住院病历记录和健康体检记录等三个业务域。</w:t>
            </w:r>
          </w:p>
        </w:tc>
      </w:tr>
      <w:tr w14:paraId="6DBF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6B34AAC4">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172A7811">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其他文件存储：</w:t>
            </w:r>
            <w:r>
              <w:rPr>
                <w:rFonts w:ascii="Times New Roman" w:hAnsi="Times New Roman" w:cs="Times New Roman"/>
                <w:color w:val="000000" w:themeColor="text1"/>
                <w:sz w:val="21"/>
                <w:szCs w:val="21"/>
                <w:highlight w:val="none"/>
                <w:lang w:val="zh-CN"/>
                <w14:textFill>
                  <w14:solidFill>
                    <w14:schemeClr w14:val="tx1"/>
                  </w14:solidFill>
                </w14:textFill>
              </w:rPr>
              <w:t>主要包括：出生医学证明、死亡医学证明、传染病报告、出生缺陷儿登记等。</w:t>
            </w:r>
          </w:p>
        </w:tc>
      </w:tr>
      <w:tr w14:paraId="0222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BD38DEF">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0991566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医疗机构信息存储：</w:t>
            </w:r>
            <w:r>
              <w:rPr>
                <w:rFonts w:ascii="Times New Roman" w:hAnsi="Times New Roman" w:cs="Times New Roman"/>
                <w:color w:val="000000" w:themeColor="text1"/>
                <w:sz w:val="21"/>
                <w:szCs w:val="21"/>
                <w:highlight w:val="none"/>
                <w:lang w:val="zh-CN"/>
                <w14:textFill>
                  <w14:solidFill>
                    <w14:schemeClr w14:val="tx1"/>
                  </w14:solidFill>
                </w14:textFill>
              </w:rPr>
              <w:t>负责创建、使用和保存电子病历的医疗机构法人信息。</w:t>
            </w:r>
          </w:p>
        </w:tc>
      </w:tr>
      <w:tr w14:paraId="6BD7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CE5ECAD">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7BA0795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临床信息注册：支持各个系统将检查、检验结果、诊断、医嘱、生命体征、诊疗过程等各种临床信息注册到临床数据存储库中。</w:t>
            </w:r>
          </w:p>
        </w:tc>
      </w:tr>
      <w:tr w14:paraId="418E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17C8560">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E0288D9">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消息引擎及主索引服务：可基于服务总线、患者主索引对数据中心数据获取构建服务，基于患者主索引可以侦测到重复的病人，快速、准确、全面定位病人诊疗信息。</w:t>
            </w:r>
          </w:p>
        </w:tc>
      </w:tr>
      <w:tr w14:paraId="5C7B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2F34400">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2395447">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CDA文档相关服务：提供CDA文档注册、存储、访问管理。</w:t>
            </w:r>
          </w:p>
        </w:tc>
      </w:tr>
      <w:tr w14:paraId="5401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C37BCEC">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2173E518">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数据整合及查询相关服务：提供数据采集服务、数据整合服务、数据审核、导出、权限设置、隐私设置等功能。</w:t>
            </w:r>
          </w:p>
        </w:tc>
      </w:tr>
      <w:tr w14:paraId="2F03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F76C71E">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6E89A7C0">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临床数据中心应用情况分析：提供临床数据中心概览等可视化分析。</w:t>
            </w:r>
          </w:p>
        </w:tc>
      </w:tr>
      <w:tr w14:paraId="2615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68E31ED9">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55B06F22">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临床文档库：</w:t>
            </w:r>
            <w:r>
              <w:rPr>
                <w:rFonts w:ascii="Times New Roman" w:hAnsi="Times New Roman" w:cs="Times New Roman"/>
                <w:color w:val="000000" w:themeColor="text1"/>
                <w:sz w:val="21"/>
                <w:szCs w:val="21"/>
                <w:highlight w:val="none"/>
                <w:lang w:val="zh-CN"/>
                <w14:textFill>
                  <w14:solidFill>
                    <w14:schemeClr w14:val="tx1"/>
                  </w14:solidFill>
                </w14:textFill>
              </w:rPr>
              <w:t>符合卫计委电子病历共享文档规范和电子病历基本数据集标准的XML文档，主要应用于医联体临床数据交换及区域医疗信息共享与协同</w:t>
            </w:r>
          </w:p>
        </w:tc>
      </w:tr>
      <w:tr w14:paraId="08C4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D2B4A3F">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371363DE">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临床文档库存储：基于CDA定义文档结构，如入院记录，定义一套XML结构，以文档形式存储。</w:t>
            </w:r>
          </w:p>
        </w:tc>
      </w:tr>
      <w:bookmarkEnd w:id="347"/>
    </w:tbl>
    <w:p w14:paraId="48273D41">
      <w:pPr>
        <w:bidi w:val="0"/>
        <w:jc w:val="both"/>
        <w:rPr>
          <w:rFonts w:hint="eastAsia"/>
          <w:color w:val="000000" w:themeColor="text1"/>
          <w:sz w:val="21"/>
          <w:szCs w:val="21"/>
          <w:highlight w:val="none"/>
          <w14:textFill>
            <w14:solidFill>
              <w14:schemeClr w14:val="tx1"/>
            </w14:solidFill>
          </w14:textFill>
        </w:rPr>
      </w:pPr>
    </w:p>
    <w:p w14:paraId="1C0B34A3">
      <w:pPr>
        <w:pStyle w:val="8"/>
        <w:numPr>
          <w:ilvl w:val="3"/>
          <w:numId w:val="1"/>
        </w:numPr>
        <w:bidi w:val="0"/>
        <w:jc w:val="both"/>
        <w:rPr>
          <w:rFonts w:hint="eastAsia"/>
          <w:b/>
          <w:sz w:val="21"/>
          <w:szCs w:val="21"/>
          <w:lang w:val="en-US" w:eastAsia="zh-CN"/>
        </w:rPr>
      </w:pPr>
      <w:bookmarkStart w:id="348" w:name="_Toc1138793846"/>
      <w:bookmarkStart w:id="349" w:name="_Toc904761395"/>
      <w:bookmarkStart w:id="350" w:name="_Toc842212782"/>
      <w:bookmarkStart w:id="351" w:name="_Toc419501954"/>
      <w:r>
        <w:rPr>
          <w:rFonts w:hint="eastAsia"/>
          <w:b/>
          <w:sz w:val="21"/>
          <w:szCs w:val="21"/>
          <w:lang w:val="en-US" w:eastAsia="zh-CN"/>
        </w:rPr>
        <w:t>管理数据中心</w:t>
      </w:r>
      <w:bookmarkEnd w:id="348"/>
      <w:bookmarkEnd w:id="349"/>
      <w:bookmarkEnd w:id="350"/>
      <w:bookmarkEnd w:id="35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830"/>
      </w:tblGrid>
      <w:tr w14:paraId="26E7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14:paraId="0354EDBE">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
                <w:bCs/>
                <w:color w:val="000000" w:themeColor="text1"/>
                <w:sz w:val="21"/>
                <w:szCs w:val="21"/>
                <w:highlight w:val="none"/>
                <w14:textFill>
                  <w14:solidFill>
                    <w14:schemeClr w14:val="tx1"/>
                  </w14:solidFill>
                </w14:textFill>
              </w:rPr>
              <w:t>系统概述</w:t>
            </w:r>
          </w:p>
        </w:tc>
        <w:tc>
          <w:tcPr>
            <w:tcW w:w="7830" w:type="dxa"/>
            <w:vAlign w:val="center"/>
          </w:tcPr>
          <w:p w14:paraId="1BE52E4F">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管理数据中心以主题和指标的方式对医院运营数据进行抽取和分析，通过运营数据中心建立数据模型，为医院管理和决策提供数据支撑服务。</w:t>
            </w:r>
          </w:p>
        </w:tc>
      </w:tr>
      <w:tr w14:paraId="5000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14:paraId="10CB5EBE">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
                <w:bCs/>
                <w:color w:val="000000" w:themeColor="text1"/>
                <w:sz w:val="21"/>
                <w:szCs w:val="21"/>
                <w:highlight w:val="none"/>
                <w14:textFill>
                  <w14:solidFill>
                    <w14:schemeClr w14:val="tx1"/>
                  </w14:solidFill>
                </w14:textFill>
              </w:rPr>
              <w:t>功能要求</w:t>
            </w:r>
          </w:p>
        </w:tc>
        <w:tc>
          <w:tcPr>
            <w:tcW w:w="7830" w:type="dxa"/>
            <w:vAlign w:val="center"/>
          </w:tcPr>
          <w:p w14:paraId="2A224A81">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具体功能要求包括：收入主题、挂号主题、出入转主题、门诊处方主题、门诊发药主题、住院发药主题、门诊就诊主题、住院就诊主题、麻醉主题、手术主题、预约挂号主题、资源排班主题、病人诊断主题、医保主题、病案主题、病案诊断明细（手术明细主题）、重点病种（手术）主题、并发症主题、人力资源主题、不良事件主题、院感主题、重症主题的分析及指标数据采集。</w:t>
            </w:r>
          </w:p>
        </w:tc>
      </w:tr>
      <w:tr w14:paraId="5565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71A8A8FE">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详细要求</w:t>
            </w:r>
          </w:p>
        </w:tc>
        <w:tc>
          <w:tcPr>
            <w:tcW w:w="7830" w:type="dxa"/>
            <w:vAlign w:val="center"/>
          </w:tcPr>
          <w:p w14:paraId="3DD75744">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收入主题分析：</w:t>
            </w:r>
            <w:r>
              <w:rPr>
                <w:rFonts w:ascii="Times New Roman" w:hAnsi="Times New Roman" w:cs="Times New Roman"/>
                <w:color w:val="000000" w:themeColor="text1"/>
                <w:sz w:val="21"/>
                <w:szCs w:val="21"/>
                <w:highlight w:val="none"/>
                <w:lang w:bidi="ar"/>
                <w14:textFill>
                  <w14:solidFill>
                    <w14:schemeClr w14:val="tx1"/>
                  </w14:solidFill>
                </w14:textFill>
              </w:rPr>
              <w:t>记录医院收入流水明细，数据粒度包含科室（开单科室、接收科室、执行科室）、医生（开单医生、接收医生、执行医生）、收费项目、医嘱项及各种收费分类等。</w:t>
            </w:r>
          </w:p>
        </w:tc>
      </w:tr>
      <w:tr w14:paraId="055C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39FF0AF">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75D77ED2">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收入主题指标：全院总收入、门诊收入、住院收入、急诊收入、门诊药品收入、住院药品收入、全院药品收入、门诊材料收入、住院材料收入、门诊中药收入、住院中药收入、体验收入、门诊药占比、住院药占比、门诊材料占比、住院材料占比、全院医嘱数量等指标。</w:t>
            </w:r>
          </w:p>
        </w:tc>
      </w:tr>
      <w:tr w14:paraId="76C0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9E0AC3B">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ABE8272">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bidi="ar"/>
                <w14:textFill>
                  <w14:solidFill>
                    <w14:schemeClr w14:val="tx1"/>
                  </w14:solidFill>
                </w14:textFill>
              </w:rPr>
              <w:t>挂号主题分析：记录门急诊患者挂记录，数据粒度包含挂号科室、医生、患者、预约方式、出诊级别、节假日等。</w:t>
            </w:r>
          </w:p>
        </w:tc>
      </w:tr>
      <w:tr w14:paraId="31CF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D6DA848">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3AA4A552">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挂号主题指标：门诊挂号人次、门诊退号人次、门诊挂退号人次、门诊挂号工作量、门诊挂号费、门诊诊查费、门诊病历本费、门诊节假日挂号人次、门诊节日挂号人次、门诊假日挂号人次、门诊工作日挂号人次、门诊初诊挂号人次、门诊复诊挂号人次、门急诊初诊率、预约人次、门急诊复诊率等指标。</w:t>
            </w:r>
          </w:p>
        </w:tc>
      </w:tr>
      <w:tr w14:paraId="4C3B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60D19615">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410AFC4">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出入转主题分析：</w:t>
            </w:r>
            <w:r>
              <w:rPr>
                <w:rFonts w:ascii="Times New Roman" w:hAnsi="Times New Roman" w:cs="Times New Roman"/>
                <w:color w:val="000000" w:themeColor="text1"/>
                <w:sz w:val="21"/>
                <w:szCs w:val="21"/>
                <w:highlight w:val="none"/>
                <w:lang w:bidi="ar"/>
                <w14:textFill>
                  <w14:solidFill>
                    <w14:schemeClr w14:val="tx1"/>
                  </w14:solidFill>
                </w14:textFill>
              </w:rPr>
              <w:t>从科室、病区二个角度记录住院患者在院期间流转情况及医院床位使用情况。</w:t>
            </w:r>
          </w:p>
        </w:tc>
      </w:tr>
      <w:tr w14:paraId="2944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7AC5A2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CEFD47B">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出入转主题指标：实际床位数、原有人数、入院人数、出院人数、现有人数、死亡人数、固定床位数、实有床位数、出院患者住院总天数、平均开放病床数、实际占用总床日数、实际开放总床日数、出院人次等指标。</w:t>
            </w:r>
          </w:p>
        </w:tc>
      </w:tr>
      <w:tr w14:paraId="1C9A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6C29454C">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677CB35F">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门诊处方主题分析：</w:t>
            </w:r>
            <w:r>
              <w:rPr>
                <w:rFonts w:ascii="Times New Roman" w:hAnsi="Times New Roman" w:cs="Times New Roman"/>
                <w:color w:val="000000" w:themeColor="text1"/>
                <w:sz w:val="21"/>
                <w:szCs w:val="21"/>
                <w:highlight w:val="none"/>
                <w:lang w:bidi="ar"/>
                <w14:textFill>
                  <w14:solidFill>
                    <w14:schemeClr w14:val="tx1"/>
                  </w14:solidFill>
                </w14:textFill>
              </w:rPr>
              <w:t>记录门诊患者就诊期间医生所开处方信息，数据粒度包含科室、医生、患者、处方号、处方类型等。</w:t>
            </w:r>
          </w:p>
        </w:tc>
      </w:tr>
      <w:tr w14:paraId="45DC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4813A3C">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3054FAF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门诊处方主题指标：门急诊处方数、门急诊处方金额、门急诊处方药品品种数、门急诊中成药处方数、门急诊中成药处方金额、门急诊中草药处方数、门急诊中草药处方金额、门急诊中草药处方代煎数、门急诊中草药处方自煎数、门急诊西药处方数、门急诊西药处方金额、门急诊中药处方数、门急诊中药处方金额、门急诊当日配发药处方数、门诊处方数、门诊处方金额、门诊处方药品品种数、门诊中成药处方数等指标。</w:t>
            </w:r>
          </w:p>
        </w:tc>
      </w:tr>
      <w:tr w14:paraId="7929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363FCC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3882F4C2">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门诊发药主题分析：</w:t>
            </w:r>
            <w:r>
              <w:rPr>
                <w:rFonts w:ascii="Times New Roman" w:hAnsi="Times New Roman" w:cs="Times New Roman"/>
                <w:color w:val="000000" w:themeColor="text1"/>
                <w:sz w:val="21"/>
                <w:szCs w:val="21"/>
                <w:highlight w:val="none"/>
                <w:lang w:bidi="ar"/>
                <w14:textFill>
                  <w14:solidFill>
                    <w14:schemeClr w14:val="tx1"/>
                  </w14:solidFill>
                </w14:textFill>
              </w:rPr>
              <w:t>记录门诊药房发药历史情况，数据粒度包含药房、开单科室、开单医生、发药人、金额、数量等。</w:t>
            </w:r>
          </w:p>
        </w:tc>
      </w:tr>
      <w:tr w14:paraId="0454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2DA8CB3D">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0EBBD57C">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门诊发药主题指标：门诊发药金额、门诊发药数量、基本药品金额、基本药品数量等。</w:t>
            </w:r>
          </w:p>
        </w:tc>
      </w:tr>
      <w:tr w14:paraId="135A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25778AA">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60EABE17">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住院发药主题分析：</w:t>
            </w:r>
            <w:r>
              <w:rPr>
                <w:rFonts w:ascii="Times New Roman" w:hAnsi="Times New Roman" w:cs="Times New Roman"/>
                <w:color w:val="000000" w:themeColor="text1"/>
                <w:sz w:val="21"/>
                <w:szCs w:val="21"/>
                <w:highlight w:val="none"/>
                <w:lang w:bidi="ar"/>
                <w14:textFill>
                  <w14:solidFill>
                    <w14:schemeClr w14:val="tx1"/>
                  </w14:solidFill>
                </w14:textFill>
              </w:rPr>
              <w:t>记录住院药房发药历史情况，数据粒度包含药房、开单科室、开单医生、发药人、金额、数量等。</w:t>
            </w:r>
          </w:p>
        </w:tc>
      </w:tr>
      <w:tr w14:paraId="7976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C186FB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55176699">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住院发药主题指标：住院发药金额、住院发药数量、基本药品金额、基本药品数量等指标。</w:t>
            </w:r>
          </w:p>
        </w:tc>
      </w:tr>
      <w:tr w14:paraId="61AC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63EB250D">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ED7C5A3">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bidi="ar"/>
                <w14:textFill>
                  <w14:solidFill>
                    <w14:schemeClr w14:val="tx1"/>
                  </w14:solidFill>
                </w14:textFill>
              </w:rPr>
              <w:t>门诊就诊主题分析：记录门急诊患者就诊信息，数据粒度包含：就诊科室、就诊医生、费用、主诊、就诊记录各种标志（抗菌、基本药物等）。</w:t>
            </w:r>
          </w:p>
        </w:tc>
      </w:tr>
      <w:tr w14:paraId="206F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B5FA79D">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EF0EB65">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门诊就诊主题指标：门诊就诊人次、门诊就诊总费用、门诊就诊总药费、门诊就诊使用口服剂人次、门诊就诊静脉输液人次、门诊就诊使用注射剂人次、门诊就诊使用抗菌药物人次、门诊使用基本药物人次数、门诊次均费用、门诊次均药品、门诊就诊使用抗菌药物使用率、门诊使用基本药物使用率等。</w:t>
            </w:r>
          </w:p>
        </w:tc>
      </w:tr>
      <w:tr w14:paraId="7FCA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5AD9CAB">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781CA481">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住院就诊主题分析：</w:t>
            </w:r>
            <w:r>
              <w:rPr>
                <w:rFonts w:ascii="Times New Roman" w:hAnsi="Times New Roman" w:cs="Times New Roman"/>
                <w:color w:val="000000" w:themeColor="text1"/>
                <w:sz w:val="21"/>
                <w:szCs w:val="21"/>
                <w:highlight w:val="none"/>
                <w:lang w:bidi="ar"/>
                <w14:textFill>
                  <w14:solidFill>
                    <w14:schemeClr w14:val="tx1"/>
                  </w14:solidFill>
                </w14:textFill>
              </w:rPr>
              <w:t>记录住院患者就诊信息，数据粒度包含：就诊科室、就诊医生、费用、主诊、就诊记录各种标志（抗菌、基本药物等）。</w:t>
            </w:r>
          </w:p>
        </w:tc>
      </w:tr>
      <w:tr w14:paraId="2512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6047DFA0">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02636C03">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住院就诊主题指标：出院人次、住院就诊总费用、住院就诊总药费、住院就诊使用口服剂人次、住院就诊静脉输液人次、住院就诊使用注射剂人次、住院就诊使用抗菌药物人次、住院使用基本药物人次数、住院次均费用、住院次均药品、住院就诊使用抗菌药物使用率、住院使用基本药物使用率等指标。</w:t>
            </w:r>
          </w:p>
        </w:tc>
      </w:tr>
      <w:tr w14:paraId="215F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45525D4">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10A9387">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麻醉主题分析：</w:t>
            </w:r>
            <w:r>
              <w:rPr>
                <w:rFonts w:ascii="Times New Roman" w:hAnsi="Times New Roman" w:cs="Times New Roman"/>
                <w:color w:val="000000" w:themeColor="text1"/>
                <w:sz w:val="21"/>
                <w:szCs w:val="21"/>
                <w:highlight w:val="none"/>
                <w:lang w:bidi="ar"/>
                <w14:textFill>
                  <w14:solidFill>
                    <w14:schemeClr w14:val="tx1"/>
                  </w14:solidFill>
                </w14:textFill>
              </w:rPr>
              <w:t>按照手术台次记录手术申请及麻醉的过程情况，数据粒度包含：申请科室、申请医生、麻醉医师、主刀医师、手术级别、麻醉方式等。</w:t>
            </w:r>
          </w:p>
        </w:tc>
      </w:tr>
      <w:tr w14:paraId="35EE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B0699A0">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1ECD1FEE">
            <w:pPr>
              <w:spacing w:after="156" w:afterLines="50" w:line="360" w:lineRule="auto"/>
              <w:contextualSpacing/>
              <w:jc w:val="both"/>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麻醉主题指标：手术总台数、择期手术总台数、日间手术总台数、介入手术总台数、微创手术总台数、一级手术总台数、二级手术总台数、三级手术总台数、四级手术总台数、重返手术总台数、麻醉总例数(三甲)、全身麻醉例数(三甲)、体外循环例数(三甲)、脊髓麻醉例数(三甲)、其他类麻醉例数(三甲)、手术时长等指标。</w:t>
            </w:r>
          </w:p>
        </w:tc>
      </w:tr>
      <w:tr w14:paraId="1145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0D3F435">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E73E953">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手术主题分析：</w:t>
            </w:r>
            <w:r>
              <w:rPr>
                <w:rFonts w:ascii="Times New Roman" w:hAnsi="Times New Roman" w:cs="Times New Roman"/>
                <w:color w:val="000000" w:themeColor="text1"/>
                <w:sz w:val="21"/>
                <w:szCs w:val="21"/>
                <w:highlight w:val="none"/>
                <w:lang w:bidi="ar"/>
                <w14:textFill>
                  <w14:solidFill>
                    <w14:schemeClr w14:val="tx1"/>
                  </w14:solidFill>
                </w14:textFill>
              </w:rPr>
              <w:t>按照手术手术例数记录手术申请及麻醉过程，数据粒度包含：申请科室、申请医生、麻醉医师、主刀医师、手术级别、麻醉方式等。</w:t>
            </w:r>
          </w:p>
        </w:tc>
      </w:tr>
      <w:tr w14:paraId="73BB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2940CB9E">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2BA1F5D2">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手术主题指标：手术总例数、手术总例数、择期手术总例数、急诊手术总例数、日间手术总例数、介入手术总例数、微创手术总例数、一级手术总例数、二级手术总例数、三级手术总例数、四级手术总例数、重返手术总例数等指标。</w:t>
            </w:r>
          </w:p>
        </w:tc>
      </w:tr>
      <w:tr w14:paraId="2C5C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0B43D7C">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22AD62DD">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预约挂号主题分析：</w:t>
            </w:r>
            <w:r>
              <w:rPr>
                <w:rFonts w:ascii="Times New Roman" w:hAnsi="Times New Roman" w:cs="Times New Roman"/>
                <w:color w:val="000000" w:themeColor="text1"/>
                <w:sz w:val="21"/>
                <w:szCs w:val="21"/>
                <w:highlight w:val="none"/>
                <w:lang w:bidi="ar"/>
                <w14:textFill>
                  <w14:solidFill>
                    <w14:schemeClr w14:val="tx1"/>
                  </w14:solidFill>
                </w14:textFill>
              </w:rPr>
              <w:t>记录门诊患者预约情况，数据粒度包含：预约操作时间、预约方式、预约科室、预约就诊时间等。</w:t>
            </w:r>
          </w:p>
        </w:tc>
      </w:tr>
      <w:tr w14:paraId="5E8A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2E9CEDF4">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3DC44ABD">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预约挂号主题指标：号源数、可预约号源数、预约人次、预约取号人次、预约爽约人次、预约取消人次、预约取号退号人次、初诊预约取号人次、复诊预约取号人次、本地预约取号人次、本地初诊预约取号人次、本地复诊预约取号人次等指标。</w:t>
            </w:r>
          </w:p>
        </w:tc>
      </w:tr>
      <w:tr w14:paraId="0EEF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A9CF52C">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26B61D3F">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bidi="ar"/>
                <w14:textFill>
                  <w14:solidFill>
                    <w14:schemeClr w14:val="tx1"/>
                  </w14:solidFill>
                </w14:textFill>
              </w:rPr>
              <w:t>资源排班主题分析：记录门诊医生排班情况，数据粒度包含：医生级别、预约数量、医生出诊时间等。</w:t>
            </w:r>
          </w:p>
        </w:tc>
      </w:tr>
      <w:tr w14:paraId="4C0D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0546C093">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0ECD90B7">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资源排班主题指标：应出诊医生人次、实出诊医生人次、停诊医生人次、替诊医生人次、被替诊医生人次、可挂号数量、可预约数量、加号数量等指标。</w:t>
            </w:r>
          </w:p>
        </w:tc>
      </w:tr>
      <w:tr w14:paraId="1030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B5A1D9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7FAE61EF">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病人诊断主题分析：</w:t>
            </w:r>
            <w:r>
              <w:rPr>
                <w:rFonts w:ascii="Times New Roman" w:hAnsi="Times New Roman" w:cs="Times New Roman"/>
                <w:color w:val="000000" w:themeColor="text1"/>
                <w:sz w:val="21"/>
                <w:szCs w:val="21"/>
                <w:highlight w:val="none"/>
                <w:lang w:bidi="ar"/>
                <w14:textFill>
                  <w14:solidFill>
                    <w14:schemeClr w14:val="tx1"/>
                  </w14:solidFill>
                </w14:textFill>
              </w:rPr>
              <w:t>记录患者在院期间医生所开诊断情况，数据粒度包含：开单科室、开单医生、诊断名称、患者类型、诊断类型、年龄等。</w:t>
            </w:r>
          </w:p>
        </w:tc>
      </w:tr>
      <w:tr w14:paraId="7F02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7A6E531">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002277F9">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病人诊断主题指标：全院诊断数量、门急诊诊断数量、门诊诊断数量、急诊诊断数量、住院诊断数量、体检诊断数量等指标。</w:t>
            </w:r>
          </w:p>
        </w:tc>
      </w:tr>
      <w:tr w14:paraId="35A0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CC0CF53">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7660D87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医保主题分析：</w:t>
            </w:r>
            <w:r>
              <w:rPr>
                <w:rFonts w:ascii="Times New Roman" w:hAnsi="Times New Roman" w:cs="Times New Roman"/>
                <w:color w:val="000000" w:themeColor="text1"/>
                <w:sz w:val="21"/>
                <w:szCs w:val="21"/>
                <w:highlight w:val="none"/>
                <w:lang w:bidi="ar"/>
                <w14:textFill>
                  <w14:solidFill>
                    <w14:schemeClr w14:val="tx1"/>
                  </w14:solidFill>
                </w14:textFill>
              </w:rPr>
              <w:t>记录医保患者费用报销情况，数据粒度包含：医保类型、病人费别、个人支付额、基金支付额、统筹支付额、大病支付额、个人自付等</w:t>
            </w:r>
          </w:p>
        </w:tc>
      </w:tr>
      <w:tr w14:paraId="6970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204F8F1">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7D8A0108">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医保主题指标：医保总金额、个人支付额、基金支付额、统筹支付额、大病支付额、住院天数、医保人次、医保次均费用、医保次均药费等指标。</w:t>
            </w:r>
          </w:p>
        </w:tc>
      </w:tr>
      <w:tr w14:paraId="374E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040C2C8B">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0405F3CF">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病案主题分析：</w:t>
            </w:r>
            <w:r>
              <w:rPr>
                <w:rFonts w:ascii="Times New Roman" w:hAnsi="Times New Roman" w:cs="Times New Roman"/>
                <w:color w:val="000000" w:themeColor="text1"/>
                <w:sz w:val="21"/>
                <w:szCs w:val="21"/>
                <w:highlight w:val="none"/>
                <w:lang w:bidi="ar"/>
                <w14:textFill>
                  <w14:solidFill>
                    <w14:schemeClr w14:val="tx1"/>
                  </w14:solidFill>
                </w14:textFill>
              </w:rPr>
              <w:t>记录住院患者病案首页编目后相关信息，数据粒度包含：患者基本信息、诊断情况、手术情况、费用等。</w:t>
            </w:r>
          </w:p>
        </w:tc>
      </w:tr>
      <w:tr w14:paraId="760B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E12BD96">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980C85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病案主题指标：出院人次、住院患者死亡人次(三甲)、住院手术死亡人次(三甲)、新生儿出院患者人次(三甲)、新生儿出院患者死亡人次(三甲)、新生儿死亡率、出院患者抢救人次、出院患者抢救成功率、手术患者并发症发生例数等指标。</w:t>
            </w:r>
          </w:p>
        </w:tc>
      </w:tr>
      <w:tr w14:paraId="1413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2439DBC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098C7198">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病案诊断明细、手术明细主题分析：记录住院患者病案首页编目后相关诊断相关信息，数据粒度包含：入院情况、诊断idc、诊断名称、诊断序号、手术名称等。</w:t>
            </w:r>
          </w:p>
        </w:tc>
      </w:tr>
      <w:tr w14:paraId="77AB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248EF3CF">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322F6806">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病案诊断明细、手术明细主题指标：诊断例数、手术列数、入院情况、诊断idc、诊断名称、诊断序号、手术名称等。</w:t>
            </w:r>
          </w:p>
        </w:tc>
      </w:tr>
      <w:tr w14:paraId="77A2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2D1C889">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7D01A6D4">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bidi="ar"/>
                <w14:textFill>
                  <w14:solidFill>
                    <w14:schemeClr w14:val="tx1"/>
                  </w14:solidFill>
                </w14:textFill>
              </w:rPr>
              <w:t>重点病种、手术主题分析：记录医院重点病种、重点手术患者情况：出院科室、主治医生、患者信息、费用等。</w:t>
            </w:r>
          </w:p>
        </w:tc>
      </w:tr>
      <w:tr w14:paraId="71FA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BBA9D4D">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2C8B0DF5">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bidi="ar"/>
                <w14:textFill>
                  <w14:solidFill>
                    <w14:schemeClr w14:val="tx1"/>
                  </w14:solidFill>
                </w14:textFill>
              </w:rPr>
              <w:t>重点病种、手术主题指标：</w:t>
            </w:r>
            <w:r>
              <w:rPr>
                <w:rFonts w:ascii="Times New Roman" w:hAnsi="Times New Roman" w:cs="Times New Roman"/>
                <w:color w:val="000000" w:themeColor="text1"/>
                <w:sz w:val="21"/>
                <w:szCs w:val="21"/>
                <w:highlight w:val="none"/>
                <w14:textFill>
                  <w14:solidFill>
                    <w14:schemeClr w14:val="tx1"/>
                  </w14:solidFill>
                </w14:textFill>
              </w:rPr>
              <w:t>住院重点疾病总例数(病种)(三甲)、出院患者死亡人数(病种)(三甲)、出院当天再住院患者人次(病种)(三甲)\出院15天内再住院患者人次(重点病种)(三甲)、出院31天内再住院患者人次(重点病种)(三甲)、出院患者住院总天数(重点病种)(三甲)、出院患者总费用(重点病种)(三甲)、出院患者总药费(重点病种)(三甲)、住院重点手术总例数(重点手术)(三甲)、出院患者死亡人数(重点手术)(三甲)、术后非预期再手术例数(重点手术)(三甲)、出院患者住院总天数(重点手术)(三甲)、出院患者总费用(重点手术)(三甲)等指标。</w:t>
            </w:r>
          </w:p>
        </w:tc>
      </w:tr>
      <w:tr w14:paraId="6E22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0CCCE449">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1884827C">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并发症主题分析：</w:t>
            </w:r>
            <w:r>
              <w:rPr>
                <w:rFonts w:ascii="Times New Roman" w:hAnsi="Times New Roman" w:cs="Times New Roman"/>
                <w:color w:val="000000" w:themeColor="text1"/>
                <w:sz w:val="21"/>
                <w:szCs w:val="21"/>
                <w:highlight w:val="none"/>
                <w:lang w:bidi="ar"/>
                <w14:textFill>
                  <w14:solidFill>
                    <w14:schemeClr w14:val="tx1"/>
                  </w14:solidFill>
                </w14:textFill>
              </w:rPr>
              <w:t>记录医院并发症患者情况：出院科室、主治医生、患者信息、费用等。</w:t>
            </w:r>
          </w:p>
        </w:tc>
      </w:tr>
      <w:tr w14:paraId="4555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2835DD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59397C2A">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并发症主题指标：并发症总例数、并发症死亡人次、并发症死亡率、并发症总费用、并发症总药费、并发症次均药费、并发症次均费用等指标。</w:t>
            </w:r>
          </w:p>
        </w:tc>
      </w:tr>
      <w:tr w14:paraId="3606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0677635">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0A0818ED">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人力资源主题分析：</w:t>
            </w:r>
            <w:r>
              <w:rPr>
                <w:rFonts w:ascii="Times New Roman" w:hAnsi="Times New Roman" w:cs="Times New Roman"/>
                <w:color w:val="000000" w:themeColor="text1"/>
                <w:sz w:val="21"/>
                <w:szCs w:val="21"/>
                <w:highlight w:val="none"/>
                <w:lang w:bidi="ar"/>
                <w14:textFill>
                  <w14:solidFill>
                    <w14:schemeClr w14:val="tx1"/>
                  </w14:solidFill>
                </w14:textFill>
              </w:rPr>
              <w:t>记录医院人力情况，数据粒度包含：入职日期、年龄、职称、在院状态等</w:t>
            </w:r>
          </w:p>
        </w:tc>
      </w:tr>
      <w:tr w14:paraId="54BE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52443BA">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44327DAB">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人力资源主题指标：卫生人员数、护理人数、医技人数、麻醉医生人数、离职率、医护比、麻醉医生比等指标。</w:t>
            </w:r>
          </w:p>
        </w:tc>
      </w:tr>
      <w:tr w14:paraId="31C9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B3BB513">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60D44B77">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不良事件主题分析：</w:t>
            </w:r>
            <w:r>
              <w:rPr>
                <w:rFonts w:ascii="Times New Roman" w:hAnsi="Times New Roman" w:cs="Times New Roman"/>
                <w:color w:val="000000" w:themeColor="text1"/>
                <w:sz w:val="21"/>
                <w:szCs w:val="21"/>
                <w:highlight w:val="none"/>
                <w:lang w:bidi="ar"/>
                <w14:textFill>
                  <w14:solidFill>
                    <w14:schemeClr w14:val="tx1"/>
                  </w14:solidFill>
                </w14:textFill>
              </w:rPr>
              <w:t>记录医院患者发生不良事件，数据粒度包含：不良事件类型、时间、原因、处理方式等。</w:t>
            </w:r>
          </w:p>
        </w:tc>
      </w:tr>
      <w:tr w14:paraId="598E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03D41644">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5D42F514">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不良事件主题指标：住院患者压疮发生率、医院内跌倒/坠床发生率、产伤发生率、产伤——新生儿人次、产伤——器械辅助阴道分娩人次、产伤——非器械辅助阴道分娩人次 、因用药错误导致患者死亡发生率、输血/输液反应发生率、手术过程中异物遗留发生率、医源性气胸发生率、医源性意外穿刺伤或撕裂伤发生率等指标。</w:t>
            </w:r>
          </w:p>
        </w:tc>
      </w:tr>
      <w:tr w14:paraId="29CB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C5AA782">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5538AB71">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院感主题分析：</w:t>
            </w:r>
            <w:r>
              <w:rPr>
                <w:rFonts w:ascii="Times New Roman" w:hAnsi="Times New Roman" w:cs="Times New Roman"/>
                <w:color w:val="000000" w:themeColor="text1"/>
                <w:sz w:val="21"/>
                <w:szCs w:val="21"/>
                <w:highlight w:val="none"/>
                <w:lang w:bidi="ar"/>
                <w14:textFill>
                  <w14:solidFill>
                    <w14:schemeClr w14:val="tx1"/>
                  </w14:solidFill>
                </w14:textFill>
              </w:rPr>
              <w:t>记录医院患者发生感染情况。</w:t>
            </w:r>
          </w:p>
        </w:tc>
      </w:tr>
      <w:tr w14:paraId="27C5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6491E27D">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6CB2C812">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院感主题指标：呼吸机相关肺炎发病率（‰）、留置导尿管相关泌尿系感染发病率（‰）、血管导管相关血流感染率（‰）、不同感染风险指数手术部位感染发病率（％）、新生儿科两项侵入性操作相关感染等指标</w:t>
            </w:r>
          </w:p>
        </w:tc>
      </w:tr>
      <w:tr w14:paraId="52AF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9D83208">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03B9C0CC">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重症主题分析：</w:t>
            </w:r>
            <w:r>
              <w:rPr>
                <w:rFonts w:ascii="Times New Roman" w:hAnsi="Times New Roman" w:cs="Times New Roman"/>
                <w:color w:val="000000" w:themeColor="text1"/>
                <w:sz w:val="21"/>
                <w:szCs w:val="21"/>
                <w:highlight w:val="none"/>
                <w:lang w:bidi="ar"/>
                <w14:textFill>
                  <w14:solidFill>
                    <w14:schemeClr w14:val="tx1"/>
                  </w14:solidFill>
                </w14:textFill>
              </w:rPr>
              <w:t>记录医院患者发生重症情况。</w:t>
            </w:r>
          </w:p>
        </w:tc>
      </w:tr>
      <w:tr w14:paraId="0FCE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CA84029">
            <w:pPr>
              <w:spacing w:after="156" w:afterLines="50" w:line="360" w:lineRule="auto"/>
              <w:contextualSpacing/>
              <w:jc w:val="both"/>
              <w:rPr>
                <w:rFonts w:ascii="Times New Roman" w:hAnsi="Times New Roman" w:cs="Times New Roman"/>
                <w:b/>
                <w:bCs/>
                <w:color w:val="000000" w:themeColor="text1"/>
                <w:sz w:val="21"/>
                <w:szCs w:val="21"/>
                <w:highlight w:val="none"/>
                <w14:textFill>
                  <w14:solidFill>
                    <w14:schemeClr w14:val="tx1"/>
                  </w14:solidFill>
                </w14:textFill>
              </w:rPr>
            </w:pPr>
          </w:p>
        </w:tc>
        <w:tc>
          <w:tcPr>
            <w:tcW w:w="7830" w:type="dxa"/>
            <w:vAlign w:val="center"/>
          </w:tcPr>
          <w:p w14:paraId="29CCC1A4">
            <w:pPr>
              <w:spacing w:after="156" w:afterLines="50" w:line="360" w:lineRule="auto"/>
              <w:contextualSpacing/>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重症主题指标：ＩＣＵ-1 非预期的24/48 小时重返重症医学科率（%）、ＩＣＵ-2 呼吸机相关肺炎（ＶＡＰ）的预防率（‰）、ＩＣＵ-3 呼吸机相关肺炎（ＶＡＰ）发病率（‰）、ＩＣＵ-4 中心静脉置管相关血流感染发生率（‰）、ＩＣＵ-5 留置导尿管相关泌尿系感染发病率（‰）、ＩＣＵ-6 重症患者死亡率（%）、ＩＣＵ-7 重症患者压疮发生率（%）、ＩＣＵ-8 人工气道脱出例数等指标。</w:t>
            </w:r>
          </w:p>
        </w:tc>
      </w:tr>
    </w:tbl>
    <w:p w14:paraId="35F77657">
      <w:pPr>
        <w:bidi w:val="0"/>
        <w:jc w:val="both"/>
        <w:rPr>
          <w:rFonts w:hint="eastAsia"/>
          <w:color w:val="000000" w:themeColor="text1"/>
          <w:sz w:val="24"/>
          <w:szCs w:val="24"/>
          <w:highlight w:val="none"/>
          <w14:textFill>
            <w14:solidFill>
              <w14:schemeClr w14:val="tx1"/>
            </w14:solidFill>
          </w14:textFill>
        </w:rPr>
      </w:pPr>
    </w:p>
    <w:p w14:paraId="387016D2">
      <w:pPr>
        <w:bidi w:val="0"/>
        <w:jc w:val="both"/>
        <w:rPr>
          <w:rFonts w:hint="default"/>
          <w:color w:val="000000" w:themeColor="text1"/>
          <w:sz w:val="24"/>
          <w:szCs w:val="24"/>
          <w:highlight w:val="none"/>
          <w:lang w:val="en-US"/>
          <w14:textFill>
            <w14:solidFill>
              <w14:schemeClr w14:val="tx1"/>
            </w14:solidFill>
          </w14:textFill>
        </w:rPr>
      </w:pPr>
    </w:p>
    <w:p w14:paraId="70E21CE0">
      <w:pPr>
        <w:pStyle w:val="7"/>
        <w:numPr>
          <w:ilvl w:val="2"/>
          <w:numId w:val="1"/>
        </w:numPr>
        <w:bidi w:val="0"/>
        <w:jc w:val="both"/>
        <w:rPr>
          <w:rFonts w:hint="eastAsia" w:eastAsia="宋体"/>
          <w:b/>
          <w:lang w:val="en-US" w:eastAsia="zh-CN"/>
        </w:rPr>
      </w:pPr>
      <w:bookmarkStart w:id="352" w:name="_Toc380527777"/>
      <w:bookmarkStart w:id="353" w:name="_Toc2140545005"/>
      <w:bookmarkStart w:id="354" w:name="_Toc1005509697"/>
      <w:bookmarkStart w:id="355" w:name="_Toc1333907658"/>
      <w:bookmarkStart w:id="356" w:name="_Toc520303979"/>
      <w:r>
        <w:rPr>
          <w:rFonts w:hint="eastAsia"/>
          <w:b/>
          <w:lang w:val="en-US" w:eastAsia="zh-CN"/>
        </w:rPr>
        <w:t>其他</w:t>
      </w:r>
      <w:bookmarkEnd w:id="352"/>
      <w:bookmarkEnd w:id="353"/>
      <w:bookmarkEnd w:id="354"/>
      <w:bookmarkEnd w:id="355"/>
      <w:bookmarkEnd w:id="356"/>
    </w:p>
    <w:p w14:paraId="5D62FDDB">
      <w:pPr>
        <w:pStyle w:val="8"/>
        <w:numPr>
          <w:ilvl w:val="3"/>
          <w:numId w:val="1"/>
        </w:numPr>
        <w:bidi w:val="0"/>
        <w:jc w:val="both"/>
        <w:rPr>
          <w:rFonts w:hint="eastAsia"/>
          <w:b/>
          <w:sz w:val="21"/>
          <w:szCs w:val="21"/>
          <w:lang w:val="en-US" w:eastAsia="zh-CN"/>
        </w:rPr>
      </w:pPr>
      <w:bookmarkStart w:id="357" w:name="_Toc324047273"/>
      <w:bookmarkStart w:id="358" w:name="_Toc1404216973"/>
      <w:bookmarkStart w:id="359" w:name="_Toc1052659236"/>
      <w:bookmarkStart w:id="360" w:name="_Toc1493844491"/>
      <w:r>
        <w:rPr>
          <w:rFonts w:hint="eastAsia"/>
          <w:b/>
          <w:sz w:val="21"/>
          <w:szCs w:val="21"/>
          <w:lang w:val="en-US" w:eastAsia="zh-CN"/>
        </w:rPr>
        <w:t>院端智能审核系统</w:t>
      </w:r>
      <w:bookmarkEnd w:id="357"/>
      <w:bookmarkEnd w:id="358"/>
      <w:bookmarkEnd w:id="359"/>
      <w:bookmarkEnd w:id="360"/>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7960"/>
      </w:tblGrid>
      <w:tr w14:paraId="6613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auto"/>
            <w:vAlign w:val="center"/>
          </w:tcPr>
          <w:p w14:paraId="5FCFAD94">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系统概述</w:t>
            </w:r>
          </w:p>
        </w:tc>
        <w:tc>
          <w:tcPr>
            <w:tcW w:w="4285" w:type="pct"/>
            <w:shd w:val="clear" w:color="auto" w:fill="auto"/>
            <w:vAlign w:val="center"/>
          </w:tcPr>
          <w:p w14:paraId="0092859F">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系统是根据医疗保险基金安全管理要求以及对业务管理与服务的需求，本着“事前提示预警、事中预审核、事后审核与申诉”的原则，全面、全程和实时监控定点医疗机构的医疗服务行为，有效控制医保基金不合理增长。采用现代化信息技术手段，以付费方式为主线，根据各种付费特点和重点为目标对医保费用进行审核监管，为医院医保控费提供全面、及时的医保基金监控和管理的控费解决方案，能辅助医保科合理监管医保基金，极大地提高审核工作效率和准确度。</w:t>
            </w:r>
          </w:p>
        </w:tc>
      </w:tr>
      <w:tr w14:paraId="7F3A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auto"/>
            <w:vAlign w:val="center"/>
          </w:tcPr>
          <w:p w14:paraId="27242ABE">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功能要求</w:t>
            </w:r>
          </w:p>
        </w:tc>
        <w:tc>
          <w:tcPr>
            <w:tcW w:w="4285" w:type="pct"/>
            <w:shd w:val="clear" w:color="auto" w:fill="auto"/>
            <w:vAlign w:val="center"/>
          </w:tcPr>
          <w:p w14:paraId="0E4D60C5">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功能包括：基础规则管理、规则内涵库管理、规则逻辑配置、违规审核、违规审核查询、医院就诊概况、按科室统计、按医师统计、按病区统计、医师违规统计、科室违规统计、按违规类型分析、按违规项目分析、科室指标分析、年度费用分析、住院天数分析、项目占比分析、次均费用分析、就诊人次分析、科室指标监测统计、医师指标监测统计、系统字典、药品目录、耗材目录、诊疗目录、医师目录管理、科室目录管理、诊断目录管理。</w:t>
            </w:r>
          </w:p>
        </w:tc>
      </w:tr>
      <w:tr w14:paraId="17F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shd w:val="clear" w:color="auto" w:fill="auto"/>
            <w:vAlign w:val="center"/>
          </w:tcPr>
          <w:p w14:paraId="7842616A">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详细要求</w:t>
            </w:r>
          </w:p>
        </w:tc>
        <w:tc>
          <w:tcPr>
            <w:tcW w:w="4285" w:type="pct"/>
            <w:shd w:val="clear" w:color="auto" w:fill="auto"/>
            <w:vAlign w:val="center"/>
          </w:tcPr>
          <w:p w14:paraId="3B963778">
            <w:pPr>
              <w:widowControl/>
              <w:spacing w:line="360" w:lineRule="auto"/>
              <w:jc w:val="both"/>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基础规则管理：</w:t>
            </w:r>
            <w:r>
              <w:rPr>
                <w:rFonts w:hint="eastAsia" w:ascii="宋体" w:hAnsi="宋体" w:eastAsia="宋体" w:cs="宋体"/>
                <w:color w:val="000000" w:themeColor="text1"/>
                <w:kern w:val="0"/>
                <w:sz w:val="21"/>
                <w:szCs w:val="21"/>
                <w:highlight w:val="none"/>
                <w14:textFill>
                  <w14:solidFill>
                    <w14:schemeClr w14:val="tx1"/>
                  </w14:solidFill>
                </w14:textFill>
              </w:rPr>
              <w:t>主要</w:t>
            </w:r>
            <w:r>
              <w:rPr>
                <w:rFonts w:ascii="宋体" w:hAnsi="宋体" w:eastAsia="宋体" w:cs="宋体"/>
                <w:color w:val="000000" w:themeColor="text1"/>
                <w:kern w:val="0"/>
                <w:sz w:val="21"/>
                <w:szCs w:val="21"/>
                <w:highlight w:val="none"/>
                <w14:textFill>
                  <w14:solidFill>
                    <w14:schemeClr w14:val="tx1"/>
                  </w14:solidFill>
                </w14:textFill>
              </w:rPr>
              <w:t>负责</w:t>
            </w:r>
            <w:r>
              <w:rPr>
                <w:rFonts w:hint="eastAsia" w:ascii="宋体" w:hAnsi="宋体" w:eastAsia="宋体" w:cs="宋体"/>
                <w:color w:val="000000" w:themeColor="text1"/>
                <w:kern w:val="0"/>
                <w:sz w:val="21"/>
                <w:szCs w:val="21"/>
                <w:highlight w:val="none"/>
                <w14:textFill>
                  <w14:solidFill>
                    <w14:schemeClr w14:val="tx1"/>
                  </w14:solidFill>
                </w14:textFill>
              </w:rPr>
              <w:t>对基础规则信息的管理和</w:t>
            </w:r>
            <w:r>
              <w:rPr>
                <w:rFonts w:ascii="宋体" w:hAnsi="宋体" w:eastAsia="宋体" w:cs="宋体"/>
                <w:color w:val="000000" w:themeColor="text1"/>
                <w:kern w:val="0"/>
                <w:sz w:val="21"/>
                <w:szCs w:val="21"/>
                <w:highlight w:val="none"/>
                <w14:textFill>
                  <w14:solidFill>
                    <w14:schemeClr w14:val="tx1"/>
                  </w14:solidFill>
                </w14:textFill>
              </w:rPr>
              <w:t>维护。</w:t>
            </w:r>
            <w:r>
              <w:rPr>
                <w:rFonts w:hint="eastAsia" w:ascii="宋体" w:hAnsi="宋体" w:eastAsia="宋体" w:cs="宋体"/>
                <w:color w:val="000000" w:themeColor="text1"/>
                <w:kern w:val="0"/>
                <w:sz w:val="21"/>
                <w:szCs w:val="21"/>
                <w:highlight w:val="none"/>
                <w14:textFill>
                  <w14:solidFill>
                    <w14:schemeClr w14:val="tx1"/>
                  </w14:solidFill>
                </w14:textFill>
              </w:rPr>
              <w:t>页面可以通过规则分类、审核类别、就诊类别、审核类型、规则名称等维度对规则基础信息进行筛选展示。主要功能包含：规则新增、修改、删除、启用、停用、规则阈值设置、规则内涵库跳转、规则同步、规则内涵库同步等</w:t>
            </w:r>
            <w:r>
              <w:rPr>
                <w:rFonts w:ascii="宋体" w:hAnsi="宋体" w:eastAsia="宋体" w:cs="宋体"/>
                <w:color w:val="000000" w:themeColor="text1"/>
                <w:kern w:val="0"/>
                <w:sz w:val="21"/>
                <w:szCs w:val="21"/>
                <w:highlight w:val="none"/>
                <w14:textFill>
                  <w14:solidFill>
                    <w14:schemeClr w14:val="tx1"/>
                  </w14:solidFill>
                </w14:textFill>
              </w:rPr>
              <w:t>。</w:t>
            </w:r>
          </w:p>
        </w:tc>
      </w:tr>
      <w:tr w14:paraId="4EA2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76717427">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center"/>
          </w:tcPr>
          <w:p w14:paraId="5C708707">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规则内涵库管理：</w:t>
            </w:r>
            <w:r>
              <w:rPr>
                <w:rFonts w:hint="eastAsia" w:ascii="宋体" w:hAnsi="宋体" w:eastAsia="宋体" w:cs="宋体"/>
                <w:color w:val="000000" w:themeColor="text1"/>
                <w:kern w:val="0"/>
                <w:sz w:val="21"/>
                <w:szCs w:val="21"/>
                <w:highlight w:val="none"/>
                <w14:textFill>
                  <w14:solidFill>
                    <w14:schemeClr w14:val="tx1"/>
                  </w14:solidFill>
                </w14:textFill>
              </w:rPr>
              <w:t>主要</w:t>
            </w:r>
            <w:r>
              <w:rPr>
                <w:rFonts w:ascii="宋体" w:hAnsi="宋体" w:eastAsia="宋体" w:cs="宋体"/>
                <w:color w:val="000000" w:themeColor="text1"/>
                <w:kern w:val="0"/>
                <w:sz w:val="21"/>
                <w:szCs w:val="21"/>
                <w:highlight w:val="none"/>
                <w14:textFill>
                  <w14:solidFill>
                    <w14:schemeClr w14:val="tx1"/>
                  </w14:solidFill>
                </w14:textFill>
              </w:rPr>
              <w:t>负责</w:t>
            </w:r>
            <w:r>
              <w:rPr>
                <w:rFonts w:hint="eastAsia" w:ascii="宋体" w:hAnsi="宋体" w:eastAsia="宋体" w:cs="宋体"/>
                <w:color w:val="000000" w:themeColor="text1"/>
                <w:kern w:val="0"/>
                <w:sz w:val="21"/>
                <w:szCs w:val="21"/>
                <w:highlight w:val="none"/>
                <w14:textFill>
                  <w14:solidFill>
                    <w14:schemeClr w14:val="tx1"/>
                  </w14:solidFill>
                </w14:textFill>
              </w:rPr>
              <w:t>对规则内涵库信息的管理和</w:t>
            </w:r>
            <w:r>
              <w:rPr>
                <w:rFonts w:ascii="宋体" w:hAnsi="宋体" w:eastAsia="宋体" w:cs="宋体"/>
                <w:color w:val="000000" w:themeColor="text1"/>
                <w:kern w:val="0"/>
                <w:sz w:val="21"/>
                <w:szCs w:val="21"/>
                <w:highlight w:val="none"/>
                <w14:textFill>
                  <w14:solidFill>
                    <w14:schemeClr w14:val="tx1"/>
                  </w14:solidFill>
                </w14:textFill>
              </w:rPr>
              <w:t>维护。</w:t>
            </w:r>
            <w:r>
              <w:rPr>
                <w:rFonts w:hint="eastAsia" w:ascii="宋体" w:hAnsi="宋体" w:eastAsia="宋体" w:cs="宋体"/>
                <w:color w:val="000000" w:themeColor="text1"/>
                <w:kern w:val="0"/>
                <w:sz w:val="21"/>
                <w:szCs w:val="21"/>
                <w:highlight w:val="none"/>
                <w14:textFill>
                  <w14:solidFill>
                    <w14:schemeClr w14:val="tx1"/>
                  </w14:solidFill>
                </w14:textFill>
              </w:rPr>
              <w:t>页面可以通过内涵库规则名称等维度对规则内涵库信息进行筛选展示。主要功能包含：内涵库数据的新增、修改、删除、启用、停用、内涵库数据同步等。</w:t>
            </w:r>
          </w:p>
        </w:tc>
      </w:tr>
      <w:tr w14:paraId="3CB9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7C602176">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0DF5FD1C">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规则逻辑配置：</w:t>
            </w:r>
            <w:r>
              <w:rPr>
                <w:rFonts w:hint="eastAsia" w:ascii="宋体" w:hAnsi="宋体" w:eastAsia="宋体" w:cs="宋体"/>
                <w:color w:val="000000" w:themeColor="text1"/>
                <w:kern w:val="0"/>
                <w:sz w:val="21"/>
                <w:szCs w:val="21"/>
                <w:highlight w:val="none"/>
                <w14:textFill>
                  <w14:solidFill>
                    <w14:schemeClr w14:val="tx1"/>
                  </w14:solidFill>
                </w14:textFill>
              </w:rPr>
              <w:t>主要负责对基础规则的逻辑进行管理和维护。主要功能包括：规则逻辑的新增、修改、删除、启用、停用等。</w:t>
            </w:r>
          </w:p>
        </w:tc>
      </w:tr>
      <w:tr w14:paraId="3A99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19C6F79C">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4FADBBE5">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违规审核：</w:t>
            </w:r>
            <w:r>
              <w:rPr>
                <w:rFonts w:hint="eastAsia" w:ascii="宋体" w:hAnsi="宋体" w:eastAsia="宋体" w:cs="宋体"/>
                <w:color w:val="000000" w:themeColor="text1"/>
                <w:kern w:val="0"/>
                <w:sz w:val="21"/>
                <w:szCs w:val="21"/>
                <w:highlight w:val="none"/>
                <w14:textFill>
                  <w14:solidFill>
                    <w14:schemeClr w14:val="tx1"/>
                  </w14:solidFill>
                </w14:textFill>
              </w:rPr>
              <w:t>系统支持对传输的违规数据进行医保规则智能提醒或阻断。可以将HIS系统中门诊医生站、住院医生站等业务中处方、医嘱、收费记录等涉及到费用的业务场景中所开的医嘱或者费用明细，实时传送至系统中。系统会根据所传医嘱或费用信息，对比由医保目录或当地医保政策所生成的规则库，判断所传医嘱信息是否符合医保局、卫健委等相关部门的支付规定，如不符合相关规定则判定为疑似违规数据，可以通过HIS系统利用弹窗的方式向医生提醒或阻断开方行为，减少违规数据。</w:t>
            </w:r>
          </w:p>
        </w:tc>
      </w:tr>
      <w:tr w14:paraId="7E40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3D4D99EB">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7AD14B41">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违规审核查询</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主要是对患者就诊信息违规信息进行查询</w:t>
            </w:r>
            <w:r>
              <w:rPr>
                <w:rFonts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页面可以通过就诊类型、科室、医师、违规类别、违规类型、审核类别等维度对患者就诊信息和违规信息进行筛选展示。主要功能包含：就诊信息展示、诊断信息展示、医嘱信息展示、违规信息展示和数据导出等。</w:t>
            </w:r>
          </w:p>
        </w:tc>
      </w:tr>
      <w:tr w14:paraId="531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7164DF36">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358B1156">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医院就诊概况</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主要分为两部分：住院经营情况、门诊经营情况。住院经营情况主要展示住院的就诊人次、总费用、均次费用</w:t>
            </w:r>
            <w:r>
              <w:rPr>
                <w:rFonts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药占比、存疑病例数、违规率、就诊人数、统筹费用、平均住院天数、耗材占比、存疑金额统计结果，以及医疗费用统计top</w:t>
            </w:r>
            <w:r>
              <w:rPr>
                <w:rFonts w:ascii="宋体" w:hAnsi="宋体" w:eastAsia="宋体" w:cs="宋体"/>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图表、费用月度趋势图表；门诊经营情况主要展示门诊的就诊人次、总费用、均次费用、存疑病例数、违规率、就诊人数、统筹费用、药占比、存疑金额统计结果，以及医疗费用统计top</w:t>
            </w:r>
            <w:r>
              <w:rPr>
                <w:rFonts w:ascii="宋体" w:hAnsi="宋体" w:eastAsia="宋体" w:cs="宋体"/>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图表、费用月度趋势图表。</w:t>
            </w:r>
          </w:p>
        </w:tc>
      </w:tr>
      <w:tr w14:paraId="65A0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7F9E63C8">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556FD4E1">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按科室统计</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科室、险种类型、审核类别、违规类型、违规类别、就诊类型查询条件查询满足对应查询条件的按照科室维度进行统计的拦截次数统计图表及报表、违规情况统计图表和对应报表，同时相关统计报表支持导出操作。</w:t>
            </w:r>
          </w:p>
        </w:tc>
      </w:tr>
      <w:tr w14:paraId="5EB3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4754AEFB">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09222DC3">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按医师统计</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医师、险种类型、审核类别、违规类型、违规类别、就诊类型查询条件查询满足对应查询条件的按照医师维度进行统计的拦截次数统计图表及报表、违规情况统计图表和对应报表，同时相关统计报表支持导出操作。</w:t>
            </w:r>
          </w:p>
        </w:tc>
      </w:tr>
      <w:tr w14:paraId="0D43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2EB054A8">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404AD9C2">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按病区统计</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病区、险种类型、审核类别、违规类型、违规类别、就诊类型查询条件查询满足对应查询条件的按照病区维度进行统计的拦截次数统计图表及报表、违规情况统计图表和对应报表，同时相关统计报表支持导出操作。</w:t>
            </w:r>
          </w:p>
        </w:tc>
      </w:tr>
      <w:tr w14:paraId="7BF8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6E980922">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45E583D8">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医师违规统计</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结算日期、就诊类型、医师姓名、项目编码、项目名称查询条件查询满足条件的按照医师违规统计的事后审核违规次数和违规基金金额排名图表和违规统计表，以及满足条件的药品违规统计表、诊疗违规统计表、耗材违规统计表，相关三目违规统计表支持导出操作。</w:t>
            </w:r>
          </w:p>
        </w:tc>
      </w:tr>
      <w:tr w14:paraId="2C5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1F35BA53">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03CEB1B1">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科室违规统计</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结算日期、就诊类型、科室名称、项目编码、项目名称查询条件查询满足条件的按照科室违规统计的事后审核违规次数和违规基金金额排名图表和违规统计表，以及满足条件的药品违规统计表、诊疗违规统计表、耗材违规统计表，相关三目违规统计表支持导出操作。</w:t>
            </w:r>
          </w:p>
        </w:tc>
      </w:tr>
      <w:tr w14:paraId="6B50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2FB20873">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0660BF65">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按违规类型分析</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可以通过结算年份、结算日期、就诊类型、违规类型、违规类别、违规项目查询条件查询违规类型作为统计维度的相关图表和报表：按违规类型统计报表、违规金额科室分布Top10、违规次数科室分布Top</w:t>
            </w:r>
            <w:r>
              <w:rPr>
                <w:rFonts w:ascii="宋体" w:hAnsi="宋体" w:eastAsia="宋体" w:cs="宋体"/>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医保项目违规统计T</w:t>
            </w:r>
            <w:r>
              <w:rPr>
                <w:rFonts w:ascii="宋体" w:hAnsi="宋体" w:eastAsia="宋体" w:cs="宋体"/>
                <w:color w:val="000000" w:themeColor="text1"/>
                <w:kern w:val="0"/>
                <w:sz w:val="21"/>
                <w:szCs w:val="21"/>
                <w:highlight w:val="none"/>
                <w14:textFill>
                  <w14:solidFill>
                    <w14:schemeClr w14:val="tx1"/>
                  </w14:solidFill>
                </w14:textFill>
              </w:rPr>
              <w:t>op10，</w:t>
            </w:r>
            <w:r>
              <w:rPr>
                <w:rFonts w:hint="eastAsia" w:ascii="宋体" w:hAnsi="宋体" w:eastAsia="宋体" w:cs="宋体"/>
                <w:color w:val="000000" w:themeColor="text1"/>
                <w:kern w:val="0"/>
                <w:sz w:val="21"/>
                <w:szCs w:val="21"/>
                <w:highlight w:val="none"/>
                <w14:textFill>
                  <w14:solidFill>
                    <w14:schemeClr w14:val="tx1"/>
                  </w14:solidFill>
                </w14:textFill>
              </w:rPr>
              <w:t>相关图表可以统计点击全部按钮，查看相关的全部统计结果。</w:t>
            </w:r>
          </w:p>
        </w:tc>
      </w:tr>
      <w:tr w14:paraId="23CB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187A03E7">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0756E82D">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按违规项目分析</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可以通过结算年份、结算日期、就诊类型、违规类型、违规类别查询条件查询违规项目作为统计维度的相关图表和报表：按违规类型统计报表、违规金额科室分布Top10、违规次数科室分布Top</w:t>
            </w:r>
            <w:r>
              <w:rPr>
                <w:rFonts w:ascii="宋体" w:hAnsi="宋体" w:eastAsia="宋体" w:cs="宋体"/>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医保项目违规统计T</w:t>
            </w:r>
            <w:r>
              <w:rPr>
                <w:rFonts w:ascii="宋体" w:hAnsi="宋体" w:eastAsia="宋体" w:cs="宋体"/>
                <w:color w:val="000000" w:themeColor="text1"/>
                <w:kern w:val="0"/>
                <w:sz w:val="21"/>
                <w:szCs w:val="21"/>
                <w:highlight w:val="none"/>
                <w14:textFill>
                  <w14:solidFill>
                    <w14:schemeClr w14:val="tx1"/>
                  </w14:solidFill>
                </w14:textFill>
              </w:rPr>
              <w:t>op10，</w:t>
            </w:r>
            <w:r>
              <w:rPr>
                <w:rFonts w:hint="eastAsia" w:ascii="宋体" w:hAnsi="宋体" w:eastAsia="宋体" w:cs="宋体"/>
                <w:color w:val="000000" w:themeColor="text1"/>
                <w:kern w:val="0"/>
                <w:sz w:val="21"/>
                <w:szCs w:val="21"/>
                <w:highlight w:val="none"/>
                <w14:textFill>
                  <w14:solidFill>
                    <w14:schemeClr w14:val="tx1"/>
                  </w14:solidFill>
                </w14:textFill>
              </w:rPr>
              <w:t>相关图表可以统计点击全部按钮，查看相关的全部统计结果。</w:t>
            </w:r>
          </w:p>
        </w:tc>
      </w:tr>
      <w:tr w14:paraId="505A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371C162A">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78E9F3AC">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科室指标分析</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支持通过院区、就诊类型、参保类型、科室、就诊日期查询条件查询相关科室指标分析报表，通过报表可以查看相关科室人次、西药费、中成药费、检查费、治疗费、耗材费、医疗费总额、个人自付、医保统筹费用、西药费占比、中成药费占比、检查费占比、治疗费占比、材料费占比、报销比例、次均医疗费用、次均统筹费用数据。</w:t>
            </w:r>
          </w:p>
        </w:tc>
      </w:tr>
      <w:tr w14:paraId="4E8D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0FCFEE4D">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64A6E6E2">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年度费用分析</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统计年份、就诊类型查询条件，查看不同年份不同就诊类型的年度不同科室的统计报表、费用月度趋势图表、总病例数图表、平均住院天数图表、次均费用图表、药品总费用报表、诊疗总费用报表、耗材总费用报表展示。平均住院天数、次均费用可以通过点击全部按钮，查看全部统计结果报表。</w:t>
            </w:r>
          </w:p>
        </w:tc>
      </w:tr>
      <w:tr w14:paraId="6C04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692A299A">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5DF2AD4F">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住院天数分析</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通过统计年份作为查询条件，查看满足条件的全院平均住院天数、科室平均住院天数排名统计图、平均住院天数月度趋势图、医师平均住院天数排名统计图、诊断平均住院天数排名统计图。</w:t>
            </w:r>
          </w:p>
        </w:tc>
      </w:tr>
      <w:tr w14:paraId="1A5B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450892C2">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7C42F8E9">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项目占比分析</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通过统计年份及就诊类型作为查询条件，查看满足条件的项目金额统计图、收费项目金额统计图、药品项目统计表、诊疗项目统计表、耗材项目统计表。</w:t>
            </w:r>
          </w:p>
        </w:tc>
      </w:tr>
      <w:tr w14:paraId="2407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550FF79D">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11E9EA29">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次均费用分析</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通过统计年份及就诊类型作为查询条件，查看满足条件的全院次均费用、科室次均费用排名统计图、次均费用月度趋势统计图、医师次均费用排名统计图、诊断次均费用排名统计图。</w:t>
            </w:r>
          </w:p>
        </w:tc>
      </w:tr>
      <w:tr w14:paraId="3E09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08D1C19A">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75679C49">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就诊人次分析</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通过统计年份及就诊类型作为查询条件，查看满足条件的科室就诊人次饼状图、就诊人次/就诊频次月度趋势图、医师就诊人次/就诊频次排名统计图、诊断就诊人次/就诊频次排名统计图。</w:t>
            </w:r>
          </w:p>
        </w:tc>
      </w:tr>
      <w:tr w14:paraId="6E87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37216898">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46E49889">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科室指标监测统计</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科室、险种类型、就诊类型、结算日期作为查询条件，查看不同科室的结算病例数、违规病例数、违规次数、违规次数全院占比、总费用、基金总额、违规基金金额、违规基金金额全院占比、平均住院日、次均费用、次均违规基金金额、违规基金占比、次均药品费用、药占比、次均耗材费用、耗材占比统计结果。同时支持报表导出。</w:t>
            </w:r>
          </w:p>
        </w:tc>
      </w:tr>
      <w:tr w14:paraId="0777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4AB6C241">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397ED5D9">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医师指标监测统计</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医师、科室、险种类型、就诊类型、结算日期作为查询条件，查看不同医师的所属科室、结算病例数、违规病例数、违规次数、违规次数科室占比、总费用、基金总额、违规基金金额、违规基金金额全院占比、平均住院日、次均费用、次均违规基金金额、违规基金占比、次均药品费用、药占比、次均耗材费用、耗材占比统计结果。</w:t>
            </w:r>
          </w:p>
        </w:tc>
      </w:tr>
      <w:tr w14:paraId="5044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1DB51628">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0030CAE6">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系统字典</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可以通过启用状态、字典代码、字典名称查询满足条件的字典数据，同时支持新增字典、编辑字典、删除字典、查看字典，也可以对单个字典进行启用、禁用操作，同时新增和编辑时支持对字典进行排序。</w:t>
            </w:r>
          </w:p>
        </w:tc>
      </w:tr>
      <w:tr w14:paraId="4A6D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46C3B69E">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3846914B">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药品目录</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主要是对系统三目中药品目录基础数据进行查询和维护，分为西药中成药、中医饮片。西药中成药可以通过药品名称、版本号、有效标识进行查询并展示查询结果，同时可以新增药品、编辑指定药品、删除指定药品，点击数据同步按钮，可以进行数据往缓存库中同步操作; 中医饮片可以通过药品名称、版本号、有效标识进行查询并展示查询结果，同时可以新增药品、编辑指定药品、删除指定药品，点击数据同步按钮，可以进行数据往缓存库中同步操作。</w:t>
            </w:r>
          </w:p>
        </w:tc>
      </w:tr>
      <w:tr w14:paraId="2D5A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3BCE7B8A">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16FC2BCF">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耗材目录</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主要是对系统三目中耗材目录基础数据进行查询和维护，可以通过耗材名称、版本号、有效标识进行查询并展示查询结果，同时可以新增耗材、编辑指定耗材、删除指定耗材，点击数据同步按钮，可以进行数据往缓存库中同步操作。</w:t>
            </w:r>
          </w:p>
        </w:tc>
      </w:tr>
      <w:tr w14:paraId="48FB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0AA9DD41">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518EF2E5">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诊疗目录</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主要是对系统三目中诊类目录基础数据进行查询和维护，可以通过项目名称、版本号、有效标识进行查询并展示查询结果，同时可以新增诊疗数据、编辑指定诊疗数据、删除指定诊疗数据，点击数据同步按钮，可以进行数据往缓存库中同步操作。</w:t>
            </w:r>
          </w:p>
        </w:tc>
      </w:tr>
      <w:tr w14:paraId="5EB4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52313435">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054A4BF7">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医师目录管理</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主要是对系统中医师基础数据进行查询和维护，可以通过姓名、执业人员分类、医保医师标志进行查询并展示查询结果，同时支持新增医师、编辑指定医师数据、删除指定医师。</w:t>
            </w:r>
          </w:p>
        </w:tc>
      </w:tr>
      <w:tr w14:paraId="46E5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10744056">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7716E5FE">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科室目录管理</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主要是对系统中科室基础数据进行查询和维护，可以通过科室名称进行查询并展示查询结果，同时支持新增科室、编辑指定科室数据、删除指定科室数据，点击同步按钮，可以进行数据往缓存库中同步操作。</w:t>
            </w:r>
          </w:p>
        </w:tc>
      </w:tr>
      <w:tr w14:paraId="4949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57BDBB4B">
            <w:pPr>
              <w:widowControl/>
              <w:spacing w:line="360"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85" w:type="pct"/>
            <w:shd w:val="clear" w:color="auto" w:fill="auto"/>
            <w:vAlign w:val="bottom"/>
          </w:tcPr>
          <w:p w14:paraId="66E4A340">
            <w:pPr>
              <w:widowControl/>
              <w:spacing w:line="360" w:lineRule="auto"/>
              <w:jc w:val="both"/>
              <w:rPr>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14:textFill>
                  <w14:solidFill>
                    <w14:schemeClr w14:val="tx1"/>
                  </w14:solidFill>
                </w14:textFill>
              </w:rPr>
              <w:t>诊断目录管理</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主要是对系统中诊断基础数据进行查询和维护，可以通过诊断名称进行查询并展示查询结果，同时支持新增诊断、编辑指定诊断数据、删除指定诊断数据，点击同步按钮，可以进行数据往缓存库中同步操作。</w:t>
            </w:r>
          </w:p>
        </w:tc>
      </w:tr>
    </w:tbl>
    <w:p w14:paraId="73C94C9D">
      <w:pPr>
        <w:pStyle w:val="8"/>
        <w:numPr>
          <w:ilvl w:val="3"/>
          <w:numId w:val="1"/>
        </w:numPr>
        <w:bidi w:val="0"/>
        <w:jc w:val="both"/>
        <w:rPr>
          <w:rFonts w:hint="eastAsia"/>
          <w:b/>
          <w:sz w:val="21"/>
          <w:szCs w:val="21"/>
          <w:lang w:val="en-US" w:eastAsia="zh-CN"/>
        </w:rPr>
      </w:pPr>
      <w:bookmarkStart w:id="361" w:name="_Toc1073495466"/>
      <w:bookmarkStart w:id="362" w:name="_Toc243988519"/>
      <w:bookmarkStart w:id="363" w:name="_Toc1976868328"/>
      <w:bookmarkStart w:id="364" w:name="_Toc813043160"/>
      <w:r>
        <w:rPr>
          <w:rFonts w:hint="eastAsia"/>
          <w:b/>
          <w:sz w:val="21"/>
          <w:szCs w:val="21"/>
          <w:lang w:val="en-US" w:eastAsia="zh-CN"/>
        </w:rPr>
        <w:t>移动医生站</w:t>
      </w:r>
      <w:bookmarkEnd w:id="361"/>
      <w:bookmarkEnd w:id="362"/>
      <w:bookmarkEnd w:id="363"/>
      <w:bookmarkEnd w:id="364"/>
    </w:p>
    <w:tbl>
      <w:tblPr>
        <w:tblStyle w:val="44"/>
        <w:tblW w:w="5000" w:type="pct"/>
        <w:jc w:val="center"/>
        <w:tblLayout w:type="autofit"/>
        <w:tblCellMar>
          <w:top w:w="0" w:type="dxa"/>
          <w:left w:w="108" w:type="dxa"/>
          <w:bottom w:w="0" w:type="dxa"/>
          <w:right w:w="108" w:type="dxa"/>
        </w:tblCellMar>
      </w:tblPr>
      <w:tblGrid>
        <w:gridCol w:w="1443"/>
        <w:gridCol w:w="7845"/>
      </w:tblGrid>
      <w:tr w14:paraId="0F460834">
        <w:tblPrEx>
          <w:tblCellMar>
            <w:top w:w="0" w:type="dxa"/>
            <w:left w:w="108" w:type="dxa"/>
            <w:bottom w:w="0" w:type="dxa"/>
            <w:right w:w="108" w:type="dxa"/>
          </w:tblCellMar>
        </w:tblPrEx>
        <w:trPr>
          <w:jc w:val="center"/>
        </w:trPr>
        <w:tc>
          <w:tcPr>
            <w:tcW w:w="777" w:type="pct"/>
            <w:tcBorders>
              <w:top w:val="single" w:color="auto" w:sz="4" w:space="0"/>
              <w:left w:val="single" w:color="auto" w:sz="4" w:space="0"/>
              <w:bottom w:val="single" w:color="auto" w:sz="4" w:space="0"/>
              <w:right w:val="single" w:color="auto" w:sz="4" w:space="0"/>
            </w:tcBorders>
            <w:vAlign w:val="center"/>
          </w:tcPr>
          <w:p w14:paraId="2C74FC28">
            <w:pPr>
              <w:widowControl/>
              <w:spacing w:line="276" w:lineRule="auto"/>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系统概述</w:t>
            </w:r>
          </w:p>
        </w:tc>
        <w:tc>
          <w:tcPr>
            <w:tcW w:w="4223" w:type="pct"/>
            <w:tcBorders>
              <w:top w:val="single" w:color="auto" w:sz="4" w:space="0"/>
              <w:left w:val="nil"/>
              <w:bottom w:val="single" w:color="auto" w:sz="4" w:space="0"/>
              <w:right w:val="single" w:color="auto" w:sz="4" w:space="0"/>
            </w:tcBorders>
            <w:vAlign w:val="center"/>
          </w:tcPr>
          <w:p w14:paraId="501E203E">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移动端</w:t>
            </w:r>
            <w:r>
              <w:rPr>
                <w:rFonts w:hint="eastAsia" w:ascii="宋体" w:hAnsi="宋体" w:eastAsia="宋体" w:cs="宋体"/>
                <w:color w:val="000000" w:themeColor="text1"/>
                <w:kern w:val="0"/>
                <w:sz w:val="21"/>
                <w:szCs w:val="21"/>
                <w:highlight w:val="none"/>
                <w14:textFill>
                  <w14:solidFill>
                    <w14:schemeClr w14:val="tx1"/>
                  </w14:solidFill>
                </w14:textFill>
              </w:rPr>
              <w:t>直接调阅的病人的本次或历史就诊的住院病历、检验报告、检查报告、生命体征等信息，支持直接下达医嘱等工作实时记录，方便医生分析病人情况，修订治疗方案。</w:t>
            </w:r>
          </w:p>
        </w:tc>
      </w:tr>
      <w:tr w14:paraId="23A56E86">
        <w:tblPrEx>
          <w:tblCellMar>
            <w:top w:w="0" w:type="dxa"/>
            <w:left w:w="108" w:type="dxa"/>
            <w:bottom w:w="0" w:type="dxa"/>
            <w:right w:w="108" w:type="dxa"/>
          </w:tblCellMar>
        </w:tblPrEx>
        <w:trPr>
          <w:jc w:val="center"/>
        </w:trPr>
        <w:tc>
          <w:tcPr>
            <w:tcW w:w="777" w:type="pct"/>
            <w:tcBorders>
              <w:top w:val="nil"/>
              <w:left w:val="single" w:color="auto" w:sz="4" w:space="0"/>
              <w:bottom w:val="single" w:color="auto" w:sz="4" w:space="0"/>
              <w:right w:val="single" w:color="auto" w:sz="4" w:space="0"/>
            </w:tcBorders>
            <w:vAlign w:val="center"/>
          </w:tcPr>
          <w:p w14:paraId="1F196DAF">
            <w:pPr>
              <w:widowControl/>
              <w:spacing w:line="276" w:lineRule="auto"/>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3" w:type="pct"/>
            <w:tcBorders>
              <w:top w:val="nil"/>
              <w:left w:val="nil"/>
              <w:bottom w:val="single" w:color="auto" w:sz="4" w:space="0"/>
              <w:right w:val="single" w:color="auto" w:sz="4" w:space="0"/>
            </w:tcBorders>
            <w:vAlign w:val="center"/>
          </w:tcPr>
          <w:p w14:paraId="501D9217">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提供登录管理、会诊管理、抗生素管理、危急值管理、住院科室、病人信息、查看病人基本信息、诊断信息、查看病人诊断信息、诊断录入、查看病人医嘱信息、检验报告、查询检验列表、查询检验结果详情、查询单项检验结果折线图、历次结果对比、检查报告、查询检查列表、查看检查结果详情、查看检查报告等功能。</w:t>
            </w:r>
            <w:r>
              <w:rPr>
                <w:rFonts w:hint="eastAsia"/>
                <w:color w:val="000000" w:themeColor="text1"/>
                <w:sz w:val="21"/>
                <w:szCs w:val="21"/>
                <w:highlight w:val="none"/>
                <w:lang w:val="en-US" w:eastAsia="zh-CN"/>
                <w14:textFill>
                  <w14:solidFill>
                    <w14:schemeClr w14:val="tx1"/>
                  </w14:solidFill>
                </w14:textFill>
              </w:rPr>
              <w:t>要求覆盖3个院区。</w:t>
            </w:r>
          </w:p>
        </w:tc>
      </w:tr>
      <w:tr w14:paraId="03A02960">
        <w:tblPrEx>
          <w:tblCellMar>
            <w:top w:w="0" w:type="dxa"/>
            <w:left w:w="108" w:type="dxa"/>
            <w:bottom w:w="0" w:type="dxa"/>
            <w:right w:w="108" w:type="dxa"/>
          </w:tblCellMar>
        </w:tblPrEx>
        <w:trPr>
          <w:jc w:val="center"/>
        </w:trPr>
        <w:tc>
          <w:tcPr>
            <w:tcW w:w="777" w:type="pct"/>
            <w:vMerge w:val="restart"/>
            <w:tcBorders>
              <w:top w:val="nil"/>
              <w:left w:val="single" w:color="auto" w:sz="4" w:space="0"/>
              <w:bottom w:val="single" w:color="auto" w:sz="4" w:space="0"/>
              <w:right w:val="single" w:color="auto" w:sz="4" w:space="0"/>
            </w:tcBorders>
            <w:vAlign w:val="center"/>
          </w:tcPr>
          <w:p w14:paraId="1F672429">
            <w:pPr>
              <w:widowControl/>
              <w:spacing w:line="276" w:lineRule="auto"/>
              <w:jc w:val="both"/>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3" w:type="pct"/>
            <w:tcBorders>
              <w:top w:val="nil"/>
              <w:left w:val="nil"/>
              <w:bottom w:val="single" w:color="auto" w:sz="4" w:space="0"/>
              <w:right w:val="single" w:color="auto" w:sz="4" w:space="0"/>
            </w:tcBorders>
          </w:tcPr>
          <w:p w14:paraId="6823D793">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登录管理：要求支持医生工号登录，验证通过后进入移动查房系统，根据his中账号授权情况可进行相关操作。</w:t>
            </w:r>
          </w:p>
        </w:tc>
      </w:tr>
      <w:tr w14:paraId="2750938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2BEEE1D">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3FC38FAA">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会诊管理：要求通过会诊管理，可查询院内需要医生会诊的信息，实现医生在线查询需处理会诊与已处理会诊列表，要求支持用户在线对需会诊患者进行下诊断，填写会诊意见等操作。若为抗生素会诊则支持医院在计费后进行抗生素审核操作。具体功能要求包括：会诊列表查询，会诊信息查看以及会诊的处理等。</w:t>
            </w:r>
          </w:p>
        </w:tc>
      </w:tr>
      <w:tr w14:paraId="7698CC09">
        <w:tblPrEx>
          <w:tblCellMar>
            <w:top w:w="0" w:type="dxa"/>
            <w:left w:w="108" w:type="dxa"/>
            <w:bottom w:w="0" w:type="dxa"/>
            <w:right w:w="108" w:type="dxa"/>
          </w:tblCellMar>
        </w:tblPrEx>
        <w:trPr>
          <w:trHeight w:val="956" w:hRule="atLeast"/>
          <w:jc w:val="center"/>
        </w:trPr>
        <w:tc>
          <w:tcPr>
            <w:tcW w:w="777" w:type="pct"/>
            <w:vMerge w:val="continue"/>
            <w:tcBorders>
              <w:top w:val="nil"/>
              <w:left w:val="single" w:color="auto" w:sz="4" w:space="0"/>
              <w:bottom w:val="single" w:color="auto" w:sz="4" w:space="0"/>
              <w:right w:val="single" w:color="auto" w:sz="4" w:space="0"/>
            </w:tcBorders>
            <w:vAlign w:val="center"/>
          </w:tcPr>
          <w:p w14:paraId="1BFF2860">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56FA1876">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抗生素管理：要求支持医生在线查询抗生素列表且对其进行在线处理。具体功能要求包含抗生素列表查询、抗生素处理。</w:t>
            </w:r>
          </w:p>
        </w:tc>
      </w:tr>
      <w:tr w14:paraId="5AB1EA93">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0E10D6F">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0A9EC2A5">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危急值管理：要求支持危急值管理，医生可随时随地按日期询危急值及危急值详情。包含：危急值查询、危急值详情查看。支持医生点击危急值列表中某条数据之后查看此次危急值详情。</w:t>
            </w:r>
          </w:p>
        </w:tc>
      </w:tr>
      <w:tr w14:paraId="11EE1176">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14B7326">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47DB5525">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住院科室：要求医生根据住院权限，在多个住院科室之间进行切换。</w:t>
            </w:r>
          </w:p>
        </w:tc>
      </w:tr>
      <w:tr w14:paraId="04E342A8">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BAE9ADB">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533CFC68">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病人信息：要求医生在本科室下按时间查询患者列表，其中红色图标为女患者，蓝色图标为男患者。并显示床号、患者姓名、患者病案号，可点击某条数据查看患者基本信息，也可将此患者列表隐藏。</w:t>
            </w:r>
          </w:p>
        </w:tc>
      </w:tr>
      <w:tr w14:paraId="3269B9D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E01C00C">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7E6ADCC4">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查看病人基本信息：要求支持医生查询患者基本信息，包括但不限于患者所在病区，患者费用使用情况等基本信息。</w:t>
            </w:r>
          </w:p>
        </w:tc>
      </w:tr>
      <w:tr w14:paraId="4296A12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DBF326A">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144ADC24">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诊断信息：要求分为“本次诊断”和“历次诊断”，要求支持医生在线查询患者当前诊断及历次诊断信息，每行显示诊断内容、医生和诊断日期，也支持医生在线进行诊断录入等操作。</w:t>
            </w:r>
          </w:p>
        </w:tc>
      </w:tr>
      <w:tr w14:paraId="15C2704F">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5222FA6">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7C2FB087">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查看病人诊断信息：要求医生可选择查看患者的此次诊断详细信息和历次诊断信息。历史诊断信息包括诊断描述，诊断类型及日期时间等信息。</w:t>
            </w:r>
          </w:p>
        </w:tc>
      </w:tr>
      <w:tr w14:paraId="4B6E406C">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F5E2A34">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27BC3F4B">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诊断录入：要求支持医生为患者添加一条诊断信息:输入诊断名称，选择诊断类型，填写诊断备注之后点击“添加”为患者录入一条新的诊断。</w:t>
            </w:r>
          </w:p>
        </w:tc>
      </w:tr>
      <w:tr w14:paraId="62B3E27D">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7017F41">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34D478BF">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看病人医嘱信息：要求医生按照所需日期查看患者的临时医嘱（包括已停和在用）、住院患者的长期医嘱信息（包括已停和在用）、住院患者的护嘱信息（包括已停和在用）、当前医嘱的详细情况、在用医嘱进行停止与撤销处理等功能。</w:t>
            </w:r>
          </w:p>
        </w:tc>
      </w:tr>
      <w:tr w14:paraId="17550C7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1991CA3">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0001BEC6">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检验报告：要求医生可根据项目分类、所需日期进行查询。具体要求包括查询检验列表、检验结果详情、单项检验结果折线图、历次结果对比等信息。</w:t>
            </w:r>
          </w:p>
        </w:tc>
      </w:tr>
      <w:tr w14:paraId="5FD1BB97">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44ED4C2E">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3C02E54B">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查询检验列表：要求医生可根据项目分类亦或所需日期查询该患者当次就诊的检验列表，点击某条检验数据查看其详细结果。</w:t>
            </w:r>
          </w:p>
        </w:tc>
      </w:tr>
      <w:tr w14:paraId="7EB651A4">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2C3D5237">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795F0605">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查询检验结果详情：需支持医生查询某条检验数据的详情及结果，其中红色表示不符合标准，能够协助医生更准确的捕捉异常数据。</w:t>
            </w:r>
          </w:p>
        </w:tc>
      </w:tr>
      <w:tr w14:paraId="051DFEE2">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6B72E39C">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292CA085">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查询单项检验结果折线图：需支持医生查看某项检验结果的对比折线图。点击某条小项，显示本项在你所有检验中只要有这种检验的结果波形图，协助医生更加直观的查看某项检验结果的数据波动情况。</w:t>
            </w:r>
          </w:p>
        </w:tc>
      </w:tr>
      <w:tr w14:paraId="2A79F80E">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02E00872">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1F00257F">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历次结果对比：需支持医生查看某项检验的历史数据对比。帮助医生更好的对比患者在历次就诊过程中某项检验结果的变化情况。</w:t>
            </w:r>
          </w:p>
        </w:tc>
      </w:tr>
      <w:tr w14:paraId="72456861">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7AB23E76">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16A95B0D">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检查报告：需支持医生在线查看具备检查图像的患者此次检查的图像信息。具体功能包括查询检查列表，查看检查报告结果详情，查看检查报告，查看检查图像等。</w:t>
            </w:r>
          </w:p>
        </w:tc>
      </w:tr>
      <w:tr w14:paraId="683FDDE0">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5350A30">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0D1A5EA0">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询检查列表：需支持医生查询患者当次就诊的检查列表，要求每条数据包括各项检查结果，若有检查报告则会有相关报告链接，若有检查图像应具有相关检查图像链接，要求支持医生点击查看相关报告及图像。若无则为空白。</w:t>
            </w:r>
          </w:p>
        </w:tc>
      </w:tr>
      <w:tr w14:paraId="12A3493A">
        <w:tblPrEx>
          <w:tblCellMar>
            <w:top w:w="0" w:type="dxa"/>
            <w:left w:w="108" w:type="dxa"/>
            <w:bottom w:w="0" w:type="dxa"/>
            <w:right w:w="108" w:type="dxa"/>
          </w:tblCellMar>
        </w:tblPrEx>
        <w:trPr>
          <w:jc w:val="center"/>
        </w:trPr>
        <w:tc>
          <w:tcPr>
            <w:tcW w:w="777" w:type="pct"/>
            <w:vMerge w:val="continue"/>
            <w:tcBorders>
              <w:top w:val="nil"/>
              <w:left w:val="single" w:color="auto" w:sz="4" w:space="0"/>
              <w:bottom w:val="single" w:color="auto" w:sz="4" w:space="0"/>
              <w:right w:val="single" w:color="auto" w:sz="4" w:space="0"/>
            </w:tcBorders>
            <w:vAlign w:val="center"/>
          </w:tcPr>
          <w:p w14:paraId="37927F3F">
            <w:pPr>
              <w:widowControl/>
              <w:spacing w:line="276" w:lineRule="auto"/>
              <w:jc w:val="both"/>
              <w:rPr>
                <w:rFonts w:ascii="宋体" w:hAnsi="宋体" w:eastAsia="宋体" w:cs="宋体"/>
                <w:color w:val="000000" w:themeColor="text1"/>
                <w:kern w:val="0"/>
                <w:sz w:val="21"/>
                <w:szCs w:val="21"/>
                <w:highlight w:val="none"/>
                <w14:textFill>
                  <w14:solidFill>
                    <w14:schemeClr w14:val="tx1"/>
                  </w14:solidFill>
                </w14:textFill>
              </w:rPr>
            </w:pPr>
          </w:p>
        </w:tc>
        <w:tc>
          <w:tcPr>
            <w:tcW w:w="4223" w:type="pct"/>
            <w:tcBorders>
              <w:top w:val="nil"/>
              <w:left w:val="nil"/>
              <w:bottom w:val="single" w:color="auto" w:sz="4" w:space="0"/>
              <w:right w:val="single" w:color="auto" w:sz="4" w:space="0"/>
            </w:tcBorders>
          </w:tcPr>
          <w:p w14:paraId="4B412E66">
            <w:pPr>
              <w:spacing w:line="276"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查看检查结果详情：要求支持医生查看此次结果的详情，包括检查信息及诊断意见等。</w:t>
            </w:r>
          </w:p>
        </w:tc>
      </w:tr>
    </w:tbl>
    <w:p w14:paraId="242EEE3E">
      <w:pPr>
        <w:bidi w:val="0"/>
        <w:jc w:val="both"/>
        <w:rPr>
          <w:rFonts w:hint="eastAsia"/>
          <w:color w:val="000000" w:themeColor="text1"/>
          <w:sz w:val="24"/>
          <w:szCs w:val="24"/>
          <w:highlight w:val="none"/>
          <w14:textFill>
            <w14:solidFill>
              <w14:schemeClr w14:val="tx1"/>
            </w14:solidFill>
          </w14:textFill>
        </w:rPr>
      </w:pPr>
    </w:p>
    <w:p w14:paraId="6D9E6F17">
      <w:pPr>
        <w:pStyle w:val="8"/>
        <w:numPr>
          <w:ilvl w:val="3"/>
          <w:numId w:val="1"/>
        </w:numPr>
        <w:bidi w:val="0"/>
        <w:jc w:val="both"/>
        <w:rPr>
          <w:rFonts w:hint="eastAsia"/>
          <w:b/>
          <w:lang w:val="en-US" w:eastAsia="zh-CN"/>
        </w:rPr>
      </w:pPr>
      <w:bookmarkStart w:id="365" w:name="_Toc1168756710"/>
      <w:bookmarkStart w:id="366" w:name="_Toc377944259"/>
      <w:bookmarkStart w:id="367" w:name="_Toc1506485959"/>
      <w:bookmarkStart w:id="368" w:name="_Toc1228178615"/>
      <w:r>
        <w:rPr>
          <w:rFonts w:hint="eastAsia"/>
          <w:b/>
          <w:lang w:val="en-US" w:eastAsia="zh-CN"/>
        </w:rPr>
        <w:t>接口及政策性上传</w:t>
      </w:r>
      <w:bookmarkEnd w:id="365"/>
      <w:bookmarkEnd w:id="366"/>
      <w:bookmarkEnd w:id="367"/>
      <w:bookmarkEnd w:id="368"/>
    </w:p>
    <w:p w14:paraId="4546F440">
      <w:pPr>
        <w:pStyle w:val="75"/>
        <w:pageBreakBefore w:val="0"/>
        <w:kinsoku/>
        <w:wordWrap/>
        <w:overflowPunct/>
        <w:topLinePunct w:val="0"/>
        <w:bidi w:val="0"/>
        <w:spacing w:line="460" w:lineRule="exact"/>
        <w:jc w:val="both"/>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要求提供</w:t>
      </w:r>
      <w:r>
        <w:rPr>
          <w:rFonts w:hint="eastAsia"/>
          <w:color w:val="000000" w:themeColor="text1"/>
          <w:sz w:val="21"/>
          <w:szCs w:val="21"/>
          <w:highlight w:val="none"/>
          <w14:textFill>
            <w14:solidFill>
              <w14:schemeClr w14:val="tx1"/>
            </w14:solidFill>
          </w14:textFill>
        </w:rPr>
        <w:t>现有医院业务系统接口对接及政策性上传</w:t>
      </w:r>
      <w:r>
        <w:rPr>
          <w:rFonts w:hint="eastAsia"/>
          <w:color w:val="000000" w:themeColor="text1"/>
          <w:sz w:val="21"/>
          <w:szCs w:val="21"/>
          <w:highlight w:val="none"/>
          <w:lang w:val="en-US" w:eastAsia="zh-CN"/>
          <w14:textFill>
            <w14:solidFill>
              <w14:schemeClr w14:val="tx1"/>
            </w14:solidFill>
          </w14:textFill>
        </w:rPr>
        <w:t>数据</w:t>
      </w:r>
      <w:r>
        <w:rPr>
          <w:rFonts w:hint="eastAsia"/>
          <w:color w:val="000000" w:themeColor="text1"/>
          <w:sz w:val="21"/>
          <w:szCs w:val="21"/>
          <w:highlight w:val="none"/>
          <w14:textFill>
            <w14:solidFill>
              <w14:schemeClr w14:val="tx1"/>
            </w14:solidFill>
          </w14:textFill>
        </w:rPr>
        <w:t>要求</w:t>
      </w:r>
      <w:r>
        <w:rPr>
          <w:rFonts w:hint="eastAsia"/>
          <w:color w:val="000000" w:themeColor="text1"/>
          <w:sz w:val="21"/>
          <w:szCs w:val="21"/>
          <w:highlight w:val="none"/>
          <w:lang w:eastAsia="zh-CN"/>
          <w14:textFill>
            <w14:solidFill>
              <w14:schemeClr w14:val="tx1"/>
            </w14:solidFill>
          </w14:textFill>
        </w:rPr>
        <w:t>。</w:t>
      </w:r>
    </w:p>
    <w:p w14:paraId="31270704">
      <w:pPr>
        <w:pStyle w:val="75"/>
        <w:pageBreakBefore w:val="0"/>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包括但不限于:</w:t>
      </w:r>
      <w:r>
        <w:rPr>
          <w:rFonts w:hint="eastAsia" w:ascii="宋体" w:hAnsi="宋体" w:eastAsia="宋体" w:cs="宋体"/>
          <w:color w:val="000000" w:themeColor="text1"/>
          <w:kern w:val="0"/>
          <w:sz w:val="21"/>
          <w:szCs w:val="21"/>
          <w:highlight w:val="none"/>
          <w14:textFill>
            <w14:solidFill>
              <w14:schemeClr w14:val="tx1"/>
            </w14:solidFill>
          </w14:textFill>
        </w:rPr>
        <w:t>与采购人要求联机的检验设备，检查设备，病理设备，以及其他需要接入系统的各类仪器对接；与采购人要求的第三方系统对接，如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现有HIS系统、现有EMR系统、</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物流系统、drg医保控费系统、统一支付平台、病案系统、放射系统、超声系统、内镜系统、病理系统、心电系统、检验系统、输血系统、重症监护、手术麻醉系统、电子票据</w:t>
      </w:r>
      <w:r>
        <w:rPr>
          <w:rFonts w:hint="eastAsia" w:ascii="宋体" w:hAnsi="宋体" w:eastAsia="宋体" w:cs="宋体"/>
          <w:color w:val="000000" w:themeColor="text1"/>
          <w:kern w:val="0"/>
          <w:sz w:val="21"/>
          <w:szCs w:val="21"/>
          <w:highlight w:val="none"/>
          <w14:textFill>
            <w14:solidFill>
              <w14:schemeClr w14:val="tx1"/>
            </w14:solidFill>
          </w14:textFill>
        </w:rPr>
        <w:t>等 ；与支付的接口（医保、第三方支付、自助机等）；与采购人要求的外部上报系统对接：如HQMS、监测网、区域平台、电子票据、医保电子凭证、电子健康码等的接口；</w:t>
      </w:r>
    </w:p>
    <w:p w14:paraId="0C33DBC7">
      <w:pPr>
        <w:jc w:val="both"/>
        <w:rPr>
          <w:rFonts w:hint="default" w:ascii="Calibri"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1"/>
          <w:highlight w:val="none"/>
          <w:lang w:val="en-US" w:eastAsia="zh-CN" w:bidi="ar-SA"/>
          <w14:textFill>
            <w14:solidFill>
              <w14:schemeClr w14:val="tx1"/>
            </w14:solidFill>
          </w14:textFill>
        </w:rPr>
        <w:t>包括质保期内所有政府性或政策性数据上传要求。(采购人提供政府或上级主管部门下发的政策文件)</w:t>
      </w:r>
    </w:p>
    <w:p w14:paraId="0AC84775">
      <w:pPr>
        <w:bidi w:val="0"/>
        <w:ind w:firstLine="480" w:firstLineChars="200"/>
        <w:jc w:val="both"/>
        <w:rPr>
          <w:rFonts w:hint="default" w:eastAsia="宋体"/>
          <w:color w:val="000000" w:themeColor="text1"/>
          <w:sz w:val="24"/>
          <w:szCs w:val="24"/>
          <w:highlight w:val="none"/>
          <w:lang w:val="en-US" w:eastAsia="zh-CN"/>
          <w14:textFill>
            <w14:solidFill>
              <w14:schemeClr w14:val="tx1"/>
            </w14:solidFill>
          </w14:textFill>
        </w:rPr>
      </w:pPr>
    </w:p>
    <w:p w14:paraId="21AE85F6">
      <w:pPr>
        <w:pStyle w:val="8"/>
        <w:numPr>
          <w:ilvl w:val="3"/>
          <w:numId w:val="1"/>
        </w:numPr>
        <w:bidi w:val="0"/>
        <w:jc w:val="both"/>
        <w:rPr>
          <w:rFonts w:hint="eastAsia"/>
          <w:b/>
          <w:lang w:val="en-US" w:eastAsia="zh-CN"/>
        </w:rPr>
      </w:pPr>
      <w:bookmarkStart w:id="369" w:name="_Toc261105861"/>
      <w:bookmarkStart w:id="370" w:name="_Toc677314783"/>
      <w:bookmarkStart w:id="371" w:name="_Toc385167341"/>
      <w:bookmarkStart w:id="372" w:name="_Toc2000016834"/>
      <w:r>
        <w:rPr>
          <w:rFonts w:hint="eastAsia"/>
          <w:b/>
          <w:lang w:val="en-US" w:eastAsia="zh-CN"/>
        </w:rPr>
        <w:t>电子签名(1600用户)</w:t>
      </w:r>
      <w:bookmarkEnd w:id="369"/>
      <w:bookmarkEnd w:id="370"/>
      <w:bookmarkEnd w:id="371"/>
      <w:bookmarkEnd w:id="372"/>
    </w:p>
    <w:p w14:paraId="0CF08C62">
      <w:pPr>
        <w:bidi w:val="0"/>
        <w:ind w:firstLine="420" w:firstLineChars="200"/>
        <w:jc w:val="both"/>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要求提供的电子签名系统，包含电子签章系统、机构证书、个人证书（不少于1600个）、移动签名服务应用、U-Key签名设备。</w:t>
      </w:r>
    </w:p>
    <w:p w14:paraId="31461CD2">
      <w:pPr>
        <w:pStyle w:val="7"/>
        <w:numPr>
          <w:ilvl w:val="2"/>
          <w:numId w:val="1"/>
        </w:numPr>
        <w:bidi w:val="0"/>
        <w:jc w:val="both"/>
        <w:rPr>
          <w:rFonts w:hint="eastAsia" w:eastAsia="宋体"/>
          <w:b/>
          <w:lang w:val="en-US" w:eastAsia="zh-CN"/>
        </w:rPr>
      </w:pPr>
      <w:bookmarkStart w:id="373" w:name="_Toc195564469"/>
      <w:bookmarkStart w:id="374" w:name="_Toc1966228781"/>
      <w:bookmarkStart w:id="375" w:name="_Toc1868886194"/>
      <w:bookmarkStart w:id="376" w:name="_Toc991788129"/>
      <w:bookmarkStart w:id="377" w:name="_Toc1097115006"/>
      <w:r>
        <w:rPr>
          <w:rFonts w:hint="eastAsia" w:eastAsia="宋体"/>
          <w:b/>
          <w:lang w:val="en-US" w:eastAsia="zh-CN"/>
        </w:rPr>
        <w:t>咨询测评服务</w:t>
      </w:r>
      <w:bookmarkEnd w:id="373"/>
      <w:bookmarkEnd w:id="374"/>
      <w:bookmarkEnd w:id="375"/>
      <w:bookmarkEnd w:id="376"/>
      <w:bookmarkEnd w:id="377"/>
    </w:p>
    <w:p w14:paraId="410BC1B3">
      <w:pPr>
        <w:pStyle w:val="8"/>
        <w:numPr>
          <w:ilvl w:val="3"/>
          <w:numId w:val="1"/>
        </w:numPr>
        <w:bidi w:val="0"/>
        <w:jc w:val="both"/>
        <w:rPr>
          <w:rFonts w:hint="eastAsia"/>
          <w:b/>
          <w:lang w:val="en-US" w:eastAsia="zh-CN"/>
        </w:rPr>
      </w:pPr>
      <w:bookmarkStart w:id="378" w:name="_Toc928762231"/>
      <w:bookmarkStart w:id="379" w:name="_Toc1274441536"/>
      <w:bookmarkStart w:id="380" w:name="_Toc917312700"/>
      <w:bookmarkStart w:id="381" w:name="_Toc215016089"/>
      <w:r>
        <w:rPr>
          <w:rFonts w:hint="eastAsia"/>
          <w:b/>
          <w:lang w:val="en-US" w:eastAsia="zh-CN"/>
        </w:rPr>
        <w:t>智慧医疗分级评价测评咨询服务</w:t>
      </w:r>
      <w:bookmarkEnd w:id="378"/>
      <w:bookmarkEnd w:id="379"/>
      <w:bookmarkEnd w:id="380"/>
      <w:bookmarkEnd w:id="381"/>
    </w:p>
    <w:p w14:paraId="7CA1B84D">
      <w:pPr>
        <w:jc w:val="both"/>
        <w:rPr>
          <w:rFonts w:hint="eastAsia" w:ascii="Calibri"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1"/>
          <w:highlight w:val="none"/>
          <w:lang w:val="en-US" w:eastAsia="zh-CN" w:bidi="ar-SA"/>
          <w14:textFill>
            <w14:solidFill>
              <w14:schemeClr w14:val="tx1"/>
            </w14:solidFill>
          </w14:textFill>
        </w:rPr>
        <w:t>智慧医疗分级评价五级评测服务，包括但不限于宣讲咨询、系统改造、评级申报、文档服务、现场评测支持。</w:t>
      </w:r>
    </w:p>
    <w:p w14:paraId="67C1E727">
      <w:pPr>
        <w:pStyle w:val="8"/>
        <w:numPr>
          <w:ilvl w:val="3"/>
          <w:numId w:val="1"/>
        </w:numPr>
        <w:bidi w:val="0"/>
        <w:jc w:val="both"/>
        <w:rPr>
          <w:rFonts w:hint="eastAsia"/>
          <w:b/>
          <w:lang w:val="en-US" w:eastAsia="zh-CN"/>
        </w:rPr>
      </w:pPr>
      <w:bookmarkStart w:id="382" w:name="_Toc1707913569"/>
      <w:bookmarkStart w:id="383" w:name="_Toc1795670021"/>
      <w:bookmarkStart w:id="384" w:name="_Toc489447087"/>
      <w:bookmarkStart w:id="385" w:name="_Toc537000374"/>
      <w:r>
        <w:rPr>
          <w:rFonts w:hint="eastAsia"/>
          <w:b/>
          <w:lang w:val="en-US" w:eastAsia="zh-CN"/>
        </w:rPr>
        <w:t>互联互通测评咨询服务</w:t>
      </w:r>
      <w:bookmarkEnd w:id="382"/>
      <w:bookmarkEnd w:id="383"/>
      <w:bookmarkEnd w:id="384"/>
      <w:bookmarkEnd w:id="385"/>
    </w:p>
    <w:p w14:paraId="32897309">
      <w:pPr>
        <w:jc w:val="both"/>
        <w:rPr>
          <w:rFonts w:hint="eastAsia" w:ascii="Calibri"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1"/>
          <w:highlight w:val="none"/>
          <w:lang w:val="en-US" w:eastAsia="zh-CN" w:bidi="ar-SA"/>
          <w14:textFill>
            <w14:solidFill>
              <w14:schemeClr w14:val="tx1"/>
            </w14:solidFill>
          </w14:textFill>
        </w:rPr>
        <w:t>互联互通四级甲等测评服务，包括但不限于宣讲咨询、系统改造、评级申报、文档服务、现场评测支持。供应商需提供自主开发的医疗健康信息互联互通标准化成熟度测试平台，为院方提供项目正式申报前的测评申报指导和自测服务，确保院方能够熟悉整体测评流程，明确当前信息化建设与测评指标的差异，便于测评整体工作计划的梳理以及测评工作计划的可执行性。</w:t>
      </w:r>
    </w:p>
    <w:p w14:paraId="497AD879">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4549BF20">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4C83186A">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59AD8FF3">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7986209A">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0AC9E9AE">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6CB87932">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6881B035">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4BEE0D7E">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2FE2F465">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3C7CEF4E">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27AADA01">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5A22FA48">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3A9AF476">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57519BFB">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0F595B44">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5B51B6AE">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027F6EA0">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11BEEF48">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532B8A6C">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310D8C36">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1D43E044">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754EDD8D">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5E2C1786">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312D6830">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3792D5AB">
      <w:pPr>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p>
    <w:p w14:paraId="20FD58B5">
      <w:pPr>
        <w:pageBreakBefore w:val="0"/>
        <w:widowControl/>
        <w:numPr>
          <w:ilvl w:val="1"/>
          <w:numId w:val="16"/>
        </w:numPr>
        <w:pBdr>
          <w:top w:val="single" w:color="4F81BD" w:sz="6" w:space="2"/>
          <w:left w:val="single" w:color="4F81BD" w:sz="6" w:space="2"/>
        </w:pBdr>
        <w:kinsoku/>
        <w:wordWrap/>
        <w:overflowPunct/>
        <w:topLinePunct w:val="0"/>
        <w:bidi w:val="0"/>
        <w:spacing w:after="156" w:afterLines="50" w:line="460" w:lineRule="exact"/>
        <w:jc w:val="both"/>
        <w:outlineLvl w:val="2"/>
        <w:rPr>
          <w:rFonts w:hint="eastAsia" w:ascii="宋体" w:hAnsi="宋体" w:eastAsia="宋体" w:cs="宋体"/>
          <w:caps/>
          <w:vanish/>
          <w:color w:val="000000" w:themeColor="text1"/>
          <w:spacing w:val="15"/>
          <w:sz w:val="24"/>
          <w:szCs w:val="24"/>
          <w:highlight w:val="none"/>
          <w14:textFill>
            <w14:solidFill>
              <w14:schemeClr w14:val="tx1"/>
            </w14:solidFill>
          </w14:textFill>
        </w:rPr>
      </w:pPr>
    </w:p>
    <w:p w14:paraId="25F9E3DB">
      <w:pPr>
        <w:pStyle w:val="4"/>
        <w:numPr>
          <w:ilvl w:val="1"/>
          <w:numId w:val="1"/>
        </w:numPr>
        <w:bidi w:val="0"/>
        <w:jc w:val="both"/>
        <w:rPr>
          <w:rFonts w:hint="eastAsia" w:eastAsia="宋体"/>
        </w:rPr>
      </w:pPr>
      <w:bookmarkStart w:id="386" w:name="_Toc1238351656"/>
      <w:bookmarkStart w:id="387" w:name="_Toc1639001124"/>
      <w:bookmarkStart w:id="388" w:name="_Toc1636928381"/>
      <w:bookmarkStart w:id="389" w:name="_Toc1274823199"/>
      <w:bookmarkStart w:id="390" w:name="_Toc1202050573"/>
      <w:bookmarkStart w:id="391" w:name="_Toc21851"/>
      <w:r>
        <w:rPr>
          <w:rFonts w:hint="eastAsia" w:eastAsia="宋体"/>
          <w:lang w:eastAsia="zh-Hans"/>
        </w:rPr>
        <w:t>医技相关及其他系统</w:t>
      </w:r>
      <w:r>
        <w:rPr>
          <w:rFonts w:hint="eastAsia" w:eastAsia="宋体"/>
        </w:rPr>
        <w:t>功参数要求说明</w:t>
      </w:r>
      <w:bookmarkEnd w:id="386"/>
      <w:bookmarkEnd w:id="387"/>
      <w:bookmarkEnd w:id="388"/>
      <w:bookmarkEnd w:id="389"/>
      <w:bookmarkEnd w:id="390"/>
      <w:bookmarkEnd w:id="391"/>
    </w:p>
    <w:p w14:paraId="78F4A77E">
      <w:pPr>
        <w:numPr>
          <w:ilvl w:val="2"/>
          <w:numId w:val="1"/>
        </w:numPr>
        <w:tabs>
          <w:tab w:val="left" w:pos="709"/>
          <w:tab w:val="clear" w:pos="720"/>
        </w:tabs>
        <w:spacing w:before="100" w:beforeAutospacing="1" w:after="100" w:afterAutospacing="1" w:line="300" w:lineRule="auto"/>
        <w:ind w:left="569" w:hanging="498" w:hangingChars="236"/>
        <w:jc w:val="both"/>
        <w:outlineLvl w:val="3"/>
        <w:rPr>
          <w:rFonts w:hint="eastAsia" w:ascii="宋体" w:hAnsi="宋体" w:eastAsia="宋体" w:cs="Times New Roman"/>
          <w:b/>
          <w:szCs w:val="20"/>
          <w:lang w:eastAsia="zh-Hans"/>
        </w:rPr>
      </w:pPr>
      <w:bookmarkStart w:id="392" w:name="_Toc919150999"/>
      <w:bookmarkStart w:id="393" w:name="_Toc509159474"/>
      <w:bookmarkStart w:id="394" w:name="_Toc1712259315"/>
      <w:bookmarkStart w:id="395" w:name="_Toc442297750"/>
      <w:bookmarkStart w:id="396" w:name="_Toc1485313082"/>
      <w:bookmarkStart w:id="397" w:name="_Toc27711"/>
      <w:r>
        <w:rPr>
          <w:rFonts w:hint="eastAsia" w:ascii="宋体" w:hAnsi="宋体" w:eastAsia="宋体" w:cs="Times New Roman"/>
          <w:b/>
          <w:szCs w:val="20"/>
          <w:lang w:val="en-US" w:eastAsia="zh-CN"/>
        </w:rPr>
        <w:t>医院技相关业务系统</w:t>
      </w:r>
      <w:bookmarkEnd w:id="392"/>
      <w:bookmarkEnd w:id="393"/>
      <w:bookmarkEnd w:id="394"/>
      <w:bookmarkEnd w:id="395"/>
      <w:bookmarkEnd w:id="396"/>
    </w:p>
    <w:p w14:paraId="114A6E30">
      <w:pPr>
        <w:keepNext/>
        <w:keepLines/>
        <w:numPr>
          <w:ilvl w:val="3"/>
          <w:numId w:val="1"/>
        </w:numPr>
        <w:spacing w:before="100" w:beforeAutospacing="1" w:after="100" w:afterAutospacing="1" w:line="300" w:lineRule="auto"/>
        <w:ind w:left="569" w:hanging="498" w:hangingChars="236"/>
        <w:jc w:val="both"/>
        <w:outlineLvl w:val="4"/>
        <w:rPr>
          <w:rFonts w:hint="eastAsia" w:ascii="宋体" w:hAnsi="宋体" w:eastAsia="宋体" w:cs="Times New Roman"/>
          <w:b/>
          <w:sz w:val="21"/>
          <w:szCs w:val="21"/>
          <w:lang w:eastAsia="zh-Hans"/>
        </w:rPr>
      </w:pPr>
      <w:bookmarkStart w:id="398" w:name="_Toc1257381983"/>
      <w:bookmarkStart w:id="399" w:name="_Toc1320967322"/>
      <w:bookmarkStart w:id="400" w:name="_Toc1661437405"/>
      <w:bookmarkStart w:id="401" w:name="_Toc1868429870"/>
      <w:r>
        <w:rPr>
          <w:rFonts w:hint="eastAsia" w:ascii="宋体" w:hAnsi="宋体" w:eastAsia="宋体" w:cs="Times New Roman"/>
          <w:b/>
          <w:sz w:val="21"/>
          <w:szCs w:val="21"/>
          <w:lang w:eastAsia="zh-Hans"/>
        </w:rPr>
        <w:t>消化内镜信息系统</w:t>
      </w:r>
      <w:bookmarkEnd w:id="397"/>
      <w:bookmarkEnd w:id="398"/>
      <w:bookmarkEnd w:id="399"/>
      <w:bookmarkEnd w:id="400"/>
      <w:bookmarkEnd w:id="401"/>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7848"/>
      </w:tblGrid>
      <w:tr w14:paraId="46C4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tcBorders>
              <w:tl2br w:val="nil"/>
              <w:tr2bl w:val="nil"/>
            </w:tcBorders>
            <w:noWrap w:val="0"/>
            <w:vAlign w:val="center"/>
          </w:tcPr>
          <w:p w14:paraId="38F77E6D">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系统概述</w:t>
            </w:r>
          </w:p>
        </w:tc>
        <w:tc>
          <w:tcPr>
            <w:tcW w:w="4225" w:type="pct"/>
            <w:tcBorders>
              <w:tl2br w:val="nil"/>
              <w:tr2bl w:val="nil"/>
            </w:tcBorders>
            <w:noWrap w:val="0"/>
            <w:vAlign w:val="center"/>
          </w:tcPr>
          <w:p w14:paraId="63E6D83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消化内镜信息系统以高速多媒体计算机、数据库、局域网络技术应用为基础，专用于解决消化内镜中患者登记、检查、存储、管理、诊断、质控、信息处理的专业应用系统。</w:t>
            </w:r>
          </w:p>
        </w:tc>
      </w:tr>
      <w:tr w14:paraId="67A7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tcBorders>
              <w:tl2br w:val="nil"/>
              <w:tr2bl w:val="nil"/>
            </w:tcBorders>
            <w:noWrap w:val="0"/>
            <w:vAlign w:val="center"/>
          </w:tcPr>
          <w:p w14:paraId="16A2715B">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5" w:type="pct"/>
            <w:tcBorders>
              <w:tl2br w:val="nil"/>
              <w:tr2bl w:val="nil"/>
            </w:tcBorders>
            <w:noWrap w:val="0"/>
            <w:vAlign w:val="center"/>
          </w:tcPr>
          <w:p w14:paraId="5F46F27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要求提供内镜服务端系统模块、预约登记系统模块、胃肠图文报告工作站模块、结构化报告模块、主任审核模块、质量控制模块、系统集成等功能</w:t>
            </w:r>
          </w:p>
        </w:tc>
      </w:tr>
      <w:tr w14:paraId="5B6B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restart"/>
            <w:tcBorders>
              <w:tl2br w:val="nil"/>
              <w:tr2bl w:val="nil"/>
            </w:tcBorders>
            <w:noWrap w:val="0"/>
            <w:vAlign w:val="center"/>
          </w:tcPr>
          <w:p w14:paraId="64A402A5">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5" w:type="pct"/>
            <w:tcBorders>
              <w:tl2br w:val="nil"/>
              <w:tr2bl w:val="nil"/>
            </w:tcBorders>
            <w:noWrap w:val="0"/>
            <w:vAlign w:val="top"/>
          </w:tcPr>
          <w:p w14:paraId="2CC978C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内镜服务端系统模块：</w:t>
            </w:r>
          </w:p>
          <w:p w14:paraId="7C13BBB5">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基于当前主流操作系统和数据库设计。</w:t>
            </w:r>
          </w:p>
          <w:p w14:paraId="266D8FE4">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整套系统采用平台化、一体化的设计，平台上各个系统采用同源同构的设计，相互之间可以实现无缝集成。</w:t>
            </w:r>
          </w:p>
          <w:p w14:paraId="6DBDE80E">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客户端支持WIN 7/WIN 10（32位或64位）操作系统。</w:t>
            </w:r>
          </w:p>
          <w:p w14:paraId="33CB6D82">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系统提供7×24小时运行。</w:t>
            </w:r>
          </w:p>
          <w:p w14:paraId="1988540F">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系统在生产环境部署，项目实施工作不能影响医院现有工作。</w:t>
            </w:r>
          </w:p>
          <w:p w14:paraId="6CC5ECD8">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完整的权限控制，合法用户方可使用。</w:t>
            </w:r>
          </w:p>
          <w:p w14:paraId="6C29BEEF">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系统遵循DICOM3.0、HL7、IHE国际标准。</w:t>
            </w:r>
          </w:p>
          <w:p w14:paraId="488E592A">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支持DICOM 3.0 Storage SCP（影像存储）、SCU（影像发送）、Query/Retrieve（查询获取）。</w:t>
            </w:r>
          </w:p>
          <w:p w14:paraId="368ABDE4">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支持DICOM 3.0压缩服务和存储验证服务。</w:t>
            </w:r>
          </w:p>
          <w:p w14:paraId="5A366615">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为杜绝形成信息孤岛，系统需符合IHE（Integrating the Healthcare Enterprise）医疗信息系统集成规范。</w:t>
            </w:r>
          </w:p>
          <w:p w14:paraId="44CB448E">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支持HL7标准,WebService或中间件方式的集成方式。</w:t>
            </w:r>
          </w:p>
          <w:p w14:paraId="00FE1634">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Hans"/>
                <w14:textFill>
                  <w14:solidFill>
                    <w14:schemeClr w14:val="tx1"/>
                  </w14:solidFill>
                </w14:textFill>
              </w:rPr>
              <w:t>支持</w:t>
            </w:r>
            <w:r>
              <w:rPr>
                <w:rFonts w:hint="eastAsia" w:ascii="宋体" w:hAnsi="宋体" w:eastAsia="宋体" w:cs="宋体"/>
                <w:b w:val="0"/>
                <w:bCs w:val="0"/>
                <w:color w:val="000000" w:themeColor="text1"/>
                <w:sz w:val="21"/>
                <w:szCs w:val="21"/>
                <w:highlight w:val="none"/>
                <w14:textFill>
                  <w14:solidFill>
                    <w14:schemeClr w14:val="tx1"/>
                  </w14:solidFill>
                </w14:textFill>
              </w:rPr>
              <w:t>IHE-C基础PACS标准</w:t>
            </w:r>
            <w:r>
              <w:rPr>
                <w:rFonts w:hint="eastAsia" w:ascii="宋体" w:hAnsi="宋体" w:eastAsia="宋体" w:cs="宋体"/>
                <w:b w:val="0"/>
                <w:bCs w:val="0"/>
                <w:color w:val="000000" w:themeColor="text1"/>
                <w:sz w:val="21"/>
                <w:szCs w:val="21"/>
                <w:highlight w:val="none"/>
                <w:lang w:val="en-US" w:eastAsia="zh-Hans"/>
                <w14:textFill>
                  <w14:solidFill>
                    <w14:schemeClr w14:val="tx1"/>
                  </w14:solidFill>
                </w14:textFill>
              </w:rPr>
              <w:t>.</w:t>
            </w:r>
          </w:p>
          <w:p w14:paraId="49AE9E7C">
            <w:pPr>
              <w:pStyle w:val="76"/>
              <w:pageBreakBefore w:val="0"/>
              <w:numPr>
                <w:ilvl w:val="0"/>
                <w:numId w:val="17"/>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消化内镜系统可支持与国家消化内镜质控平台对接。</w:t>
            </w:r>
          </w:p>
        </w:tc>
      </w:tr>
      <w:tr w14:paraId="3C43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tcBorders>
              <w:tl2br w:val="nil"/>
              <w:tr2bl w:val="nil"/>
            </w:tcBorders>
            <w:noWrap w:val="0"/>
            <w:vAlign w:val="center"/>
          </w:tcPr>
          <w:p w14:paraId="3AFA812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5" w:type="pct"/>
            <w:tcBorders>
              <w:tl2br w:val="nil"/>
              <w:tr2bl w:val="nil"/>
            </w:tcBorders>
            <w:noWrap w:val="0"/>
            <w:vAlign w:val="top"/>
          </w:tcPr>
          <w:p w14:paraId="24CFDD5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预约登记系统模块：</w:t>
            </w:r>
          </w:p>
          <w:p w14:paraId="34E51EB1">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可根据HIS提供的信息，将病人基本资料及临床检查信息自动获取模块。</w:t>
            </w:r>
          </w:p>
          <w:p w14:paraId="17D6B7EB">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提供患者登记功能，产生患者排队队列。</w:t>
            </w:r>
          </w:p>
          <w:p w14:paraId="161318BD">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对不同申请类型的病人显示不同的颜色和优先级。</w:t>
            </w:r>
          </w:p>
          <w:p w14:paraId="1C597BA3">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可直观显示各个检查室的患者分配情况。</w:t>
            </w:r>
          </w:p>
          <w:p w14:paraId="2F9E8FE9">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提供数据检索功能，可以通过各种条件检索预约登记的患者信息。</w:t>
            </w:r>
          </w:p>
          <w:p w14:paraId="266F497F">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支持可视化的排队安排界面，护士可快速对病人进行预约排队安排。</w:t>
            </w:r>
          </w:p>
          <w:p w14:paraId="5A57BB1C">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预约签到：对于已预约病人，根据预约信息签到并安排检查。并可补充登记检查信息。</w:t>
            </w:r>
          </w:p>
          <w:p w14:paraId="0F5FA2B8">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分诊调整：对因故不能立即检查的病人，可人工调整其分诊排队顺序。对急诊病人，也可提前排队顺序。</w:t>
            </w:r>
          </w:p>
          <w:p w14:paraId="1AA061BC">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语音叫号：分诊台可播放语音叫号。语音信息需能读出病人中文姓名等各种信息。可由用户自行设定。</w:t>
            </w:r>
          </w:p>
          <w:p w14:paraId="480470D3">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分诊大屏：分诊信息可以显示在病人集中候诊处的大屏幕显示器上。</w:t>
            </w:r>
          </w:p>
          <w:p w14:paraId="140E44E5">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绿色通道病人处理：对于因各种紧急或特殊情况未正常挂号、登记、收费的病人提供特别处理流程。非特殊病人必须先收费后检查。</w:t>
            </w:r>
          </w:p>
          <w:p w14:paraId="5D5DCB45">
            <w:pPr>
              <w:pStyle w:val="76"/>
              <w:pageBreakBefore w:val="0"/>
              <w:numPr>
                <w:ilvl w:val="0"/>
                <w:numId w:val="18"/>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医生操作终端具有顺序呼叫、重复呼叫、选择呼叫功能。</w:t>
            </w:r>
          </w:p>
        </w:tc>
      </w:tr>
      <w:tr w14:paraId="6332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tcBorders>
              <w:tl2br w:val="nil"/>
              <w:tr2bl w:val="nil"/>
            </w:tcBorders>
            <w:noWrap w:val="0"/>
            <w:vAlign w:val="center"/>
          </w:tcPr>
          <w:p w14:paraId="6BDA4B3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5" w:type="pct"/>
            <w:tcBorders>
              <w:tl2br w:val="nil"/>
              <w:tr2bl w:val="nil"/>
            </w:tcBorders>
            <w:noWrap w:val="0"/>
            <w:vAlign w:val="top"/>
          </w:tcPr>
          <w:p w14:paraId="33FC0BB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胃肠图文报告工作站模块：</w:t>
            </w:r>
          </w:p>
          <w:p w14:paraId="71B8C3E3">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候诊队列可根据房间、检查类型进行过滤显示。</w:t>
            </w:r>
          </w:p>
          <w:p w14:paraId="0DE27E36">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可通过患者预约信息条码快速定位病人，并进行检查前的二次确认。</w:t>
            </w:r>
          </w:p>
          <w:p w14:paraId="305A2EDB">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支持各种内镜视频接口，包括DVI、SDI、RGB/YUV、S-VIDEO、复合视频。</w:t>
            </w:r>
          </w:p>
          <w:p w14:paraId="0CD6ADFA">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支持内镜、超声高清信号采集，分辨率最大可1920*1080。</w:t>
            </w:r>
          </w:p>
          <w:p w14:paraId="087606FC">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DICOM3.0标准：全面符合DICOM影像标准, 标准化图像采集与归档。</w:t>
            </w:r>
          </w:p>
          <w:p w14:paraId="3471470D">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支持图像的自动裁剪，报告打印时系统可将黑边剪切掉。</w:t>
            </w:r>
          </w:p>
          <w:p w14:paraId="5889D560">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提供脚踏开关控制采集图片操作。</w:t>
            </w:r>
          </w:p>
          <w:p w14:paraId="12596B9A">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可将图像导出成BMP、JPG、DCM计算机通用格式。</w:t>
            </w:r>
          </w:p>
          <w:p w14:paraId="6C68E578">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采集的动态视频可进行二次提取。</w:t>
            </w:r>
          </w:p>
          <w:p w14:paraId="3198A971">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静态影像与动态影像采集可同时进行，互不影响。</w:t>
            </w:r>
          </w:p>
          <w:p w14:paraId="56D80271">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采集的图像转换为标准DICOM格式统一存储。</w:t>
            </w:r>
          </w:p>
          <w:p w14:paraId="501C2180">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支持内镜标清，高清信号动态采集（录像）。采集帧数大于等于25帧/秒。采集段数不受限制，采集时间大于30分钟。</w:t>
            </w:r>
          </w:p>
          <w:p w14:paraId="5F7C6914">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支持超声内镜标清，高清信号动态采集（录像）。采集帧数大于等于25帧/秒。采集段数不受限制，采集时间大于30分钟。</w:t>
            </w:r>
          </w:p>
          <w:p w14:paraId="30C81E85">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支持X光信号的动态采集（录像）。采集帧率大于等于25帧/秒。采集段数不受限制，采集时间大于30分钟。</w:t>
            </w:r>
          </w:p>
          <w:p w14:paraId="5144EF97">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ERCP工作站同时支持放射线、内镜2路视频信号的同录同播。</w:t>
            </w:r>
          </w:p>
          <w:p w14:paraId="58ABF154">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超声内镜工作站同时支持超声、内镜两路视频信号的同录同播。</w:t>
            </w:r>
          </w:p>
          <w:p w14:paraId="6AF4D37E">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多线程操作：允许在编辑上一病人报告同时采集其他病人的图像。</w:t>
            </w:r>
          </w:p>
          <w:p w14:paraId="2D0D242F">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报告书写时，患者列表可根据科室需求自定义类别分类显示。</w:t>
            </w:r>
          </w:p>
          <w:p w14:paraId="45F6416F">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报告模板：根据患者的诊断部位调用已定义的典型报告模板，模板调入后可加以编辑，快速生成影像诊断报告。</w:t>
            </w:r>
          </w:p>
          <w:p w14:paraId="2C6CE4B0">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支持病例“阳性”标记，可以统计阳性率。</w:t>
            </w:r>
          </w:p>
          <w:p w14:paraId="6A655AE2">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可以将病例标记为“典型病例”。</w:t>
            </w:r>
          </w:p>
          <w:p w14:paraId="001A9EF1">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以供科研和教学使用。医生可以建立个人病例收藏夹。</w:t>
            </w:r>
          </w:p>
          <w:p w14:paraId="07361B11">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支持多条件组合模糊查询。具有快速检索、高级检索多种方式。</w:t>
            </w:r>
          </w:p>
          <w:p w14:paraId="2110A593">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报告的打印格式支持客户化定制，打印输出时，支持根据用户选择图像的数量智能选取报告格式。</w:t>
            </w:r>
          </w:p>
          <w:p w14:paraId="318F9F9E">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图像描述：支持报告中对图像性质的描述，其文字内容由诊断医生输入，并在报告上打印出来。</w:t>
            </w:r>
          </w:p>
          <w:p w14:paraId="659209F7">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具有开放的解剖示意图库功能。可对各个部位的解剖示意图进行编辑，连同报告一起打印出。</w:t>
            </w:r>
          </w:p>
          <w:p w14:paraId="54FD9DED">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具备自动患者匹配功能，如该患者以前在本科室有过检查历史，则自动将多次检查归入同一患者名下。</w:t>
            </w:r>
          </w:p>
          <w:p w14:paraId="6E4B3A68">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根据图像数量，自动选择报告格式。</w:t>
            </w:r>
          </w:p>
          <w:p w14:paraId="7FC2C9C2">
            <w:pPr>
              <w:pStyle w:val="76"/>
              <w:pageBreakBefore w:val="0"/>
              <w:numPr>
                <w:ilvl w:val="0"/>
                <w:numId w:val="19"/>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可与病理系统集成，实现病理申请及结果的互联互通。</w:t>
            </w:r>
          </w:p>
        </w:tc>
      </w:tr>
      <w:tr w14:paraId="6058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tcBorders>
              <w:tl2br w:val="nil"/>
              <w:tr2bl w:val="nil"/>
            </w:tcBorders>
            <w:noWrap w:val="0"/>
            <w:vAlign w:val="center"/>
          </w:tcPr>
          <w:p w14:paraId="673B99A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5" w:type="pct"/>
            <w:tcBorders>
              <w:tl2br w:val="nil"/>
              <w:tr2bl w:val="nil"/>
            </w:tcBorders>
            <w:noWrap w:val="0"/>
            <w:vAlign w:val="top"/>
          </w:tcPr>
          <w:p w14:paraId="7D55D51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结构化报告模块：</w:t>
            </w:r>
          </w:p>
          <w:p w14:paraId="1179E6C7">
            <w:pPr>
              <w:pStyle w:val="76"/>
              <w:pageBreakBefore w:val="0"/>
              <w:widowControl/>
              <w:numPr>
                <w:ilvl w:val="0"/>
                <w:numId w:val="20"/>
              </w:numPr>
              <w:kinsoku/>
              <w:wordWrap/>
              <w:overflowPunct/>
              <w:topLinePunct w:val="0"/>
              <w:bidi w:val="0"/>
              <w:spacing w:before="46" w:after="156" w:line="460" w:lineRule="exact"/>
              <w:ind w:left="709" w:leftChars="0" w:hanging="568"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提供消化内镜单病种结构化报告模板≥5（食管早癌、胃早癌、十二指肠早癌、结肠早癌、慢性萎缩性胃炎）；提供结构化报告模板≥20。</w:t>
            </w:r>
          </w:p>
          <w:p w14:paraId="24BE26B7">
            <w:pPr>
              <w:pStyle w:val="76"/>
              <w:pageBreakBefore w:val="0"/>
              <w:widowControl/>
              <w:numPr>
                <w:ilvl w:val="0"/>
                <w:numId w:val="20"/>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结构化报告模板中，提供知识图谱供医生查阅。</w:t>
            </w:r>
          </w:p>
          <w:p w14:paraId="26CA4F8F">
            <w:pPr>
              <w:pStyle w:val="76"/>
              <w:pageBreakBefore w:val="0"/>
              <w:widowControl/>
              <w:numPr>
                <w:ilvl w:val="0"/>
                <w:numId w:val="20"/>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填写完成之后，可自动生成通顺的文本，以便医生/患者浏览。</w:t>
            </w:r>
          </w:p>
          <w:p w14:paraId="5842845E">
            <w:pPr>
              <w:pStyle w:val="76"/>
              <w:pageBreakBefore w:val="0"/>
              <w:widowControl/>
              <w:numPr>
                <w:ilvl w:val="0"/>
                <w:numId w:val="20"/>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提供可视化界面，用于自定义结构化报告。</w:t>
            </w:r>
          </w:p>
          <w:p w14:paraId="29DF2565">
            <w:pPr>
              <w:pStyle w:val="76"/>
              <w:pageBreakBefore w:val="0"/>
              <w:widowControl/>
              <w:numPr>
                <w:ilvl w:val="0"/>
                <w:numId w:val="20"/>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现有结构化报告产品，服务器端更新软件，所有终端自动更新。</w:t>
            </w:r>
          </w:p>
          <w:p w14:paraId="03AA19EB">
            <w:pPr>
              <w:pStyle w:val="76"/>
              <w:pageBreakBefore w:val="0"/>
              <w:widowControl/>
              <w:numPr>
                <w:ilvl w:val="0"/>
                <w:numId w:val="20"/>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与图文报告系统紧密整合。</w:t>
            </w:r>
          </w:p>
          <w:p w14:paraId="3B7A15A9">
            <w:pPr>
              <w:pStyle w:val="76"/>
              <w:pageBreakBefore w:val="0"/>
              <w:widowControl/>
              <w:numPr>
                <w:ilvl w:val="0"/>
                <w:numId w:val="20"/>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可兼容传统模板使用方式。</w:t>
            </w:r>
          </w:p>
        </w:tc>
      </w:tr>
      <w:tr w14:paraId="623D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tcBorders>
              <w:tl2br w:val="nil"/>
              <w:tr2bl w:val="nil"/>
            </w:tcBorders>
            <w:noWrap w:val="0"/>
            <w:vAlign w:val="center"/>
          </w:tcPr>
          <w:p w14:paraId="6E0D421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5" w:type="pct"/>
            <w:tcBorders>
              <w:tl2br w:val="nil"/>
              <w:tr2bl w:val="nil"/>
            </w:tcBorders>
            <w:noWrap w:val="0"/>
            <w:vAlign w:val="top"/>
          </w:tcPr>
          <w:p w14:paraId="6A68200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主任审核模块：</w:t>
            </w:r>
          </w:p>
          <w:p w14:paraId="0D646319">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支持按用户类别或者组类别赋予使用权限。</w:t>
            </w:r>
          </w:p>
          <w:p w14:paraId="63EC281A">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的所有用户由系统管理员统一创建，并根据该用户在业务流程中担任的角色设置用户权限，还可根据用户需求设置初始密码。可按用户或者组类别赋予使用权限，支持对个别用户或者用户组，分配使用或者变更系统资源及数据的使用控制功能。</w:t>
            </w:r>
          </w:p>
          <w:p w14:paraId="4F1AFAAA">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每个用户必须使用各自的ID和密码登录系统，访问系统中的数据。</w:t>
            </w:r>
          </w:p>
          <w:p w14:paraId="52D592A7">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支持特殊疾病的统计和查询。</w:t>
            </w:r>
          </w:p>
          <w:p w14:paraId="65142519">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支持阳性率统计。</w:t>
            </w:r>
          </w:p>
          <w:p w14:paraId="4E4E517D">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支持将检查信息导出到Excel。</w:t>
            </w:r>
          </w:p>
          <w:p w14:paraId="37993A5A">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支持登记员工作量统计。</w:t>
            </w:r>
          </w:p>
          <w:p w14:paraId="7DDE1AC6">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支持按时间段工作量统计。</w:t>
            </w:r>
          </w:p>
          <w:p w14:paraId="33AB12FC">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支持检查项目明细统计。</w:t>
            </w:r>
          </w:p>
          <w:p w14:paraId="5278F9E2">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支持申请科室明细统计。</w:t>
            </w:r>
          </w:p>
          <w:p w14:paraId="52ECB967">
            <w:pPr>
              <w:pStyle w:val="76"/>
              <w:pageBreakBefore w:val="0"/>
              <w:numPr>
                <w:ilvl w:val="0"/>
                <w:numId w:val="21"/>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支持报告医生工作量统计。</w:t>
            </w:r>
          </w:p>
        </w:tc>
      </w:tr>
      <w:tr w14:paraId="706D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tcBorders>
              <w:tl2br w:val="nil"/>
              <w:tr2bl w:val="nil"/>
            </w:tcBorders>
            <w:noWrap w:val="0"/>
            <w:vAlign w:val="center"/>
          </w:tcPr>
          <w:p w14:paraId="71DB6B5A">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5" w:type="pct"/>
            <w:tcBorders>
              <w:tl2br w:val="nil"/>
              <w:tr2bl w:val="nil"/>
            </w:tcBorders>
            <w:noWrap w:val="0"/>
            <w:vAlign w:val="top"/>
          </w:tcPr>
          <w:p w14:paraId="123A351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质量控制模块：</w:t>
            </w:r>
          </w:p>
          <w:p w14:paraId="411D0A91">
            <w:pPr>
              <w:pStyle w:val="76"/>
              <w:pageBreakBefore w:val="0"/>
              <w:widowControl/>
              <w:numPr>
                <w:ilvl w:val="0"/>
                <w:numId w:val="22"/>
              </w:numPr>
              <w:kinsoku/>
              <w:wordWrap/>
              <w:overflowPunct/>
              <w:topLinePunct w:val="0"/>
              <w:bidi w:val="0"/>
              <w:spacing w:before="46" w:after="156" w:line="460" w:lineRule="exact"/>
              <w:ind w:leftChars="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质控模块深度嵌入当前消化内镜系统界面，非第三方外挂系统。UI设计规范和操作规范与当前系统一致。</w:t>
            </w:r>
          </w:p>
          <w:p w14:paraId="511FC22A">
            <w:pPr>
              <w:pStyle w:val="76"/>
              <w:pageBreakBefore w:val="0"/>
              <w:widowControl/>
              <w:numPr>
                <w:ilvl w:val="0"/>
                <w:numId w:val="22"/>
              </w:numPr>
              <w:kinsoku/>
              <w:wordWrap/>
              <w:overflowPunct/>
              <w:topLinePunct w:val="0"/>
              <w:bidi w:val="0"/>
              <w:spacing w:before="46" w:after="156" w:line="460" w:lineRule="exact"/>
              <w:ind w:leftChars="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所有图文报告工作站（带有采集卡的）均具有人工智能智能识别功能。</w:t>
            </w:r>
          </w:p>
          <w:p w14:paraId="1DCACE63">
            <w:pPr>
              <w:pStyle w:val="76"/>
              <w:pageBreakBefore w:val="0"/>
              <w:widowControl/>
              <w:numPr>
                <w:ilvl w:val="0"/>
                <w:numId w:val="22"/>
              </w:numPr>
              <w:kinsoku/>
              <w:wordWrap/>
              <w:overflowPunct/>
              <w:topLinePunct w:val="0"/>
              <w:bidi w:val="0"/>
              <w:spacing w:before="46" w:after="156" w:line="460" w:lineRule="exact"/>
              <w:ind w:leftChars="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基于图像分析技术对工作站所采集的静态图片进行自动识别，可分析上消化道部位，达盲率，退镜时长，胃镜检查时长。</w:t>
            </w:r>
          </w:p>
          <w:p w14:paraId="1EAF57C6">
            <w:pPr>
              <w:pStyle w:val="76"/>
              <w:pageBreakBefore w:val="0"/>
              <w:widowControl/>
              <w:numPr>
                <w:ilvl w:val="0"/>
                <w:numId w:val="22"/>
              </w:numPr>
              <w:kinsoku/>
              <w:wordWrap/>
              <w:overflowPunct/>
              <w:topLinePunct w:val="0"/>
              <w:bidi w:val="0"/>
              <w:spacing w:before="46" w:after="156" w:line="460" w:lineRule="exact"/>
              <w:ind w:leftChars="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AI计算服务端，提供面向所有内镜工作站所采集的图片智能化识别。I7,16G内存，3080显卡，1TB SSD硬盘，支持7个终端工作站。</w:t>
            </w:r>
          </w:p>
          <w:p w14:paraId="67928544">
            <w:pPr>
              <w:pStyle w:val="76"/>
              <w:pageBreakBefore w:val="0"/>
              <w:widowControl/>
              <w:numPr>
                <w:ilvl w:val="0"/>
                <w:numId w:val="22"/>
              </w:numPr>
              <w:kinsoku/>
              <w:wordWrap/>
              <w:overflowPunct/>
              <w:topLinePunct w:val="0"/>
              <w:bidi w:val="0"/>
              <w:spacing w:before="46" w:after="156" w:line="460" w:lineRule="exact"/>
              <w:ind w:leftChars="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支持国家消化内镜最新18项质控指标（2022版）的计算，支持质控指标自动或手工上传至国家平台。（自动上传需开通内外网）</w:t>
            </w:r>
          </w:p>
          <w:p w14:paraId="7426C01B">
            <w:pPr>
              <w:pStyle w:val="76"/>
              <w:pageBreakBefore w:val="0"/>
              <w:widowControl/>
              <w:numPr>
                <w:ilvl w:val="0"/>
                <w:numId w:val="22"/>
              </w:numPr>
              <w:kinsoku/>
              <w:wordWrap/>
              <w:overflowPunct/>
              <w:topLinePunct w:val="0"/>
              <w:bidi w:val="0"/>
              <w:spacing w:before="46" w:after="156" w:line="460" w:lineRule="exact"/>
              <w:ind w:leftChars="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科室运营数据实时显示，显示包括：患者平均等待时间，已报到患者数量，已预约患者数量，各操作间检查数量等。</w:t>
            </w:r>
          </w:p>
          <w:p w14:paraId="708ECC4A">
            <w:pPr>
              <w:pStyle w:val="76"/>
              <w:pageBreakBefore w:val="0"/>
              <w:widowControl/>
              <w:numPr>
                <w:ilvl w:val="0"/>
                <w:numId w:val="22"/>
              </w:numPr>
              <w:kinsoku/>
              <w:wordWrap/>
              <w:overflowPunct/>
              <w:topLinePunct w:val="0"/>
              <w:bidi w:val="0"/>
              <w:spacing w:before="46" w:after="156" w:line="460" w:lineRule="exact"/>
              <w:ind w:leftChars="0" w:firstLineChars="0"/>
              <w:jc w:val="both"/>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科室质控数据实时显示，按照国家消化内镜中心中心要求的质控指标数据显示。</w:t>
            </w:r>
          </w:p>
        </w:tc>
      </w:tr>
      <w:tr w14:paraId="1056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4" w:hRule="atLeast"/>
          <w:jc w:val="center"/>
        </w:trPr>
        <w:tc>
          <w:tcPr>
            <w:tcW w:w="774" w:type="pct"/>
            <w:vMerge w:val="continue"/>
            <w:tcBorders>
              <w:tl2br w:val="nil"/>
              <w:tr2bl w:val="nil"/>
            </w:tcBorders>
            <w:noWrap w:val="0"/>
            <w:vAlign w:val="center"/>
          </w:tcPr>
          <w:p w14:paraId="084A3F8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5" w:type="pct"/>
            <w:tcBorders>
              <w:tl2br w:val="nil"/>
              <w:tr2bl w:val="nil"/>
            </w:tcBorders>
            <w:noWrap w:val="0"/>
            <w:vAlign w:val="top"/>
          </w:tcPr>
          <w:p w14:paraId="60CFB55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系统集成：</w:t>
            </w:r>
          </w:p>
          <w:p w14:paraId="43FB1509">
            <w:pPr>
              <w:pStyle w:val="76"/>
              <w:pageBreakBefore w:val="0"/>
              <w:numPr>
                <w:ilvl w:val="0"/>
                <w:numId w:val="23"/>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实现电子申请单的获取，申请单状态回传。</w:t>
            </w:r>
          </w:p>
          <w:p w14:paraId="6379D4B2">
            <w:pPr>
              <w:pStyle w:val="76"/>
              <w:pageBreakBefore w:val="0"/>
              <w:numPr>
                <w:ilvl w:val="0"/>
                <w:numId w:val="23"/>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在内镜系统中调取门诊和住院电子病历，电子病历提供EXE/WEB方式显示调阅，电子病历引用内镜报告。</w:t>
            </w:r>
          </w:p>
          <w:p w14:paraId="49F4B75C">
            <w:pPr>
              <w:pStyle w:val="76"/>
              <w:pageBreakBefore w:val="0"/>
              <w:numPr>
                <w:ilvl w:val="0"/>
                <w:numId w:val="23"/>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内镜报告以PDF的格式进行整体归档。</w:t>
            </w:r>
          </w:p>
          <w:p w14:paraId="0AB17AF0">
            <w:pPr>
              <w:pStyle w:val="76"/>
              <w:pageBreakBefore w:val="0"/>
              <w:numPr>
                <w:ilvl w:val="0"/>
                <w:numId w:val="23"/>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提供web方式嵌入到电子病历系统中，临床通过web进行内镜报告调阅。</w:t>
            </w:r>
          </w:p>
          <w:p w14:paraId="77D7325A">
            <w:pPr>
              <w:pStyle w:val="76"/>
              <w:pageBreakBefore w:val="0"/>
              <w:numPr>
                <w:ilvl w:val="0"/>
                <w:numId w:val="23"/>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内镜系统查阅患者检验结果。</w:t>
            </w:r>
          </w:p>
          <w:p w14:paraId="77D27711">
            <w:pPr>
              <w:pStyle w:val="76"/>
              <w:pageBreakBefore w:val="0"/>
              <w:numPr>
                <w:ilvl w:val="0"/>
                <w:numId w:val="23"/>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实现体检申请的获取，内镜报告回传体检。</w:t>
            </w:r>
          </w:p>
          <w:p w14:paraId="22A95C97">
            <w:pPr>
              <w:pStyle w:val="76"/>
              <w:pageBreakBefore w:val="0"/>
              <w:numPr>
                <w:ilvl w:val="0"/>
                <w:numId w:val="23"/>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实现内镜系统与病理系统对接，发送病理申请单，回传病理结果。</w:t>
            </w:r>
          </w:p>
          <w:p w14:paraId="5CC9C330">
            <w:pPr>
              <w:pStyle w:val="76"/>
              <w:pageBreakBefore w:val="0"/>
              <w:numPr>
                <w:ilvl w:val="0"/>
                <w:numId w:val="23"/>
              </w:numPr>
              <w:kinsoku/>
              <w:wordWrap/>
              <w:overflowPunct/>
              <w:topLinePunct w:val="0"/>
              <w:bidi w:val="0"/>
              <w:spacing w:before="46" w:after="156" w:line="460" w:lineRule="exact"/>
              <w:ind w:left="709" w:leftChars="0" w:hanging="567" w:firstLineChars="0"/>
              <w:jc w:val="both"/>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实现与现有洗消追溯系统集成，将患者与内镜洗消信息绑定，形成内镜消毒的完整闭环数据。</w:t>
            </w:r>
          </w:p>
        </w:tc>
      </w:tr>
    </w:tbl>
    <w:p w14:paraId="25C8011E">
      <w:pPr>
        <w:keepNext/>
        <w:keepLines/>
        <w:numPr>
          <w:ilvl w:val="3"/>
          <w:numId w:val="1"/>
        </w:numPr>
        <w:spacing w:before="100" w:beforeAutospacing="1" w:after="100" w:afterAutospacing="1" w:line="300" w:lineRule="auto"/>
        <w:ind w:left="569" w:hanging="498" w:hangingChars="236"/>
        <w:jc w:val="both"/>
        <w:outlineLvl w:val="4"/>
        <w:rPr>
          <w:rFonts w:hint="eastAsia" w:ascii="宋体" w:hAnsi="宋体" w:eastAsia="宋体" w:cs="Times New Roman"/>
          <w:b/>
          <w:sz w:val="21"/>
          <w:szCs w:val="21"/>
          <w:lang w:eastAsia="zh-Hans"/>
        </w:rPr>
      </w:pPr>
      <w:bookmarkStart w:id="402" w:name="_Toc48603894"/>
      <w:bookmarkStart w:id="403" w:name="_Toc47455009"/>
      <w:bookmarkStart w:id="404" w:name="_Toc811838168"/>
      <w:bookmarkStart w:id="405" w:name="_Toc1579901801"/>
      <w:r>
        <w:rPr>
          <w:rFonts w:hint="eastAsia" w:ascii="宋体" w:hAnsi="宋体" w:eastAsia="宋体" w:cs="Times New Roman"/>
          <w:b/>
          <w:sz w:val="21"/>
          <w:szCs w:val="21"/>
          <w:lang w:eastAsia="zh-Hans"/>
        </w:rPr>
        <w:t>DSA影像信息系统</w:t>
      </w:r>
      <w:bookmarkEnd w:id="402"/>
      <w:bookmarkEnd w:id="403"/>
      <w:bookmarkEnd w:id="404"/>
      <w:bookmarkEnd w:id="405"/>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7843"/>
      </w:tblGrid>
      <w:tr w14:paraId="44EC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tcBorders>
              <w:tl2br w:val="nil"/>
              <w:tr2bl w:val="nil"/>
            </w:tcBorders>
            <w:vAlign w:val="center"/>
          </w:tcPr>
          <w:p w14:paraId="77DED292">
            <w:pPr>
              <w:widowControl/>
              <w:spacing w:line="460" w:lineRule="exact"/>
              <w:jc w:val="both"/>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功能要求</w:t>
            </w:r>
          </w:p>
        </w:tc>
        <w:tc>
          <w:tcPr>
            <w:tcW w:w="4223" w:type="pct"/>
            <w:tcBorders>
              <w:tl2br w:val="nil"/>
              <w:tr2bl w:val="nil"/>
            </w:tcBorders>
            <w:vAlign w:val="center"/>
          </w:tcPr>
          <w:p w14:paraId="0ED11973">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提供多院区管理、</w:t>
            </w:r>
            <w:r>
              <w:rPr>
                <w:rFonts w:hint="eastAsia" w:ascii="宋体" w:hAnsi="宋体" w:cs="宋体"/>
                <w:color w:val="000000" w:themeColor="text1"/>
                <w:kern w:val="0"/>
                <w:sz w:val="21"/>
                <w:szCs w:val="21"/>
                <w:highlight w:val="none"/>
                <w14:textFill>
                  <w14:solidFill>
                    <w14:schemeClr w14:val="tx1"/>
                  </w14:solidFill>
                </w14:textFill>
              </w:rPr>
              <w:t>DSA影像信息</w:t>
            </w:r>
            <w:r>
              <w:rPr>
                <w:rFonts w:ascii="宋体" w:hAnsi="宋体" w:cs="宋体"/>
                <w:color w:val="000000" w:themeColor="text1"/>
                <w:kern w:val="0"/>
                <w:sz w:val="21"/>
                <w:szCs w:val="21"/>
                <w:highlight w:val="none"/>
                <w14:textFill>
                  <w14:solidFill>
                    <w14:schemeClr w14:val="tx1"/>
                  </w14:solidFill>
                </w14:textFill>
              </w:rPr>
              <w:t>系统、</w:t>
            </w:r>
            <w:r>
              <w:rPr>
                <w:rFonts w:hint="eastAsia" w:ascii="宋体" w:hAnsi="宋体" w:cs="宋体"/>
                <w:color w:val="000000" w:themeColor="text1"/>
                <w:kern w:val="0"/>
                <w:sz w:val="21"/>
                <w:szCs w:val="21"/>
                <w:highlight w:val="none"/>
                <w14:textFill>
                  <w14:solidFill>
                    <w14:schemeClr w14:val="tx1"/>
                  </w14:solidFill>
                </w14:textFill>
              </w:rPr>
              <w:t>病人登记，</w:t>
            </w:r>
            <w:r>
              <w:rPr>
                <w:rFonts w:ascii="宋体" w:hAnsi="宋体" w:cs="宋体"/>
                <w:color w:val="000000" w:themeColor="text1"/>
                <w:kern w:val="0"/>
                <w:sz w:val="21"/>
                <w:szCs w:val="21"/>
                <w:highlight w:val="none"/>
                <w14:textFill>
                  <w14:solidFill>
                    <w14:schemeClr w14:val="tx1"/>
                  </w14:solidFill>
                </w14:textFill>
              </w:rPr>
              <w:t>查询调阅、影像备份归档、系统管理、数据库管理模块、接口</w:t>
            </w:r>
            <w:r>
              <w:rPr>
                <w:rFonts w:hint="eastAsia" w:ascii="宋体" w:hAnsi="宋体" w:cs="宋体"/>
                <w:color w:val="000000" w:themeColor="text1"/>
                <w:kern w:val="0"/>
                <w:sz w:val="21"/>
                <w:szCs w:val="21"/>
                <w:highlight w:val="none"/>
                <w14:textFill>
                  <w14:solidFill>
                    <w14:schemeClr w14:val="tx1"/>
                  </w14:solidFill>
                </w14:textFill>
              </w:rPr>
              <w:t>开发。</w:t>
            </w:r>
          </w:p>
        </w:tc>
      </w:tr>
      <w:tr w14:paraId="0355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restart"/>
            <w:tcBorders>
              <w:tl2br w:val="nil"/>
              <w:tr2bl w:val="nil"/>
            </w:tcBorders>
            <w:vAlign w:val="center"/>
          </w:tcPr>
          <w:p w14:paraId="66C9A17B">
            <w:pPr>
              <w:widowControl/>
              <w:spacing w:line="460" w:lineRule="exact"/>
              <w:jc w:val="both"/>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详细要求</w:t>
            </w:r>
          </w:p>
        </w:tc>
        <w:tc>
          <w:tcPr>
            <w:tcW w:w="4223" w:type="pct"/>
            <w:tcBorders>
              <w:tl2br w:val="nil"/>
              <w:tr2bl w:val="nil"/>
            </w:tcBorders>
          </w:tcPr>
          <w:p w14:paraId="3D0ECB38">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多院区管理：实现老院区与新院区独立运行，统一管理</w:t>
            </w:r>
            <w:r>
              <w:rPr>
                <w:rFonts w:hint="eastAsia" w:ascii="宋体" w:hAnsi="宋体" w:cs="宋体"/>
                <w:color w:val="000000" w:themeColor="text1"/>
                <w:kern w:val="0"/>
                <w:sz w:val="21"/>
                <w:szCs w:val="21"/>
                <w:highlight w:val="none"/>
                <w:lang w:eastAsia="zh-Hans"/>
                <w14:textFill>
                  <w14:solidFill>
                    <w14:schemeClr w14:val="tx1"/>
                  </w14:solidFill>
                </w14:textFill>
              </w:rPr>
              <w:t>。</w:t>
            </w:r>
            <w:r>
              <w:rPr>
                <w:rFonts w:ascii="宋体" w:hAnsi="宋体" w:cs="宋体"/>
                <w:color w:val="000000" w:themeColor="text1"/>
                <w:kern w:val="0"/>
                <w:sz w:val="21"/>
                <w:szCs w:val="21"/>
                <w:highlight w:val="none"/>
                <w14:textFill>
                  <w14:solidFill>
                    <w14:schemeClr w14:val="tx1"/>
                  </w14:solidFill>
                </w14:textFill>
              </w:rPr>
              <w:t>。</w:t>
            </w:r>
          </w:p>
        </w:tc>
      </w:tr>
      <w:tr w14:paraId="45D4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1C999DD6">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455EA41A">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病人登记</w:t>
            </w:r>
            <w:r>
              <w:rPr>
                <w:rFonts w:ascii="宋体" w:hAnsi="宋体" w:cs="宋体"/>
                <w:color w:val="000000" w:themeColor="text1"/>
                <w:kern w:val="0"/>
                <w:sz w:val="21"/>
                <w:szCs w:val="21"/>
                <w:highlight w:val="none"/>
                <w14:textFill>
                  <w14:solidFill>
                    <w14:schemeClr w14:val="tx1"/>
                  </w14:solidFill>
                </w14:textFill>
              </w:rPr>
              <w:t>：直接从医院信息系统中取得检查申请资料</w:t>
            </w:r>
            <w:r>
              <w:rPr>
                <w:rFonts w:hint="eastAsia" w:ascii="宋体" w:hAnsi="宋体" w:cs="宋体"/>
                <w:color w:val="000000" w:themeColor="text1"/>
                <w:kern w:val="0"/>
                <w:sz w:val="21"/>
                <w:szCs w:val="21"/>
                <w:highlight w:val="none"/>
                <w14:textFill>
                  <w14:solidFill>
                    <w14:schemeClr w14:val="tx1"/>
                  </w14:solidFill>
                </w14:textFill>
              </w:rPr>
              <w:t>，</w:t>
            </w:r>
            <w:r>
              <w:rPr>
                <w:rFonts w:ascii="宋体" w:hAnsi="宋体" w:cs="宋体"/>
                <w:color w:val="000000" w:themeColor="text1"/>
                <w:kern w:val="0"/>
                <w:sz w:val="21"/>
                <w:szCs w:val="21"/>
                <w:highlight w:val="none"/>
                <w14:textFill>
                  <w14:solidFill>
                    <w14:schemeClr w14:val="tx1"/>
                  </w14:solidFill>
                </w14:textFill>
              </w:rPr>
              <w:t>支持申请单病症信息的输入格式自定义</w:t>
            </w:r>
            <w:r>
              <w:rPr>
                <w:rFonts w:hint="eastAsia" w:ascii="宋体" w:hAnsi="宋体" w:cs="宋体"/>
                <w:color w:val="000000" w:themeColor="text1"/>
                <w:kern w:val="0"/>
                <w:sz w:val="21"/>
                <w:szCs w:val="21"/>
                <w:highlight w:val="none"/>
                <w14:textFill>
                  <w14:solidFill>
                    <w14:schemeClr w14:val="tx1"/>
                  </w14:solidFill>
                </w14:textFill>
              </w:rPr>
              <w:t>，</w:t>
            </w:r>
            <w:r>
              <w:rPr>
                <w:rFonts w:ascii="宋体" w:hAnsi="宋体" w:cs="宋体"/>
                <w:color w:val="000000" w:themeColor="text1"/>
                <w:kern w:val="0"/>
                <w:sz w:val="21"/>
                <w:szCs w:val="21"/>
                <w:highlight w:val="none"/>
                <w14:textFill>
                  <w14:solidFill>
                    <w14:schemeClr w14:val="tx1"/>
                  </w14:solidFill>
                </w14:textFill>
              </w:rPr>
              <w:t>登记检查信息，检查设备、检查时间、检查费用等临床信息</w:t>
            </w:r>
            <w:r>
              <w:rPr>
                <w:rFonts w:hint="eastAsia" w:ascii="宋体" w:hAnsi="宋体" w:cs="宋体"/>
                <w:color w:val="000000" w:themeColor="text1"/>
                <w:kern w:val="0"/>
                <w:sz w:val="21"/>
                <w:szCs w:val="21"/>
                <w:highlight w:val="none"/>
                <w14:textFill>
                  <w14:solidFill>
                    <w14:schemeClr w14:val="tx1"/>
                  </w14:solidFill>
                </w14:textFill>
              </w:rPr>
              <w:t>。</w:t>
            </w:r>
          </w:p>
        </w:tc>
      </w:tr>
      <w:tr w14:paraId="5BC6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00159AD9">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30E344A8">
            <w:pPr>
              <w:widowControl/>
              <w:spacing w:line="460" w:lineRule="exact"/>
              <w:jc w:val="both"/>
              <w:rPr>
                <w:rFonts w:hint="eastAsia" w:ascii="仿宋" w:hAnsi="仿宋" w:eastAsia="仿宋"/>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图像处理:</w:t>
            </w:r>
            <w:r>
              <w:rPr>
                <w:rFonts w:ascii="宋体" w:hAnsi="宋体" w:cs="宋体"/>
                <w:color w:val="000000" w:themeColor="text1"/>
                <w:kern w:val="0"/>
                <w:sz w:val="21"/>
                <w:szCs w:val="21"/>
                <w:highlight w:val="none"/>
                <w14:textFill>
                  <w14:solidFill>
                    <w14:schemeClr w14:val="tx1"/>
                  </w14:solidFill>
                </w14:textFill>
              </w:rPr>
              <w:t>支持快速查找和精确查找两种查找检查任务的方式</w:t>
            </w:r>
            <w:r>
              <w:rPr>
                <w:rFonts w:hint="eastAsia" w:ascii="宋体" w:hAnsi="宋体" w:cs="宋体"/>
                <w:color w:val="000000" w:themeColor="text1"/>
                <w:kern w:val="0"/>
                <w:sz w:val="21"/>
                <w:szCs w:val="21"/>
                <w:highlight w:val="none"/>
                <w14:textFill>
                  <w14:solidFill>
                    <w14:schemeClr w14:val="tx1"/>
                  </w14:solidFill>
                </w14:textFill>
              </w:rPr>
              <w:t>，影像诊断工具包括</w:t>
            </w:r>
            <w:r>
              <w:rPr>
                <w:rFonts w:ascii="宋体" w:hAnsi="宋体" w:cs="宋体"/>
                <w:color w:val="000000" w:themeColor="text1"/>
                <w:kern w:val="0"/>
                <w:sz w:val="21"/>
                <w:szCs w:val="21"/>
                <w:highlight w:val="none"/>
                <w14:textFill>
                  <w14:solidFill>
                    <w14:schemeClr w14:val="tx1"/>
                  </w14:solidFill>
                </w14:textFill>
              </w:rPr>
              <w:t>缩略图显示、窗宽、窗位、无级缩放、放大镜、旋转、镜像、正/负像、漫游、伪彩、数字减影、动态播放、影像还原</w:t>
            </w:r>
            <w:r>
              <w:rPr>
                <w:rFonts w:hint="eastAsia" w:ascii="宋体" w:hAnsi="宋体" w:cs="宋体"/>
                <w:color w:val="000000" w:themeColor="text1"/>
                <w:kern w:val="0"/>
                <w:sz w:val="21"/>
                <w:szCs w:val="21"/>
                <w:highlight w:val="none"/>
                <w14:textFill>
                  <w14:solidFill>
                    <w14:schemeClr w14:val="tx1"/>
                  </w14:solidFill>
                </w14:textFill>
              </w:rPr>
              <w:t>，</w:t>
            </w:r>
            <w:r>
              <w:rPr>
                <w:rFonts w:ascii="宋体" w:hAnsi="宋体" w:cs="宋体"/>
                <w:color w:val="000000" w:themeColor="text1"/>
                <w:kern w:val="0"/>
                <w:sz w:val="21"/>
                <w:szCs w:val="21"/>
                <w:highlight w:val="none"/>
                <w14:textFill>
                  <w14:solidFill>
                    <w14:schemeClr w14:val="tx1"/>
                  </w14:solidFill>
                </w14:textFill>
              </w:rPr>
              <w:t>丰富准确的测量功能，包括CT值、CT/MR定位线、位置交互参考、ROI值、ROI直方图、CT值变化曲线、角度、面积、长度及长度比</w:t>
            </w:r>
            <w:r>
              <w:rPr>
                <w:rFonts w:hint="eastAsia" w:ascii="宋体" w:hAnsi="宋体" w:cs="宋体"/>
                <w:color w:val="000000" w:themeColor="text1"/>
                <w:kern w:val="0"/>
                <w:sz w:val="21"/>
                <w:szCs w:val="21"/>
                <w:highlight w:val="none"/>
                <w14:textFill>
                  <w14:solidFill>
                    <w14:schemeClr w14:val="tx1"/>
                  </w14:solidFill>
                </w14:textFill>
              </w:rPr>
              <w:t>，</w:t>
            </w:r>
            <w:r>
              <w:rPr>
                <w:rFonts w:ascii="宋体" w:hAnsi="宋体" w:cs="宋体"/>
                <w:color w:val="000000" w:themeColor="text1"/>
                <w:kern w:val="0"/>
                <w:sz w:val="21"/>
                <w:szCs w:val="21"/>
                <w:highlight w:val="none"/>
                <w14:textFill>
                  <w14:solidFill>
                    <w14:schemeClr w14:val="tx1"/>
                  </w14:solidFill>
                </w14:textFill>
              </w:rPr>
              <w:t>简单易用的标注工具，包括文字、箭头、矩形、圆形和多边型，标注可以移动、删除、修改内容、颜色和字体</w:t>
            </w:r>
            <w:r>
              <w:rPr>
                <w:rFonts w:hint="eastAsia" w:ascii="宋体" w:hAnsi="宋体" w:cs="宋体"/>
                <w:color w:val="000000" w:themeColor="text1"/>
                <w:kern w:val="0"/>
                <w:sz w:val="21"/>
                <w:szCs w:val="21"/>
                <w:highlight w:val="none"/>
                <w14:textFill>
                  <w14:solidFill>
                    <w14:schemeClr w14:val="tx1"/>
                  </w14:solidFill>
                </w14:textFill>
              </w:rPr>
              <w:t>。</w:t>
            </w:r>
          </w:p>
        </w:tc>
      </w:tr>
      <w:tr w14:paraId="2DEF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2FFC232F">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49051E95">
            <w:pPr>
              <w:widowControl/>
              <w:spacing w:line="460" w:lineRule="exact"/>
              <w:jc w:val="both"/>
              <w:rPr>
                <w:rFonts w:hint="eastAsia" w:ascii="宋体" w:hAnsi="宋体" w:cs="宋体"/>
                <w:color w:val="000000" w:themeColor="text1"/>
                <w:kern w:val="0"/>
                <w:sz w:val="21"/>
                <w:szCs w:val="21"/>
                <w:highlight w:val="none"/>
                <w:lang w:eastAsia="zh-Hans"/>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查询</w:t>
            </w:r>
            <w:r>
              <w:rPr>
                <w:rFonts w:hint="eastAsia" w:ascii="宋体" w:hAnsi="宋体" w:cs="宋体"/>
                <w:color w:val="000000" w:themeColor="text1"/>
                <w:kern w:val="0"/>
                <w:sz w:val="21"/>
                <w:szCs w:val="21"/>
                <w:highlight w:val="none"/>
                <w14:textFill>
                  <w14:solidFill>
                    <w14:schemeClr w14:val="tx1"/>
                  </w14:solidFill>
                </w14:textFill>
              </w:rPr>
              <w:t>调阅</w:t>
            </w:r>
            <w:r>
              <w:rPr>
                <w:rFonts w:ascii="宋体" w:hAnsi="宋体" w:cs="宋体"/>
                <w:color w:val="000000" w:themeColor="text1"/>
                <w:kern w:val="0"/>
                <w:sz w:val="21"/>
                <w:szCs w:val="21"/>
                <w:highlight w:val="none"/>
                <w14:textFill>
                  <w14:solidFill>
                    <w14:schemeClr w14:val="tx1"/>
                  </w14:solidFill>
                </w14:textFill>
              </w:rPr>
              <w:t>：供临床医生查询检查结果和图像，支持多个专业屏显示对比功能</w:t>
            </w:r>
            <w:r>
              <w:rPr>
                <w:rFonts w:hint="eastAsia" w:ascii="宋体" w:hAnsi="宋体" w:cs="宋体"/>
                <w:color w:val="000000" w:themeColor="text1"/>
                <w:kern w:val="0"/>
                <w:sz w:val="21"/>
                <w:szCs w:val="21"/>
                <w:highlight w:val="none"/>
                <w:lang w:eastAsia="zh-Hans"/>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与临床系统调阅，临床系统课调阅。</w:t>
            </w:r>
          </w:p>
        </w:tc>
      </w:tr>
      <w:tr w14:paraId="5418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10FB81A5">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0C934F87">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影像备份归档：进行</w:t>
            </w:r>
            <w:r>
              <w:rPr>
                <w:rFonts w:hint="eastAsia" w:ascii="宋体" w:hAnsi="宋体" w:cs="宋体"/>
                <w:color w:val="000000" w:themeColor="text1"/>
                <w:kern w:val="0"/>
                <w:sz w:val="21"/>
                <w:szCs w:val="21"/>
                <w:highlight w:val="none"/>
                <w14:textFill>
                  <w14:solidFill>
                    <w14:schemeClr w14:val="tx1"/>
                  </w14:solidFill>
                </w14:textFill>
              </w:rPr>
              <w:t>影像</w:t>
            </w:r>
            <w:r>
              <w:rPr>
                <w:rFonts w:ascii="宋体" w:hAnsi="宋体" w:cs="宋体"/>
                <w:color w:val="000000" w:themeColor="text1"/>
                <w:kern w:val="0"/>
                <w:sz w:val="21"/>
                <w:szCs w:val="21"/>
                <w:highlight w:val="none"/>
                <w14:textFill>
                  <w14:solidFill>
                    <w14:schemeClr w14:val="tx1"/>
                  </w14:solidFill>
                </w14:textFill>
              </w:rPr>
              <w:t>数据备份、归档转出、恢复转入等功能，并提供数据流转日志查询。</w:t>
            </w:r>
          </w:p>
        </w:tc>
      </w:tr>
      <w:tr w14:paraId="73D0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56F2D793">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31EADF1E">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系统管理：包括用户管理、权限管理、配置管理、</w:t>
            </w:r>
            <w:r>
              <w:rPr>
                <w:rFonts w:hint="eastAsia" w:ascii="宋体" w:hAnsi="宋体" w:cs="宋体"/>
                <w:color w:val="000000" w:themeColor="text1"/>
                <w:kern w:val="0"/>
                <w:sz w:val="21"/>
                <w:szCs w:val="21"/>
                <w:highlight w:val="none"/>
                <w14:textFill>
                  <w14:solidFill>
                    <w14:schemeClr w14:val="tx1"/>
                  </w14:solidFill>
                </w14:textFill>
              </w:rPr>
              <w:t>业务管理</w:t>
            </w:r>
            <w:r>
              <w:rPr>
                <w:rFonts w:ascii="宋体" w:hAnsi="宋体" w:cs="宋体"/>
                <w:color w:val="000000" w:themeColor="text1"/>
                <w:kern w:val="0"/>
                <w:sz w:val="21"/>
                <w:szCs w:val="21"/>
                <w:highlight w:val="none"/>
                <w14:textFill>
                  <w14:solidFill>
                    <w14:schemeClr w14:val="tx1"/>
                  </w14:solidFill>
                </w14:textFill>
              </w:rPr>
              <w:t>，保证系统的长时间持续稳定运行。</w:t>
            </w:r>
          </w:p>
        </w:tc>
      </w:tr>
      <w:tr w14:paraId="1706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4708656C">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p>
        </w:tc>
        <w:tc>
          <w:tcPr>
            <w:tcW w:w="4223" w:type="pct"/>
            <w:tcBorders>
              <w:tl2br w:val="nil"/>
              <w:tr2bl w:val="nil"/>
            </w:tcBorders>
          </w:tcPr>
          <w:p w14:paraId="2827B98D">
            <w:pPr>
              <w:widowControl/>
              <w:spacing w:line="460" w:lineRule="exact"/>
              <w:jc w:val="both"/>
              <w:rPr>
                <w:rFonts w:hint="eastAsia" w:ascii="宋体" w:hAns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接口</w:t>
            </w:r>
            <w:r>
              <w:rPr>
                <w:rFonts w:hint="eastAsia" w:ascii="宋体" w:hAnsi="宋体" w:cs="宋体"/>
                <w:color w:val="000000" w:themeColor="text1"/>
                <w:kern w:val="0"/>
                <w:sz w:val="21"/>
                <w:szCs w:val="21"/>
                <w:highlight w:val="none"/>
                <w14:textFill>
                  <w14:solidFill>
                    <w14:schemeClr w14:val="tx1"/>
                  </w14:solidFill>
                </w14:textFill>
              </w:rPr>
              <w:t>开发</w:t>
            </w:r>
            <w:r>
              <w:rPr>
                <w:rFonts w:ascii="宋体" w:hAnsi="宋体" w:cs="宋体"/>
                <w:color w:val="000000" w:themeColor="text1"/>
                <w:kern w:val="0"/>
                <w:sz w:val="21"/>
                <w:szCs w:val="21"/>
                <w:highlight w:val="none"/>
                <w14:textFill>
                  <w14:solidFill>
                    <w14:schemeClr w14:val="tx1"/>
                  </w14:solidFill>
                </w14:textFill>
              </w:rPr>
              <w:t>：对接医院的集成平台 (HIS/EMR/体检) 业务系统接口，实现</w:t>
            </w:r>
            <w:r>
              <w:rPr>
                <w:rFonts w:hint="eastAsia" w:ascii="宋体" w:hAnsi="宋体" w:cs="宋体"/>
                <w:color w:val="000000" w:themeColor="text1"/>
                <w:kern w:val="0"/>
                <w:sz w:val="21"/>
                <w:szCs w:val="21"/>
                <w:highlight w:val="none"/>
                <w14:textFill>
                  <w14:solidFill>
                    <w14:schemeClr w14:val="tx1"/>
                  </w14:solidFill>
                </w14:textFill>
              </w:rPr>
              <w:t>数据互通</w:t>
            </w:r>
            <w:r>
              <w:rPr>
                <w:rFonts w:ascii="宋体" w:hAnsi="宋体" w:cs="宋体"/>
                <w:color w:val="000000" w:themeColor="text1"/>
                <w:kern w:val="0"/>
                <w:sz w:val="21"/>
                <w:szCs w:val="21"/>
                <w:highlight w:val="none"/>
                <w14:textFill>
                  <w14:solidFill>
                    <w14:schemeClr w14:val="tx1"/>
                  </w14:solidFill>
                </w14:textFill>
              </w:rPr>
              <w:t>。</w:t>
            </w:r>
          </w:p>
        </w:tc>
      </w:tr>
    </w:tbl>
    <w:p w14:paraId="1BCCB04D">
      <w:pPr>
        <w:pageBreakBefore w:val="0"/>
        <w:kinsoku/>
        <w:wordWrap/>
        <w:overflowPunct/>
        <w:topLinePunct w:val="0"/>
        <w:bidi w:val="0"/>
        <w:spacing w:line="460" w:lineRule="exact"/>
        <w:jc w:val="both"/>
        <w:rPr>
          <w:rFonts w:hint="eastAsia" w:ascii="宋体" w:hAnsi="宋体" w:eastAsia="宋体" w:cs="宋体"/>
          <w:color w:val="000000" w:themeColor="text1"/>
          <w:sz w:val="21"/>
          <w:szCs w:val="21"/>
          <w:highlight w:val="none"/>
          <w14:textFill>
            <w14:solidFill>
              <w14:schemeClr w14:val="tx1"/>
            </w14:solidFill>
          </w14:textFill>
        </w:rPr>
      </w:pPr>
    </w:p>
    <w:p w14:paraId="360537F9">
      <w:pPr>
        <w:keepNext/>
        <w:keepLines/>
        <w:numPr>
          <w:ilvl w:val="3"/>
          <w:numId w:val="1"/>
        </w:numPr>
        <w:spacing w:before="100" w:beforeAutospacing="1" w:after="100" w:afterAutospacing="1" w:line="300" w:lineRule="auto"/>
        <w:ind w:left="569" w:hanging="498" w:hangingChars="236"/>
        <w:jc w:val="both"/>
        <w:outlineLvl w:val="4"/>
        <w:rPr>
          <w:rFonts w:hint="eastAsia" w:ascii="宋体" w:hAnsi="宋体" w:eastAsia="宋体" w:cs="Times New Roman"/>
          <w:b/>
          <w:sz w:val="21"/>
          <w:szCs w:val="21"/>
          <w:lang w:eastAsia="zh-Hans"/>
        </w:rPr>
      </w:pPr>
      <w:bookmarkStart w:id="406" w:name="_Toc1600480185"/>
      <w:bookmarkStart w:id="407" w:name="_Toc841860598"/>
      <w:bookmarkStart w:id="408" w:name="_Toc1921757899"/>
      <w:bookmarkStart w:id="409" w:name="_Toc859903226"/>
      <w:bookmarkStart w:id="410" w:name="_Toc13296"/>
      <w:r>
        <w:rPr>
          <w:rFonts w:hint="eastAsia" w:ascii="宋体" w:hAnsi="宋体" w:eastAsia="宋体" w:cs="Times New Roman"/>
          <w:b/>
          <w:sz w:val="21"/>
          <w:szCs w:val="21"/>
          <w:lang w:eastAsia="zh-Hans"/>
        </w:rPr>
        <w:t>手术麻醉信息系统</w:t>
      </w:r>
      <w:bookmarkEnd w:id="406"/>
      <w:bookmarkEnd w:id="407"/>
      <w:bookmarkEnd w:id="408"/>
      <w:bookmarkEnd w:id="409"/>
      <w:bookmarkEnd w:id="410"/>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7843"/>
      </w:tblGrid>
      <w:tr w14:paraId="5AE4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tcBorders>
              <w:tl2br w:val="nil"/>
              <w:tr2bl w:val="nil"/>
            </w:tcBorders>
            <w:noWrap w:val="0"/>
            <w:vAlign w:val="center"/>
          </w:tcPr>
          <w:p w14:paraId="4AA04557">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系统概述</w:t>
            </w:r>
          </w:p>
        </w:tc>
        <w:tc>
          <w:tcPr>
            <w:tcW w:w="4222" w:type="pct"/>
            <w:tcBorders>
              <w:tl2br w:val="nil"/>
              <w:tr2bl w:val="nil"/>
            </w:tcBorders>
            <w:noWrap w:val="0"/>
            <w:vAlign w:val="center"/>
          </w:tcPr>
          <w:p w14:paraId="1B09A28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着“数字化医院”建设目标，引进临床信息系统，通过该系统的实施，能够规范麻醉科、监护病房和手术室的工作流程、实现麻醉、监护、手术过程中的信息数字化和网络化、自动生成麻醉手术中的各种医疗文书、完整共享HIS、LIS等手术患者信息，实现对麻醉过程管理，从而提高整个麻醉、护理、手术管理工作的水平。</w:t>
            </w:r>
          </w:p>
        </w:tc>
      </w:tr>
      <w:tr w14:paraId="28F2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tcBorders>
              <w:tl2br w:val="nil"/>
              <w:tr2bl w:val="nil"/>
            </w:tcBorders>
            <w:noWrap w:val="0"/>
            <w:vAlign w:val="center"/>
          </w:tcPr>
          <w:p w14:paraId="07DF9F4C">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2" w:type="pct"/>
            <w:tcBorders>
              <w:tl2br w:val="nil"/>
              <w:tr2bl w:val="nil"/>
            </w:tcBorders>
            <w:noWrap w:val="0"/>
            <w:vAlign w:val="center"/>
          </w:tcPr>
          <w:p w14:paraId="4C6C420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提供手术排班管理、麻醉术前信息管理、麻醉术中信息管理、麻醉术后信息管理、麻醉手术取消管理、麻醉手术病案管理、麻醉系统支撑平台、麻醉用户权限管理、麻醉数据中心、麻醉信息安全等级保护管理、麻醉医护患协同、麻醉质量管理、麻醉术中协同、麻醉血气分析工作站这些功能模块</w:t>
            </w:r>
          </w:p>
        </w:tc>
      </w:tr>
      <w:tr w14:paraId="498B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restart"/>
            <w:tcBorders>
              <w:tl2br w:val="nil"/>
              <w:tr2bl w:val="nil"/>
            </w:tcBorders>
            <w:noWrap w:val="0"/>
            <w:vAlign w:val="center"/>
          </w:tcPr>
          <w:p w14:paraId="67986E02">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2" w:type="pct"/>
            <w:tcBorders>
              <w:tl2br w:val="nil"/>
              <w:tr2bl w:val="nil"/>
            </w:tcBorders>
            <w:noWrap w:val="0"/>
            <w:vAlign w:val="top"/>
          </w:tcPr>
          <w:p w14:paraId="04981DF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手术排班需求管理： 能够批量接收HIS下达的手术申请信息。</w:t>
            </w:r>
          </w:p>
          <w:p w14:paraId="1378868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能够接收指定时间段内HIS下达的手术申请信息。</w:t>
            </w:r>
          </w:p>
          <w:p w14:paraId="7203F78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能够支持对多手术科室批量接收手术申请。</w:t>
            </w:r>
          </w:p>
          <w:p w14:paraId="40976ED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能够查看临床科室申请的手术申请单详细信息。可显示临床科室对手术的特殊要求。</w:t>
            </w:r>
          </w:p>
          <w:p w14:paraId="0BF8AA4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能够批量安排HIS下达的手术申请信息，对手术申请进行统筹处理，分配手术资源，完成麻醉的排班过程。</w:t>
            </w:r>
          </w:p>
          <w:p w14:paraId="677F96D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为手术申请信息分配麻醉医生及助手。</w:t>
            </w:r>
          </w:p>
          <w:p w14:paraId="7750F92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能够显示手术的特殊要求等。</w:t>
            </w:r>
          </w:p>
          <w:p w14:paraId="305B646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能够为手术申请安排洗手护士、巡回护士。</w:t>
            </w:r>
          </w:p>
          <w:p w14:paraId="54ECAA7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能够根据手术安排情况自动生成符合医院要求的患者接送单。</w:t>
            </w:r>
          </w:p>
          <w:p w14:paraId="658E592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能够根据手术安排情况自动生成符合医院要求的手术通知单。</w:t>
            </w:r>
          </w:p>
        </w:tc>
      </w:tr>
      <w:tr w14:paraId="7D2A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21FB924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24BB25A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术前麻醉管理：能够批量接收HIS下达的手术排班信息。</w:t>
            </w:r>
          </w:p>
          <w:p w14:paraId="5C1B40F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能够按照医院要求的格式自动生成术前访视单。</w:t>
            </w:r>
          </w:p>
          <w:p w14:paraId="1F8E8FB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能通过与医院信息系统集成，查看患者的病历信息、检查检验信息、医嘱信息等。</w:t>
            </w:r>
          </w:p>
          <w:p w14:paraId="1540794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能够调取患者检查检验信息并形成趋势图。</w:t>
            </w:r>
          </w:p>
          <w:p w14:paraId="68E9E2E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能够提供麻醉计划单，辅助麻醉医生通过系统查看患者病情、病史，便于拟定患者麻醉计划。</w:t>
            </w:r>
          </w:p>
          <w:p w14:paraId="718BF48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能够支持安排急诊患者进行手术。</w:t>
            </w:r>
          </w:p>
          <w:p w14:paraId="12DE04B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能够按照医院要求的格式自动生成患者知情同意书</w:t>
            </w:r>
          </w:p>
          <w:p w14:paraId="103B611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能够根据患者麻醉差异，动态展示患者同意书内容。</w:t>
            </w:r>
          </w:p>
          <w:p w14:paraId="507C8A4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能够通过系统集成查看患者信息，配合麻醉术前访视结果，辅助麻醉医生快速完成麻醉术前评估及评分功能。</w:t>
            </w:r>
          </w:p>
          <w:p w14:paraId="6BFE8E6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能够实现风险评估单分数自动汇总。</w:t>
            </w:r>
          </w:p>
          <w:p w14:paraId="68D69BA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能够在术前调取并集成病人的检验检查、电子病历等信息，辅助医生进行术前讨论并记录讨论内容。</w:t>
            </w:r>
          </w:p>
          <w:p w14:paraId="667B6BB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能够在对患者检验异常结果进行预警提示。</w:t>
            </w:r>
          </w:p>
        </w:tc>
      </w:tr>
      <w:tr w14:paraId="7C17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15F2983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05794E5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术中麻醉管理：能够自动将采集到的监护仪生命体征参数记录在麻醉单上， 并将数据实时传送到服务器数据库内存储。</w:t>
            </w:r>
          </w:p>
          <w:p w14:paraId="704138E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能够将术中监护体征导出。</w:t>
            </w:r>
          </w:p>
          <w:p w14:paraId="3AC4F93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支持设置体征参数在麻醉单上的显示方式。</w:t>
            </w:r>
          </w:p>
          <w:p w14:paraId="1BB3B30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能够对术中患者异常体征时进行报警。</w:t>
            </w:r>
          </w:p>
          <w:p w14:paraId="46EDD8C6">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能够从手术申请中提取患者基本信息、手术人员信息自动填充到麻醉记录单中。</w:t>
            </w:r>
          </w:p>
          <w:p w14:paraId="25E4BC6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能够以时间轴的方式显示患者的手术流程，便于医护人员对手术流程的把控。</w:t>
            </w:r>
          </w:p>
          <w:p w14:paraId="65F955E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能够自动记取该点对应的时间作为事件发生时间（或持续事件的起始时间），自动匹配该事件对应的剂量、途径、持续情况等。</w:t>
            </w:r>
          </w:p>
          <w:p w14:paraId="15ABA02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能够进行连续事件倒计时提醒。</w:t>
            </w:r>
          </w:p>
          <w:p w14:paraId="50B2984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能够通过下拉菜单、拼音检索等方式，实现麻醉事件及用药的快速录入。</w:t>
            </w:r>
          </w:p>
          <w:p w14:paraId="2314382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能够在现有用药事件基础上实现快速追加录入。</w:t>
            </w:r>
          </w:p>
          <w:p w14:paraId="74F43FD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能够在药品录入时自动匹配录入的药品剂量、浓度、速度单位</w:t>
            </w:r>
          </w:p>
          <w:p w14:paraId="3BAB9FD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能够设置常用量，实现常用药品、事件的快速录入。</w:t>
            </w:r>
          </w:p>
          <w:p w14:paraId="2C1C792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能够根据术中登记事件使用频次，动态调整事件显示顺序。</w:t>
            </w:r>
          </w:p>
          <w:p w14:paraId="3438128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能够实现麻醉单模板套用，并支持以公有和私有的方式管理麻醉记录单模板。</w:t>
            </w:r>
          </w:p>
          <w:p w14:paraId="1A3353C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能够将术中麻醉操作以数字序号方式标记在治疗序号区域对应时间点，对应麻醉备注区域事件详情。</w:t>
            </w:r>
          </w:p>
          <w:p w14:paraId="7A34E55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能够辅助用户对受到干扰的伪差生命体征数据进行修正的功能。</w:t>
            </w:r>
          </w:p>
          <w:p w14:paraId="22F27246">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模拟监护仪对体征参数进行动态显示。</w:t>
            </w:r>
          </w:p>
          <w:p w14:paraId="27A7353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能够直接拖动鼠标描绘生命体征。</w:t>
            </w:r>
          </w:p>
          <w:p w14:paraId="194DF8B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修正前原始数据的保存功能。</w:t>
            </w:r>
          </w:p>
          <w:p w14:paraId="18D4E3C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能够支持麻醉记录界面缩放功能。</w:t>
            </w:r>
          </w:p>
          <w:p w14:paraId="767E8F3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能够实现直接在麻醉记录单上拖动调整用药时间。</w:t>
            </w:r>
          </w:p>
          <w:p w14:paraId="10F8C7CA">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能够实现直接在麻醉记录单上拖动快速调整输血、出量、入量时间。</w:t>
            </w:r>
          </w:p>
          <w:p w14:paraId="56AAAC6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能够记录输血输液通路并以不同颜色进行标识。</w:t>
            </w:r>
          </w:p>
          <w:p w14:paraId="5BDA9E8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能够实现术中出入量汇总自动计算。</w:t>
            </w:r>
          </w:p>
          <w:p w14:paraId="2514D82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能够根据患者手术结束情况，自动结束文书记录。</w:t>
            </w:r>
          </w:p>
          <w:p w14:paraId="0B87E0C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能够支持患者体征的密集采集。</w:t>
            </w:r>
          </w:p>
          <w:p w14:paraId="7221C48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能够支持患者抢救模式，抢救模式下患者体征可每分钟一组进行展示。</w:t>
            </w:r>
          </w:p>
          <w:p w14:paraId="109890C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能够实现交接班麻醉医生的记录。</w:t>
            </w:r>
          </w:p>
          <w:p w14:paraId="3CFCFE6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提供转出手术时，可选择转出至病房、PACU、ICU。</w:t>
            </w:r>
          </w:p>
          <w:p w14:paraId="67A3DE0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能够按照医院要求的格式生成护理记录单，支持同步麻醉单上相关信息，并记录患者手术过程中的护理信息。</w:t>
            </w:r>
          </w:p>
          <w:p w14:paraId="249DA62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能够生成器械清点单，记录术中手术器械名称和数量，并可记录核对后的器械数量。支持通过模板套用录入。</w:t>
            </w:r>
          </w:p>
        </w:tc>
      </w:tr>
      <w:tr w14:paraId="3A86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034486F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4B11803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术后麻醉管理：能够自动采集患者苏醒过程中的生命体征趋势并自动绘制在复苏记录单上。</w:t>
            </w:r>
          </w:p>
          <w:p w14:paraId="743FF676">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能够支持复苏记录单延续术中麻醉记录单。</w:t>
            </w:r>
          </w:p>
          <w:p w14:paraId="094B83A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能够对手术患者进行术后手术信息登记和统计。</w:t>
            </w:r>
          </w:p>
          <w:p w14:paraId="2C6D37C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能够按照医院要求的格式生成术后随访单，记录患者术后随访信息。</w:t>
            </w:r>
          </w:p>
          <w:p w14:paraId="530BCBA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能够按照医院要求的格式生成术后镇痛记录单，记录患者术后镇痛效果。</w:t>
            </w:r>
          </w:p>
          <w:p w14:paraId="4062ABD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能够按照医院要求的格式生成麻醉总结记录单，记录对患者的麻醉过程、麻醉效果进行总结。</w:t>
            </w:r>
          </w:p>
          <w:p w14:paraId="41BD976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能够提供麻醉Steward苏醒评分。</w:t>
            </w:r>
          </w:p>
          <w:p w14:paraId="332ADB6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能够提供疼痛评分。</w:t>
            </w:r>
          </w:p>
        </w:tc>
      </w:tr>
      <w:tr w14:paraId="6F6E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6EF2AFB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6115EB0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麻醉手术取消管理：能够对未安排的手术申请可以进行取消操作。</w:t>
            </w:r>
          </w:p>
          <w:p w14:paraId="5348CD1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能够对已安排的手术申请可以进行撤销操作。</w:t>
            </w:r>
          </w:p>
          <w:p w14:paraId="09ED8B4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能够记录手术申请取消原因。</w:t>
            </w:r>
          </w:p>
        </w:tc>
      </w:tr>
      <w:tr w14:paraId="1B21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6E4A228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793E9D0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麻醉手术病案管理：能够支持病案单独打印和集中打印。</w:t>
            </w:r>
          </w:p>
          <w:p w14:paraId="41D0EC1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能够支持病案的归档。</w:t>
            </w:r>
          </w:p>
          <w:p w14:paraId="2182DB3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能够支持病案的自动归档和未归档提醒。</w:t>
            </w:r>
          </w:p>
          <w:p w14:paraId="14B6246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能够显示病案归档时间和归档状态。</w:t>
            </w:r>
          </w:p>
          <w:p w14:paraId="60C6BCB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能够控制提交病案操作权限。</w:t>
            </w:r>
          </w:p>
          <w:p w14:paraId="6A6733F6">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能够在提交病案时进行病案完整情况校验和提醒。</w:t>
            </w:r>
          </w:p>
          <w:p w14:paraId="258F31E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能够检索指定患者病案信息。</w:t>
            </w:r>
          </w:p>
          <w:p w14:paraId="180225B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能够查阅指定患者历史住院的手术麻醉记录。</w:t>
            </w:r>
          </w:p>
          <w:p w14:paraId="67ECEA1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能够浏览指定患者所有历史麻醉病案。</w:t>
            </w:r>
          </w:p>
        </w:tc>
      </w:tr>
      <w:tr w14:paraId="57A8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733C6A3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29CE8DB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麻醉系统支撑平台：能够支持WEB services、视图等多种集成方式。</w:t>
            </w:r>
          </w:p>
          <w:p w14:paraId="4934BBC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能够支持通过HIS获取患者基本信息、医嘱信息、住院信息、手术申请信息。</w:t>
            </w:r>
          </w:p>
          <w:p w14:paraId="4258A20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能够支持通过LIS获取患者检验报告。</w:t>
            </w:r>
          </w:p>
          <w:p w14:paraId="2747A77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能够获取监护仪上的血压、脉搏、心率、SPO2等患者生命体征信息。</w:t>
            </w:r>
          </w:p>
          <w:p w14:paraId="67D48CD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能够记录断网情况下的当台患者体征数据。</w:t>
            </w:r>
          </w:p>
          <w:p w14:paraId="2A068B2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能够支持通过HIS更新本地字典。</w:t>
            </w:r>
          </w:p>
          <w:p w14:paraId="2D3928F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能够支持用户手工维护本地字典。</w:t>
            </w:r>
          </w:p>
          <w:p w14:paraId="3AA80AC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能够支持维护科室手术间。</w:t>
            </w:r>
          </w:p>
          <w:p w14:paraId="0691821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能够配置麻醉记录字典，包括麻醉事件、麻醉常用量、麻醉方法。</w:t>
            </w:r>
          </w:p>
          <w:p w14:paraId="42F79AC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能够将现有医疗文书内容保存为模板。</w:t>
            </w:r>
          </w:p>
          <w:p w14:paraId="336FEF7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能够支持新老数据无缝链接。</w:t>
            </w:r>
          </w:p>
          <w:p w14:paraId="7886816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能够快速套用系统维护的医疗文书模板。</w:t>
            </w:r>
          </w:p>
          <w:p w14:paraId="562622B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能够支持配置文书模板，包括麻醉记录模板、访视模板等。</w:t>
            </w:r>
          </w:p>
          <w:p w14:paraId="2F2372C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能够支持管理员对公有模板进行编辑维护。</w:t>
            </w:r>
          </w:p>
          <w:p w14:paraId="2F2A454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能够支持麻醉医生创建私有模板，仅限创建者可见。</w:t>
            </w:r>
          </w:p>
          <w:p w14:paraId="66B39D7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能够离线保存采集到的体征数据。</w:t>
            </w:r>
          </w:p>
          <w:p w14:paraId="075C73CA">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能够提供数据库备份机制，定期对数据进行备份。</w:t>
            </w:r>
          </w:p>
        </w:tc>
      </w:tr>
      <w:tr w14:paraId="3127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1B4B367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0AC05B1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麻醉用户权限管理：能够为指定用户分配角色以获得相应的程序访问权限。</w:t>
            </w:r>
          </w:p>
          <w:p w14:paraId="46DDEA6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能够编辑系统角色的名称，用于分配一系列的程序功能访问权限。</w:t>
            </w:r>
          </w:p>
          <w:p w14:paraId="72D6B8A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能够根据医院信息化管理的要求创建用户，包括登陆用户名、密码及所在科室。</w:t>
            </w:r>
          </w:p>
          <w:p w14:paraId="234ECB7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能够修改指定用户的登陆密码。</w:t>
            </w:r>
          </w:p>
          <w:p w14:paraId="5A2E6ED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能够分配指定角色所具备的系统权限。</w:t>
            </w:r>
          </w:p>
          <w:p w14:paraId="56CDD37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能够提供权限管理的操作审计日志。</w:t>
            </w:r>
          </w:p>
        </w:tc>
      </w:tr>
      <w:tr w14:paraId="0D41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584174DA">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7C46280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麻醉数据中心：能够根据指定条件实现手术明细的查询。</w:t>
            </w:r>
          </w:p>
          <w:p w14:paraId="7D10DFB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能够根据患者信息、医护人员、科室、手术时间、手术状态、麻醉效果条件实现手术信息的查询。</w:t>
            </w:r>
          </w:p>
          <w:p w14:paraId="3BCB939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能够根据指定条件统计取消手术信息。</w:t>
            </w:r>
          </w:p>
          <w:p w14:paraId="383453C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能够根据指定条件统计入PACU患者信息。</w:t>
            </w:r>
          </w:p>
          <w:p w14:paraId="5F6B7C4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能够根据指定条件统计术后镇痛患者信息。</w:t>
            </w:r>
          </w:p>
          <w:p w14:paraId="2BB53AD6">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能够根据指定条件统计首台手术信息。</w:t>
            </w:r>
          </w:p>
          <w:p w14:paraId="6B72ED2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能够根据指定条件统计多次手术信息。</w:t>
            </w:r>
          </w:p>
          <w:p w14:paraId="62C9A03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能够根据指定条件统计术中用血信息。</w:t>
            </w:r>
          </w:p>
          <w:p w14:paraId="536BD7AA">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能够根据指定条件统计术后去向信息。</w:t>
            </w:r>
          </w:p>
          <w:p w14:paraId="656B0A7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能够根据指定条件统计临床科室手术量（等级）。</w:t>
            </w:r>
          </w:p>
          <w:p w14:paraId="7E60195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能够根据指定条件统计临床科室工作量（月报表）。</w:t>
            </w:r>
          </w:p>
          <w:p w14:paraId="70EC604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能够统计指定日期范围内的ASA不同等级的例数。</w:t>
            </w:r>
          </w:p>
          <w:p w14:paraId="0A0761B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能够统计指定日期范围内全科或者指定医生不同麻醉方式的手术例数。</w:t>
            </w:r>
          </w:p>
          <w:p w14:paraId="331746C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能够根据指定条件统计麻醉医生例数及平均麻醉时长。</w:t>
            </w:r>
          </w:p>
          <w:p w14:paraId="44BD985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能够根据指定条件统计护士例数及平均手术时长。</w:t>
            </w:r>
          </w:p>
          <w:p w14:paraId="02EFE13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能够具备常用围术期数据集，进行多数据集组合关联查询。</w:t>
            </w:r>
          </w:p>
          <w:p w14:paraId="6A41750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能够将上述统计查询结果导出为EXCEL格式报表。</w:t>
            </w:r>
          </w:p>
          <w:p w14:paraId="6ACD443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能够将上述统计查询结果导出为图表格式报表。</w:t>
            </w:r>
          </w:p>
        </w:tc>
      </w:tr>
      <w:tr w14:paraId="60B2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3C5032B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256E221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麻醉信息安全等级保护管理：能够支持对口令密码验证进行配置，包括启用配置，规则配置、锁定配置。</w:t>
            </w:r>
          </w:p>
          <w:p w14:paraId="6A21626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能够支持对登录设备和登录用户进行连接限制配置。</w:t>
            </w:r>
          </w:p>
          <w:p w14:paraId="445E4C5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能够支持对用户信息进行加密保护，并对关键信息进行提示和预警。</w:t>
            </w:r>
          </w:p>
          <w:p w14:paraId="774EB3F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能够支持使用密码策略对用户信息进行保护。</w:t>
            </w:r>
          </w:p>
          <w:p w14:paraId="3C52372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能够支持用户登录及操作日志记录及查询。</w:t>
            </w:r>
          </w:p>
        </w:tc>
      </w:tr>
      <w:tr w14:paraId="1FC9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43098C5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6932D56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麻醉医护患协同：能够通过大屏显示当天手术安排信息，可根据手术进展实时刷新手术状态。</w:t>
            </w:r>
          </w:p>
          <w:p w14:paraId="6CB451C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能够在大屏上动态显示当前手术的进展情况。</w:t>
            </w:r>
          </w:p>
          <w:p w14:paraId="2F7871C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支持语音播报通知功能。</w:t>
            </w:r>
          </w:p>
          <w:p w14:paraId="7EC977A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能够配置大屏公告显示的内容及显示效果。</w:t>
            </w:r>
          </w:p>
          <w:p w14:paraId="0EE1ABE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能够对手术排班公告大屏内容进行隐私保护。</w:t>
            </w:r>
          </w:p>
          <w:p w14:paraId="5BEE17E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能够通过家属区大屏显示当天患者手术状态，内容实时刷新。</w:t>
            </w:r>
          </w:p>
          <w:p w14:paraId="622CE90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能够在大屏上发布家属谈话通知，同时支持语音呼叫家属功能。</w:t>
            </w:r>
          </w:p>
          <w:p w14:paraId="180F725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能够对家属公告大屏内容进行隐私保护。</w:t>
            </w:r>
          </w:p>
        </w:tc>
      </w:tr>
      <w:tr w14:paraId="3385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5C38D57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3F217F4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麻醉质量管理：提供卫生部标准的手术安全核查单格式，能够对应手术状态在麻醉实施前、手术开始前和手术结束后对手术相关信息进行手术医生、护士、麻醉医生三方确认。</w:t>
            </w:r>
          </w:p>
          <w:p w14:paraId="3D75031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能够在用户打印文书时自动检查文书内容，在未填写完整时弹出提醒。</w:t>
            </w:r>
          </w:p>
          <w:p w14:paraId="23C4570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能够自定义文书必填项目。</w:t>
            </w:r>
          </w:p>
          <w:p w14:paraId="0E6E945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能够提供独立界面浏览患者文书完成情况，对科室麻醉文书工作进行管控。</w:t>
            </w:r>
          </w:p>
          <w:p w14:paraId="6127817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能够自动汇总质控相关数据，便于科室定期自查。</w:t>
            </w:r>
          </w:p>
          <w:p w14:paraId="2F57915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具体等级评审统计项目包括：</w:t>
            </w:r>
          </w:p>
          <w:p w14:paraId="57E2DA0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麻醉总例数/季/年、</w:t>
            </w:r>
          </w:p>
          <w:p w14:paraId="1ECCD31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由麻醉医师实施镇痛治疗例数/季/年、</w:t>
            </w:r>
          </w:p>
          <w:p w14:paraId="78486D0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由麻醉医师实施心肺复苏治疗例数/季/年、</w:t>
            </w:r>
          </w:p>
          <w:p w14:paraId="1C31EA2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麻醉复苏（Steward苏醒评分）管理例数/季/年、</w:t>
            </w:r>
          </w:p>
          <w:p w14:paraId="62E81276">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麻醉非预期的相关事件例数/季/年、</w:t>
            </w:r>
          </w:p>
          <w:p w14:paraId="643EFAD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麻醉分级（ASA病情分级）管理例数/季/年。</w:t>
            </w:r>
          </w:p>
          <w:p w14:paraId="2E04FE2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能够提供麻醉质控单，支持录入26项质控所需数据，对质控指标进行监测。具体26项指标为【2022版麻醉专业医疗质量控制指标】。</w:t>
            </w:r>
          </w:p>
        </w:tc>
      </w:tr>
      <w:tr w14:paraId="7FC3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1B134BE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6B64C29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麻醉术中协同：能够集中展现手术间进程情况，能够区分患者手术状态。</w:t>
            </w:r>
          </w:p>
          <w:p w14:paraId="12045D5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能够支持以时间轴形式显示各手术间手术状态。</w:t>
            </w:r>
          </w:p>
          <w:p w14:paraId="46AFBEC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能够辅助医生对各个手术室状态进行图形化和体征趋势监控。</w:t>
            </w:r>
          </w:p>
          <w:p w14:paraId="38F6DA4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能够支持配置快捷键，辅助麻醉医生快速录入麻醉事件。</w:t>
            </w:r>
          </w:p>
          <w:p w14:paraId="3BE7217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能够支持各客户端进行消息通讯。</w:t>
            </w:r>
          </w:p>
          <w:p w14:paraId="2FCE50E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能够支持患者抢救呼叫模式，点击后可对所有客户端进行紧急情况报警。</w:t>
            </w:r>
          </w:p>
        </w:tc>
      </w:tr>
      <w:tr w14:paraId="650E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0CBDDF0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22B8409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麻醉血气分析工作站：能够采集血气分析结果，并查看。</w:t>
            </w:r>
          </w:p>
          <w:p w14:paraId="14E685D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能够在麻醉单上显示血气分析数据。</w:t>
            </w:r>
          </w:p>
          <w:p w14:paraId="3A3CA0A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能够手工录入患者血气相关分析项的数值。</w:t>
            </w:r>
          </w:p>
        </w:tc>
      </w:tr>
    </w:tbl>
    <w:p w14:paraId="1E5AB86C">
      <w:pPr>
        <w:keepNext/>
        <w:keepLines/>
        <w:pageBreakBefore w:val="0"/>
        <w:numPr>
          <w:ilvl w:val="0"/>
          <w:numId w:val="24"/>
        </w:numPr>
        <w:kinsoku/>
        <w:wordWrap/>
        <w:overflowPunct/>
        <w:topLinePunct w:val="0"/>
        <w:bidi w:val="0"/>
        <w:adjustRightInd w:val="0"/>
        <w:snapToGrid w:val="0"/>
        <w:spacing w:after="156" w:afterLines="50" w:line="460" w:lineRule="exact"/>
        <w:ind w:firstLine="422" w:firstLineChars="200"/>
        <w:jc w:val="both"/>
        <w:rPr>
          <w:rFonts w:hint="eastAsia" w:ascii="宋体" w:hAnsi="宋体" w:eastAsia="宋体" w:cs="宋体"/>
          <w:b/>
          <w:bCs/>
          <w:vanish/>
          <w:color w:val="000000" w:themeColor="text1"/>
          <w:kern w:val="0"/>
          <w:sz w:val="21"/>
          <w:szCs w:val="21"/>
          <w:highlight w:val="none"/>
          <w14:textFill>
            <w14:solidFill>
              <w14:schemeClr w14:val="tx1"/>
            </w14:solidFill>
          </w14:textFill>
        </w:rPr>
      </w:pPr>
    </w:p>
    <w:p w14:paraId="4AD96DC6">
      <w:pPr>
        <w:keepNext/>
        <w:keepLines/>
        <w:pageBreakBefore w:val="0"/>
        <w:numPr>
          <w:ilvl w:val="0"/>
          <w:numId w:val="24"/>
        </w:numPr>
        <w:kinsoku/>
        <w:wordWrap/>
        <w:overflowPunct/>
        <w:topLinePunct w:val="0"/>
        <w:bidi w:val="0"/>
        <w:adjustRightInd w:val="0"/>
        <w:snapToGrid w:val="0"/>
        <w:spacing w:after="156" w:afterLines="50" w:line="460" w:lineRule="exact"/>
        <w:ind w:firstLine="422" w:firstLineChars="200"/>
        <w:jc w:val="both"/>
        <w:rPr>
          <w:rFonts w:hint="eastAsia" w:ascii="宋体" w:hAnsi="宋体" w:eastAsia="宋体" w:cs="宋体"/>
          <w:b/>
          <w:bCs/>
          <w:vanish/>
          <w:color w:val="000000" w:themeColor="text1"/>
          <w:kern w:val="0"/>
          <w:sz w:val="21"/>
          <w:szCs w:val="21"/>
          <w:highlight w:val="none"/>
          <w14:textFill>
            <w14:solidFill>
              <w14:schemeClr w14:val="tx1"/>
            </w14:solidFill>
          </w14:textFill>
        </w:rPr>
      </w:pPr>
    </w:p>
    <w:p w14:paraId="4A6587B2">
      <w:pPr>
        <w:keepNext/>
        <w:keepLines/>
        <w:pageBreakBefore w:val="0"/>
        <w:numPr>
          <w:ilvl w:val="0"/>
          <w:numId w:val="24"/>
        </w:numPr>
        <w:kinsoku/>
        <w:wordWrap/>
        <w:overflowPunct/>
        <w:topLinePunct w:val="0"/>
        <w:bidi w:val="0"/>
        <w:adjustRightInd w:val="0"/>
        <w:snapToGrid w:val="0"/>
        <w:spacing w:after="156" w:afterLines="50" w:line="460" w:lineRule="exact"/>
        <w:ind w:firstLine="422" w:firstLineChars="200"/>
        <w:jc w:val="both"/>
        <w:rPr>
          <w:rFonts w:hint="eastAsia" w:ascii="宋体" w:hAnsi="宋体" w:eastAsia="宋体" w:cs="宋体"/>
          <w:b/>
          <w:bCs/>
          <w:vanish/>
          <w:color w:val="000000" w:themeColor="text1"/>
          <w:kern w:val="0"/>
          <w:sz w:val="21"/>
          <w:szCs w:val="21"/>
          <w:highlight w:val="none"/>
          <w14:textFill>
            <w14:solidFill>
              <w14:schemeClr w14:val="tx1"/>
            </w14:solidFill>
          </w14:textFill>
        </w:rPr>
      </w:pPr>
    </w:p>
    <w:p w14:paraId="700E3C21">
      <w:pPr>
        <w:pStyle w:val="74"/>
        <w:pageBreakBefore w:val="0"/>
        <w:kinsoku/>
        <w:wordWrap/>
        <w:overflowPunct/>
        <w:topLinePunct w:val="0"/>
        <w:bidi w:val="0"/>
        <w:spacing w:before="46" w:line="460" w:lineRule="exact"/>
        <w:ind w:firstLine="480"/>
        <w:jc w:val="both"/>
        <w:rPr>
          <w:rFonts w:hint="eastAsia" w:ascii="宋体" w:hAnsi="宋体" w:eastAsia="宋体" w:cs="宋体"/>
          <w:color w:val="000000" w:themeColor="text1"/>
          <w:sz w:val="21"/>
          <w:szCs w:val="21"/>
          <w:highlight w:val="none"/>
          <w14:textFill>
            <w14:solidFill>
              <w14:schemeClr w14:val="tx1"/>
            </w14:solidFill>
          </w14:textFill>
        </w:rPr>
      </w:pPr>
    </w:p>
    <w:p w14:paraId="5154A4A8">
      <w:pPr>
        <w:keepNext/>
        <w:keepLines/>
        <w:numPr>
          <w:ilvl w:val="3"/>
          <w:numId w:val="1"/>
        </w:numPr>
        <w:spacing w:before="100" w:beforeAutospacing="1" w:after="100" w:afterAutospacing="1" w:line="300" w:lineRule="auto"/>
        <w:ind w:left="569" w:hanging="498" w:hangingChars="236"/>
        <w:jc w:val="both"/>
        <w:outlineLvl w:val="4"/>
        <w:rPr>
          <w:rFonts w:hint="eastAsia" w:ascii="宋体" w:hAnsi="宋体" w:eastAsia="宋体" w:cs="Times New Roman"/>
          <w:b/>
          <w:sz w:val="21"/>
          <w:szCs w:val="21"/>
          <w:lang w:eastAsia="zh-Hans"/>
        </w:rPr>
      </w:pPr>
      <w:bookmarkStart w:id="411" w:name="_Toc1976058719"/>
      <w:bookmarkStart w:id="412" w:name="_Toc31033"/>
      <w:bookmarkStart w:id="413" w:name="_Toc2037790620"/>
      <w:bookmarkStart w:id="414" w:name="_Toc1528804150"/>
      <w:bookmarkStart w:id="415" w:name="_Toc830957613"/>
      <w:r>
        <w:rPr>
          <w:rFonts w:hint="eastAsia" w:ascii="宋体" w:hAnsi="宋体" w:eastAsia="宋体" w:cs="Times New Roman"/>
          <w:b/>
          <w:sz w:val="21"/>
          <w:szCs w:val="21"/>
          <w:lang w:eastAsia="zh-Hans"/>
        </w:rPr>
        <w:t>重症监护信息系统</w:t>
      </w:r>
      <w:bookmarkEnd w:id="411"/>
      <w:bookmarkEnd w:id="412"/>
      <w:bookmarkEnd w:id="413"/>
      <w:bookmarkEnd w:id="414"/>
      <w:bookmarkEnd w:id="415"/>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7843"/>
      </w:tblGrid>
      <w:tr w14:paraId="5D42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tcBorders>
              <w:tl2br w:val="nil"/>
              <w:tr2bl w:val="nil"/>
            </w:tcBorders>
            <w:noWrap w:val="0"/>
            <w:vAlign w:val="center"/>
          </w:tcPr>
          <w:p w14:paraId="34B32696">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系统概述</w:t>
            </w:r>
          </w:p>
        </w:tc>
        <w:tc>
          <w:tcPr>
            <w:tcW w:w="4222" w:type="pct"/>
            <w:tcBorders>
              <w:tl2br w:val="nil"/>
              <w:tr2bl w:val="nil"/>
            </w:tcBorders>
            <w:noWrap w:val="0"/>
            <w:vAlign w:val="center"/>
          </w:tcPr>
          <w:p w14:paraId="1DDC8F0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重症监护系统采用了生命体征自动采集，患者基础数据自动提取，图形化引导式操作，自动生成护理措施以及护理知识库等功能，简化护士的日常操作，使临床护士完成护理记录单的过程变的简单快捷。在解决了核心问题的同时还加入医嘱自动计算、护理任务清单等业务相关的辅助功能，在有效缓解工作量大,数据记录不及时等问题后，过程中所产生的护理数据也将得到充分利用，帮助科室规范护理业务，避免护理差错。同时科室管理人员可通过重症运营管理平台直接干预床旁护理流程以及诊疗流程，并实时追溯相关业务流程完成情况。统计中心可自动汇总临床护理与诊疗所产生的数据，以图表方式展现科室运营情况。科室管理工作站的建设将有力的推动数字化病区建设，科室管理向精细化转变，也为管理提供更多的数据支撑，使科室管理变的科学、人性化。</w:t>
            </w:r>
          </w:p>
        </w:tc>
      </w:tr>
      <w:tr w14:paraId="01E4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tcBorders>
              <w:tl2br w:val="nil"/>
              <w:tr2bl w:val="nil"/>
            </w:tcBorders>
            <w:noWrap w:val="0"/>
            <w:vAlign w:val="center"/>
          </w:tcPr>
          <w:p w14:paraId="14A8DFBC">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功能要求</w:t>
            </w:r>
          </w:p>
        </w:tc>
        <w:tc>
          <w:tcPr>
            <w:tcW w:w="4222" w:type="pct"/>
            <w:tcBorders>
              <w:tl2br w:val="nil"/>
              <w:tr2bl w:val="nil"/>
            </w:tcBorders>
            <w:noWrap w:val="0"/>
            <w:vAlign w:val="center"/>
          </w:tcPr>
          <w:p w14:paraId="33E82E0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要求提供信息集成、设备集成、床位管理、患者信息、临床护理、医嘱管理、护理任务、抢救记录、病情记录、护理交班、病历查询、诊疗数据、统计中心、临床消息等功能模块</w:t>
            </w:r>
          </w:p>
        </w:tc>
      </w:tr>
      <w:tr w14:paraId="0E4C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restart"/>
            <w:tcBorders>
              <w:tl2br w:val="nil"/>
              <w:tr2bl w:val="nil"/>
            </w:tcBorders>
            <w:noWrap w:val="0"/>
            <w:vAlign w:val="center"/>
          </w:tcPr>
          <w:p w14:paraId="560E029C">
            <w:pPr>
              <w:pageBreakBefore w:val="0"/>
              <w:widowControl/>
              <w:kinsoku/>
              <w:wordWrap/>
              <w:overflowPunct/>
              <w:topLinePunct w:val="0"/>
              <w:bidi w:val="0"/>
              <w:spacing w:line="460" w:lineRule="exact"/>
              <w:jc w:val="both"/>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详细要求</w:t>
            </w:r>
          </w:p>
        </w:tc>
        <w:tc>
          <w:tcPr>
            <w:tcW w:w="4222" w:type="pct"/>
            <w:tcBorders>
              <w:tl2br w:val="nil"/>
              <w:tr2bl w:val="nil"/>
            </w:tcBorders>
            <w:noWrap w:val="0"/>
            <w:vAlign w:val="top"/>
          </w:tcPr>
          <w:p w14:paraId="6FF32AE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专科数据集成：系统需支持与医院HIS、LIS、PACS-RIS、EMR进行系统集成，数据共享。</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支持与HIS 系统的集成和交互，包括：科室分区、患者基本信息、工作人员基本信息、床位信息、患者在院信息、医嘱信息等。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支持与LIS／PACS-RIS系统的集成和交互，包括：检查、检验预约、标本追踪、检查过程交接、结果数据、报告调取等。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支持与EMR系统集成和交互，包括：与B/S架构的医生电子病历信息的交互，诊断信息、病程记录信息、出入院信息的集成和交互、PDA医嘱执行信息交互。</w:t>
            </w:r>
          </w:p>
        </w:tc>
      </w:tr>
      <w:tr w14:paraId="0C0B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6DC88C2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2DDED50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监护设备集成：系统需支持自动采集床边仪器上的数据，数据可自动记录在重症护理记录单上。</w:t>
            </w:r>
          </w:p>
          <w:p w14:paraId="30D37976">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支持多品牌型号的设备同时采集。</w:t>
            </w:r>
          </w:p>
          <w:p w14:paraId="4E7C976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采集数据的频率支持自定义设置，抢救时采集频率支持秒60/秒次以上。</w:t>
            </w:r>
          </w:p>
          <w:p w14:paraId="2613D07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系统需具备体征预警预设功能，并支持自定义修改。</w:t>
            </w:r>
          </w:p>
          <w:p w14:paraId="4DCBEF6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出现异常数据，可提供警示，对异常数据可以进行二次修改。</w:t>
            </w:r>
          </w:p>
          <w:p w14:paraId="0C2011D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支持手动修正数据，并保存修改痕迹。</w:t>
            </w:r>
          </w:p>
          <w:p w14:paraId="2144F81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采集到的体征可提供数字、曲线图等多种方式展现方式。</w:t>
            </w:r>
          </w:p>
        </w:tc>
      </w:tr>
      <w:tr w14:paraId="082C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0835D67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0F8ECC6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床位管理：应支持整体展现在科患者分布情况，自动统计在科患者人数，新入科患者人数，手术患者人数，当日出科患者人数等。</w:t>
            </w:r>
          </w:p>
          <w:p w14:paraId="2F4B8F0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应提供患者床头卡一览功能，显示患者基本信息、诊断、过敏史、特殊治疗等。</w:t>
            </w:r>
          </w:p>
          <w:p w14:paraId="75A6E2C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系统应支持查看患者重要风险标识提醒，包括隔离、过敏等，根据患者信息自动判断并显示不同的风险标志。</w:t>
            </w:r>
          </w:p>
          <w:p w14:paraId="56A2A99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系统应支持以不同的形式展现当前科室患者及床位分布状况。</w:t>
            </w:r>
          </w:p>
          <w:p w14:paraId="4A5D963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患者流转：系统应支持床位预约功能，可对空床位进行预约锁定。</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系统应支持患者换床功能，并提供设备解绑功能。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系统应有患者入科操作功能，并自动提取患者信息（基本信息、诊断、入科来源、身高、体重等）。可在入科时，可进行设备绑定及报警值设置。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支持默认报警值设置，可针对单个患者进行个性化设置。 系统应在紧急情况下提供患者紧急入科，并提供手工录入住院号搜索入科患者的功能。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系统需提供患者入ICU标准审查功能。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统应提供患者出科功能，并记录患者出科转归，提供患者出科转归审核功能。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统需提供患者出ICU标准审查功能。</w:t>
            </w:r>
          </w:p>
          <w:p w14:paraId="560BD02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系统应支持整体查看所有在科患者设备使用情况，可对整体设备进行参数配置操作。</w:t>
            </w:r>
          </w:p>
          <w:p w14:paraId="37DB6F0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系统应支持所有已出科患者在科病情及护理过程的回顾。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系统可对已出科患者取消出科，返回科室。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系统应支持对已出科患者病历资料的有权限修改。</w:t>
            </w:r>
          </w:p>
        </w:tc>
      </w:tr>
      <w:tr w14:paraId="5CFB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6F22C25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4CF29F1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患者流转：系统应支持床位预约功能，可对空床位进行预约锁定。</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系统应支持患者换床功能，并提供设备解绑功能。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系统应有患者入科操作功能，并自动提取患者信息（基本信息、诊断、入科来源、身高、体重等）。可在入科时，可进行设备绑定及报警值设置。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支持默认报警值设置，可针对单个患者进行个性化设置。 系统应在紧急情况下提供患者紧急入科，并提供手工录入住院号搜索入科患者的功能。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系统需提供患者入ICU标准审查功能。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统应提供患者出科功能，并记录患者出科转归，提供患者出科转归审核功能。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统需提供患者出ICU标准审查功能。</w:t>
            </w:r>
          </w:p>
        </w:tc>
      </w:tr>
      <w:tr w14:paraId="146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7CAF6AFB">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1A31925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患者信息：系统应支持患者基本信息一览及信息登记，包括患者身份信息、流转信息、过敏史、既往史、身高、体重等内容。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系统应支持患者诊断的自动提取；支持病历书写需要的手工记录诊断。</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系统可查看患者入科后流转情况。</w:t>
            </w:r>
          </w:p>
          <w:p w14:paraId="2028E81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系统集成患者在科期间的检验检查报告，支持每一个检验项目下的每一个指标的查看。</w:t>
            </w:r>
          </w:p>
          <w:p w14:paraId="305EE06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支持在科患者进行绑定解绑设备操作。可对设备进行参数配置操作，如初始采集时间，频率；默认采集时间，频率等。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需提供设备绑定参数的提醒值范围的设置。</w:t>
            </w:r>
          </w:p>
          <w:p w14:paraId="7E4910E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应能动态显示患者当前的概要信息，支持快速查看当日患者动态的病情综合变化情况，并支持从多角度观察患者生理状态发展的最新现状。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系统能够在同一时间轴下显示生命体征、神志、出入量等信息，应能够动态显示生命体征趋势，可选择单参数查看数据。同时显示24小时神志的变化情况。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系统应能够自动显示患者在血气、血糖、酸碱平衡、检查、检验等方面的动态变化数值，并提示患者最新病情情况。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系统可提供患者已存在的管路或皮肤信息，在知识库的支撑下按照解剖学的要求标识在3D人体模型上并有提示信息。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系统应能够提供显示患者近期的重要评分，应支持多种评分显示的自定义选择。</w:t>
            </w:r>
          </w:p>
        </w:tc>
      </w:tr>
      <w:tr w14:paraId="7D3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33F49B1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20A3E74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临床护理：应能够自动采集监护仪患者体征信息，包括体温、心率、呼吸、血氧、脉搏、有创血压、无创血压等，并显示趋势图。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应能够自定义设置设备采集频率及显示间隔。</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应能够手工录入体征数据并自动在曲线图中显示。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系统需提供默认的常规患者生命体征报警值，同时需支持自定义修改。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对于超出报警值范围的体征，系统需给出报警提示信息，支持采集体征的手动修正。</w:t>
            </w:r>
          </w:p>
          <w:p w14:paraId="76EC7D5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应能够自动采集呼吸机参数，包括呼吸频率、潮气量、吸气时间、氧浓度、呼吸末正压、压力水平等。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应能够自定义设置设备采集频率及显示间隔。</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应能够手工录入体征数据并自动在曲线图中显示。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系统需提供默认的常规患者生命体征报警值，同时需支持自定义修改。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对于超出报警值范围的体征，系统需给出报警提示信息，支持采集体征的手动修正。</w:t>
            </w:r>
          </w:p>
          <w:p w14:paraId="15C6A05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应能自动获取来自医嘱的入量，并自动计算。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应能自动获取引流管的出量，并自动计算。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应能手动记录患者出入量情况。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应能够提供出入量的平衡变化及数据对比、总结，应根据临床业务提供晶体、胶体、肠胃营养的总结。</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应能够提供图形化的出入量趋势图，支持任意时间段出入量及平衡的自动计算。</w:t>
            </w:r>
          </w:p>
          <w:p w14:paraId="1996D62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提供患者日常体征或观察项目的记录，至少包含包括神志、瞳孔大小、对光反射等。</w:t>
            </w:r>
          </w:p>
          <w:p w14:paraId="6E5FBA8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应提供CRRT治疗数据的监测，数据支持配置。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应提供PICCO治疗数据的监测，数据支持配置。</w:t>
            </w:r>
          </w:p>
          <w:p w14:paraId="79D12BF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系统需支持基础护理的结构化配置与录入。</w:t>
            </w:r>
          </w:p>
          <w:p w14:paraId="1BD16A25">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提供重症医学相关的医学评分，至少包含TISS-28、皮肤、镇静、GCS、CPOT、MEWS、肌力评分、肢体活动度、DVT、成人早期预警评估、跌倒评估、Norton评估、压疮评估、CPIS、Waterlow评分、Barthel指数评估、VTE评估、ADL评估等。支持按专科分类对评分进行分组。</w:t>
            </w:r>
          </w:p>
          <w:p w14:paraId="24E01098">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应能够从HIS、LIS等系统中获取部分评分项目所需要的相关数据，如患者年龄、体重、检验结果数据等。</w:t>
            </w:r>
          </w:p>
          <w:p w14:paraId="32E5FAB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应提供历史数据的查询和分析能力，并能够自动生成曲线图。</w:t>
            </w:r>
          </w:p>
          <w:p w14:paraId="39B81F4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系统应支持医护之间的患者评估评分结果查询。</w:t>
            </w:r>
          </w:p>
          <w:p w14:paraId="5B6B696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应提供规范全面的皮肤部位与名称的人体模型图，并支持在对应部位直接操作的方式进行皮肤相关信息、操作的知识库体系。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皮肤相关信息必须在合理的人体模型上标出，并有提示信息，皮肤位置信息和命名要符合人体解剖学的要求。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针对不同的业务需求，应至少提供两种的患者皮肤状况一览方式，如人体图方式，列表方式等。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皮肤记录和表达的内容要符合医院的要求，要对皮肤的名称、位置、状态、分期、颜色、气味、面积、用药等信息，进行详细记录。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应能够清晰标识压疮分期及护理信息，并支持多种格式的图片上传及查看功能。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提供皮肤相关的质控统计数据。</w:t>
            </w:r>
          </w:p>
          <w:p w14:paraId="7E7834B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应提供规范全面的具备管路部位与名称的人体模型图，并支持在对应部位直接操作的方式进行管路相关信息、操作的知识库体系。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管路的信息必须在合理的人体模型上标出，并有提示信息，管路位置信息和命名要符合人体解剖学的要求。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针对不同的业务需求，至少提供两种的患者导管一览方式，如人体图方式，列表方式等。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管路记录和表达的内容要符合医院的要求，应支持对管路的名称、材料、规格、留置时间、留置深度、刻度、有效期、通畅度、色、质、量、味、用药、管路周围皮肤状态等信息，进行详细记录。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系统应支持常规的导管更换，导管新增，导管拔除等日常操作。删除导管等特殊操作需提供权限设置。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应能够对管路的护理过程进行事件和参数的记录，提供导管质控数据的自动统计。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提供管路知识库，如导管有效期，危险度，护理措施等。</w:t>
            </w:r>
          </w:p>
        </w:tc>
      </w:tr>
      <w:tr w14:paraId="32C0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3758D070">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33D2959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医嘱管理：应能够与HIS系统对接自动获取医嘱，能够自动接收并根据医嘱频次自动拆分。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应能提供新医嘱的提醒功能。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应能够根据医嘱途径以及属性自动将医嘱进行分类并显示（泵入医嘱、静脉输液、口服、吸入、肌肉注射、皮下注射、治疗、检验、检查、手术等类别），便于随时查询需要执行的医嘱。</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应能够详细记录医嘱的执行情况（如：进程、状态、事件变化等，并依据医嘱的不同执行状态，自动给出可供执行的操作内容。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应能够处理非药物医嘱，满足医护不同的处理需要，防止护士遗漏。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所有医嘱以动态可视图形化的方式进行显示，通过动态可视化的操作将所有医嘱执行融入一个界面内，以多种图标显示医嘱的各种执行状态如：待执行、开始、暂停、中止、完成、作废、流速/滴速调整等。清晰的显示所有的医嘱操作节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系统应能协助护士对医嘱进行监控，并作出对应的提醒。如输血医嘱提醒、预计完成时间提醒、过期未执行医嘱提醒等。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对于可以同时执行的医嘱，系统需支持批量执行功能。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系统应支持未完成与未执行的医嘱进行自动交班功能。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应提供历史医嘱执行信息，查询其他班次的医嘱执行状况，并显示医嘱观察事件。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医嘱执行中的每一个过程，系统需支持自动生成语句并写入护理记录单。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应支持抢救模式医嘱快速录入和补录功能。</w:t>
            </w:r>
          </w:p>
        </w:tc>
      </w:tr>
      <w:tr w14:paraId="587E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20F9AE8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026362DC">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护理任务：系统应提供符合护理标准化程序的护理计划制定功能，能够根据护理诊断自动生成目标、措施、行为，并生成护理计划表单。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系统应能够将生成的护理措施自动导入护理任务清单。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应能够查询患者历史护理计划，并分析达成情况。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应能够自定义维护护理计划相关内容，并支持生成模板。</w:t>
            </w:r>
          </w:p>
          <w:p w14:paraId="09CFD68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系统应支持自定义设置护理任务的功能。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系统应支持根据科室护理常规业务，自动生成相关任务清单。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已设定的任务清单应支持以日历表的形式展示，并提供完成状况的查看。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系统应能够根据任务清单内容以消息的形式予以实时提醒。</w:t>
            </w:r>
          </w:p>
        </w:tc>
      </w:tr>
      <w:tr w14:paraId="436B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4478284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491A606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抢救记录：系统应提供一键开启抢救采集模式，采集频率可手动调整。</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系统应提供抢救用药快速记录功能 ，包括常规抢救用药及用法。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系统应提供常用抢救措施记录功能，常用耗材的模板设置，支持快捷记录。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系统应支持抢救环节中护理记录的自动生成功能。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系统可提供抢救口头医嘱，自动汇总并提供审核，生成口头医嘱单。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系统需保存所有患者抢救记录，支持后期的查询，增补，修改。</w:t>
            </w:r>
          </w:p>
        </w:tc>
      </w:tr>
      <w:tr w14:paraId="2D72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545C768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26F5C674">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病情记录：应提供常规护理文书记录功能。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应提供常用观察内容和事件内容模板，且可以自主维护新增、删除、修改各类模板。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应提供自动生成护理记录的功能，针对采集的体征、医嘱、评估评分等做自动记录功能。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应支持检验数据，医嘱信息，出入量总结的数据快速导入功能。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应支持历史护理记录的查询及增删改功能。</w:t>
            </w:r>
          </w:p>
        </w:tc>
      </w:tr>
      <w:tr w14:paraId="5EB7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1F0C17DE">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5A5491B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护理交班：系统应提供患者交接班信息记录功能。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系统应采用符合国际规范的交接班模式；自动获取患者当前班次基本情况及患者历史数据；自动化评估患者概况信息，并记录；提供护理人员记录患者建议护理措施等内容。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系统应支持科室级的交班功能，需包含科室情况及重点患者快速交接。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系统应提供交接班历史记录查询功能，便于医护回顾患者诊疗信息。</w:t>
            </w:r>
          </w:p>
        </w:tc>
      </w:tr>
      <w:tr w14:paraId="3A9F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3AB6BF5A">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52CFBD6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病历查询：应能够查询患者在科期间的所有文书记录，并支持按时间查询。</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提供各类文书的打印功能。</w:t>
            </w:r>
          </w:p>
        </w:tc>
      </w:tr>
      <w:tr w14:paraId="35FA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3764A703">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75B9C4A1">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诊疗数据：系统应支持按天或周动态展示生命体征变化趋势图，包括常规的呼吸，血压，脉搏，心率等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系统应支持按天或周展示各项呼吸机参数变化趋势，协助医生了解曲线内患者呼吸功能的变化。</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系统应支持按天或周展现神志、瞳孔、神经评分等神经系统相关的观察数据。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系统应支持按天或周动态展示血糖的数值变化，并提供趋势图。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系统应支持按天或周自动汇集患者出入量平衡变化并展示趋势，提供班次内出入量平衡分析。</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系统应支持查看患者的血气、血糖、酸碱平衡、检查、检验、特殊事件的异常值和警示值。</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系统应显示患者主要评分，并标识评分的危机程度。</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系统应提供以图形化的方式展示患者各类导管插拔情况。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系统应提供按天或周展现医嘱执行、结束、暂停、终止、过程事件、流速或滴速变化的整体过程。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系统应提供按天或周展现患者的诊疗事件。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系统应提供按天或周展现患者特殊治疗，如CRRT、ECMO等。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系统应提供医疗诊疗患者的相关医疗文书。</w:t>
            </w:r>
          </w:p>
        </w:tc>
      </w:tr>
      <w:tr w14:paraId="6596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7E15FEED">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0661CB37">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统计中心： 系统支持2015年度公布的ICU15项质控指标的统计功能，具体内容如下：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 ICU患者收治率和ICU患者收治床日率；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 急性生理与慢性健康评分（APACHEⅡ评分）大于等于15分患者收治率（入ICU24小时内）；</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 感染性休克3h集束化治疗（bundle）完成率；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 感染性休克6h集束化治疗（bundle）完成率；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 ICU抗菌药物治疗前病原学送检率；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 ICU深静脉血栓（DVT）预防率；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 ICU患者预计病死率；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 ICU患者标化病死指数（StandardizedMortality Ratio）；</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 ICU非计划气管插管拔管率；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 ICU气管插管拔管后48h内再插管率；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 非计划转入ICU率；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 转出ICU后48h内重返率；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 ICU呼吸机相关性肺炎（VAP）发病率；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14. ICU血管内导管相关血流感染（CRBSI）发病率；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15. ICU导尿管相关泌尿系感染（CAUTI）发病率。</w:t>
            </w:r>
          </w:p>
          <w:p w14:paraId="0A44CB72">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应提供科室日常所需统计功能。统计内容至少包含科室床位使用率，床位周转率，患者流转统计（患者来源分类统计、患者转归分类统计），科室设备使用率及使用时长统计，患者使用导管分类统计，三管导管每日统计,患者皮肤压伤发生例次/人次，压伤来源分类统计，压伤分期分类统计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系统应提供各类数据的图形化展示。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系统应提供统计数据的详细信息，数据可追溯到对应患者，并支持导出。</w:t>
            </w:r>
          </w:p>
        </w:tc>
      </w:tr>
      <w:tr w14:paraId="70CA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noWrap w:val="0"/>
            <w:vAlign w:val="center"/>
          </w:tcPr>
          <w:p w14:paraId="3DEC3209">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22" w:type="pct"/>
            <w:tcBorders>
              <w:tl2br w:val="nil"/>
              <w:tr2bl w:val="nil"/>
            </w:tcBorders>
            <w:noWrap w:val="0"/>
            <w:vAlign w:val="top"/>
          </w:tcPr>
          <w:p w14:paraId="7C15BF3F">
            <w:pPr>
              <w:pageBreakBefore w:val="0"/>
              <w:widowControl/>
              <w:kinsoku/>
              <w:wordWrap/>
              <w:overflowPunct/>
              <w:topLinePunct w:val="0"/>
              <w:bidi w:val="0"/>
              <w:spacing w:line="460" w:lineRule="exact"/>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临床消息：系统应提供用户当日工作事项的提醒，包括事项的具体内容及时间。事项完成后提供完成状态显示。系统应提供患者当班次报警事件提醒，包括各类体征报警。可根据科室要求设置报警事件。系统应提供患者绑定的设备采集状态异常提示。</w:t>
            </w:r>
          </w:p>
        </w:tc>
      </w:tr>
    </w:tbl>
    <w:p w14:paraId="711B5E17">
      <w:pPr>
        <w:spacing w:line="460" w:lineRule="exact"/>
        <w:ind w:firstLine="420" w:firstLineChars="200"/>
        <w:jc w:val="both"/>
        <w:rPr>
          <w:rFonts w:hint="eastAsia" w:eastAsia="宋体"/>
          <w:color w:val="000000" w:themeColor="text1"/>
          <w:sz w:val="21"/>
          <w:szCs w:val="21"/>
          <w:highlight w:val="none"/>
          <w:lang w:eastAsia="zh-CN"/>
          <w14:textFill>
            <w14:solidFill>
              <w14:schemeClr w14:val="tx1"/>
            </w14:solidFill>
          </w14:textFill>
        </w:rPr>
      </w:pPr>
    </w:p>
    <w:p w14:paraId="180F3C5B">
      <w:pPr>
        <w:numPr>
          <w:ilvl w:val="2"/>
          <w:numId w:val="1"/>
        </w:numPr>
        <w:tabs>
          <w:tab w:val="left" w:pos="709"/>
          <w:tab w:val="clear" w:pos="720"/>
        </w:tabs>
        <w:spacing w:before="100" w:beforeAutospacing="1" w:after="100" w:afterAutospacing="1" w:line="300" w:lineRule="auto"/>
        <w:ind w:left="569" w:hanging="498" w:hangingChars="236"/>
        <w:jc w:val="both"/>
        <w:outlineLvl w:val="3"/>
        <w:rPr>
          <w:rFonts w:hint="default" w:ascii="宋体" w:hAnsi="宋体" w:eastAsia="宋体" w:cs="Times New Roman"/>
          <w:b/>
          <w:sz w:val="21"/>
          <w:szCs w:val="21"/>
          <w:lang w:val="en-US" w:eastAsia="zh-CN"/>
        </w:rPr>
      </w:pPr>
      <w:bookmarkStart w:id="416" w:name="_Toc784289378"/>
      <w:bookmarkStart w:id="417" w:name="_Toc2116996342"/>
      <w:bookmarkStart w:id="418" w:name="_Toc818445250"/>
      <w:bookmarkStart w:id="419" w:name="_Toc1077747984"/>
      <w:bookmarkStart w:id="420" w:name="_Toc1307056446"/>
      <w:r>
        <w:rPr>
          <w:rFonts w:hint="eastAsia" w:ascii="宋体" w:hAnsi="宋体" w:eastAsia="宋体" w:cs="Times New Roman"/>
          <w:b/>
          <w:sz w:val="21"/>
          <w:szCs w:val="21"/>
          <w:lang w:val="en-US" w:eastAsia="zh-CN"/>
        </w:rPr>
        <w:t>其他</w:t>
      </w:r>
      <w:bookmarkEnd w:id="416"/>
      <w:bookmarkEnd w:id="417"/>
      <w:bookmarkEnd w:id="418"/>
      <w:bookmarkEnd w:id="419"/>
      <w:bookmarkEnd w:id="420"/>
    </w:p>
    <w:p w14:paraId="03126D08">
      <w:pPr>
        <w:keepNext/>
        <w:keepLines/>
        <w:numPr>
          <w:ilvl w:val="3"/>
          <w:numId w:val="1"/>
        </w:numPr>
        <w:spacing w:before="100" w:beforeAutospacing="1" w:after="100" w:afterAutospacing="1" w:line="300" w:lineRule="auto"/>
        <w:ind w:left="569" w:hanging="498" w:hangingChars="236"/>
        <w:jc w:val="both"/>
        <w:outlineLvl w:val="4"/>
        <w:rPr>
          <w:rFonts w:hint="eastAsia" w:ascii="宋体" w:hAnsi="宋体" w:eastAsia="宋体" w:cs="Times New Roman"/>
          <w:b/>
          <w:sz w:val="21"/>
          <w:szCs w:val="21"/>
          <w:lang w:eastAsia="zh-Hans"/>
        </w:rPr>
      </w:pPr>
      <w:bookmarkStart w:id="421" w:name="_Toc976557715"/>
      <w:bookmarkStart w:id="422" w:name="_Toc296950760"/>
      <w:bookmarkStart w:id="423" w:name="_Toc1833288290"/>
      <w:bookmarkStart w:id="424" w:name="_Toc848456498"/>
      <w:r>
        <w:rPr>
          <w:rFonts w:hint="eastAsia" w:ascii="宋体" w:hAnsi="宋体" w:eastAsia="宋体" w:cs="Times New Roman"/>
          <w:b/>
          <w:sz w:val="21"/>
          <w:szCs w:val="21"/>
          <w:lang w:eastAsia="zh-Hans"/>
        </w:rPr>
        <w:t>药师智能审方系统</w:t>
      </w:r>
      <w:bookmarkEnd w:id="421"/>
      <w:bookmarkEnd w:id="422"/>
      <w:bookmarkEnd w:id="423"/>
      <w:bookmarkEnd w:id="424"/>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7843"/>
      </w:tblGrid>
      <w:tr w14:paraId="62F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tcBorders>
              <w:tl2br w:val="nil"/>
              <w:tr2bl w:val="nil"/>
            </w:tcBorders>
            <w:vAlign w:val="center"/>
          </w:tcPr>
          <w:p w14:paraId="4E690430">
            <w:pPr>
              <w:bidi w:val="0"/>
              <w:jc w:val="both"/>
              <w:rPr>
                <w:rFonts w:hint="eastAsia"/>
                <w:sz w:val="21"/>
                <w:szCs w:val="21"/>
              </w:rPr>
            </w:pPr>
            <w:r>
              <w:rPr>
                <w:rFonts w:hint="eastAsia"/>
                <w:b/>
                <w:bCs/>
                <w:sz w:val="21"/>
                <w:szCs w:val="21"/>
              </w:rPr>
              <w:t>系统概述</w:t>
            </w:r>
          </w:p>
        </w:tc>
        <w:tc>
          <w:tcPr>
            <w:tcW w:w="4223" w:type="pct"/>
            <w:tcBorders>
              <w:tl2br w:val="nil"/>
              <w:tr2bl w:val="nil"/>
            </w:tcBorders>
            <w:vAlign w:val="center"/>
          </w:tcPr>
          <w:p w14:paraId="24F7E98F">
            <w:pPr>
              <w:bidi w:val="0"/>
              <w:jc w:val="both"/>
              <w:rPr>
                <w:rFonts w:hint="eastAsia"/>
                <w:sz w:val="21"/>
                <w:szCs w:val="21"/>
              </w:rPr>
            </w:pPr>
            <w:r>
              <w:rPr>
                <w:rFonts w:hint="eastAsia"/>
                <w:sz w:val="21"/>
                <w:szCs w:val="21"/>
              </w:rPr>
              <w:t>系统为药师提供专门的审方工作平台，帮助药师在医生开完处方（医嘱）后，患者缴费前完成处方（医嘱）实时审查并干预。经过医生、药师对处方的多重检查，及时发现潜在的不合理用药问题，预防药物不良事件的发生、促进临床合理用药工作。</w:t>
            </w:r>
          </w:p>
        </w:tc>
      </w:tr>
      <w:tr w14:paraId="6D29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tcBorders>
              <w:tl2br w:val="nil"/>
              <w:tr2bl w:val="nil"/>
            </w:tcBorders>
            <w:vAlign w:val="center"/>
          </w:tcPr>
          <w:p w14:paraId="164141F1">
            <w:pPr>
              <w:bidi w:val="0"/>
              <w:jc w:val="both"/>
              <w:rPr>
                <w:rFonts w:hint="eastAsia"/>
                <w:sz w:val="21"/>
                <w:szCs w:val="21"/>
              </w:rPr>
            </w:pPr>
            <w:r>
              <w:rPr>
                <w:rFonts w:hint="eastAsia"/>
                <w:b/>
                <w:bCs/>
                <w:sz w:val="21"/>
                <w:szCs w:val="21"/>
              </w:rPr>
              <w:t>功能要求</w:t>
            </w:r>
          </w:p>
        </w:tc>
        <w:tc>
          <w:tcPr>
            <w:tcW w:w="4223" w:type="pct"/>
            <w:tcBorders>
              <w:tl2br w:val="nil"/>
              <w:tr2bl w:val="nil"/>
            </w:tcBorders>
            <w:vAlign w:val="center"/>
          </w:tcPr>
          <w:p w14:paraId="5C2DCF69">
            <w:pPr>
              <w:bidi w:val="0"/>
              <w:jc w:val="both"/>
              <w:rPr>
                <w:rFonts w:hint="eastAsia"/>
                <w:sz w:val="21"/>
                <w:szCs w:val="21"/>
              </w:rPr>
            </w:pPr>
            <w:r>
              <w:rPr>
                <w:rFonts w:hint="eastAsia"/>
                <w:sz w:val="21"/>
                <w:szCs w:val="21"/>
              </w:rPr>
              <w:t>要求提供审方干预功能、质量评价功能、审方干预自定义功能、患者信息查看、系统审查、统计分析、大屏展示功能</w:t>
            </w:r>
          </w:p>
        </w:tc>
      </w:tr>
      <w:tr w14:paraId="0DBC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restart"/>
            <w:tcBorders>
              <w:tl2br w:val="nil"/>
              <w:tr2bl w:val="nil"/>
            </w:tcBorders>
            <w:vAlign w:val="center"/>
          </w:tcPr>
          <w:p w14:paraId="73AEDE15">
            <w:pPr>
              <w:bidi w:val="0"/>
              <w:jc w:val="both"/>
              <w:rPr>
                <w:rFonts w:hint="eastAsia"/>
                <w:sz w:val="21"/>
                <w:szCs w:val="21"/>
              </w:rPr>
            </w:pPr>
            <w:r>
              <w:rPr>
                <w:rFonts w:hint="eastAsia"/>
                <w:b/>
                <w:bCs/>
                <w:sz w:val="21"/>
                <w:szCs w:val="21"/>
              </w:rPr>
              <w:t>详细要求</w:t>
            </w:r>
          </w:p>
        </w:tc>
        <w:tc>
          <w:tcPr>
            <w:tcW w:w="4223" w:type="pct"/>
            <w:tcBorders>
              <w:tl2br w:val="nil"/>
              <w:tr2bl w:val="nil"/>
            </w:tcBorders>
          </w:tcPr>
          <w:p w14:paraId="460CB42E">
            <w:pPr>
              <w:bidi w:val="0"/>
              <w:jc w:val="both"/>
              <w:rPr>
                <w:rFonts w:hint="eastAsia"/>
                <w:sz w:val="21"/>
                <w:szCs w:val="21"/>
              </w:rPr>
            </w:pPr>
            <w:r>
              <w:rPr>
                <w:rFonts w:hint="eastAsia"/>
                <w:sz w:val="21"/>
                <w:szCs w:val="21"/>
              </w:rPr>
              <w:t>1.审方时机和过程：</w:t>
            </w:r>
          </w:p>
          <w:p w14:paraId="39BC7A6D">
            <w:pPr>
              <w:bidi w:val="0"/>
              <w:jc w:val="both"/>
              <w:rPr>
                <w:rFonts w:hint="eastAsia"/>
                <w:sz w:val="21"/>
                <w:szCs w:val="21"/>
              </w:rPr>
            </w:pPr>
            <w:r>
              <w:rPr>
                <w:rFonts w:hint="eastAsia"/>
                <w:sz w:val="21"/>
                <w:szCs w:val="21"/>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tc>
      </w:tr>
      <w:tr w14:paraId="4044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54983317">
            <w:pPr>
              <w:bidi w:val="0"/>
              <w:jc w:val="both"/>
              <w:rPr>
                <w:rFonts w:hint="eastAsia"/>
                <w:sz w:val="21"/>
                <w:szCs w:val="21"/>
              </w:rPr>
            </w:pPr>
          </w:p>
        </w:tc>
        <w:tc>
          <w:tcPr>
            <w:tcW w:w="4223" w:type="pct"/>
            <w:tcBorders>
              <w:tl2br w:val="nil"/>
              <w:tr2bl w:val="nil"/>
            </w:tcBorders>
          </w:tcPr>
          <w:p w14:paraId="304BF6AA">
            <w:pPr>
              <w:bidi w:val="0"/>
              <w:jc w:val="both"/>
              <w:rPr>
                <w:rFonts w:hint="eastAsia"/>
                <w:sz w:val="21"/>
                <w:szCs w:val="21"/>
              </w:rPr>
            </w:pPr>
            <w:r>
              <w:rPr>
                <w:rFonts w:hint="eastAsia"/>
                <w:sz w:val="21"/>
                <w:szCs w:val="21"/>
              </w:rPr>
              <w:t>2.审方干预功能</w:t>
            </w:r>
          </w:p>
          <w:p w14:paraId="7E7844D4">
            <w:pPr>
              <w:bidi w:val="0"/>
              <w:jc w:val="both"/>
              <w:rPr>
                <w:rFonts w:hint="eastAsia"/>
                <w:sz w:val="21"/>
                <w:szCs w:val="21"/>
              </w:rPr>
            </w:pPr>
            <w:r>
              <w:rPr>
                <w:rFonts w:hint="eastAsia"/>
                <w:sz w:val="21"/>
                <w:szCs w:val="21"/>
              </w:rPr>
              <w:t>系统可主动分配任务给药师，任务来临时可用弹框提醒药师，点击弹框后即可跳转至审方页面。</w:t>
            </w:r>
          </w:p>
          <w:p w14:paraId="03065666">
            <w:pPr>
              <w:bidi w:val="0"/>
              <w:jc w:val="both"/>
              <w:rPr>
                <w:rFonts w:hint="eastAsia"/>
                <w:sz w:val="21"/>
                <w:szCs w:val="21"/>
              </w:rPr>
            </w:pPr>
            <w:r>
              <w:rPr>
                <w:rFonts w:hint="eastAsia"/>
                <w:sz w:val="21"/>
                <w:szCs w:val="21"/>
              </w:rPr>
              <w:t>药师可设置单次可获取任务数，所获取的任务按时间先后顺序排列。</w:t>
            </w:r>
          </w:p>
          <w:p w14:paraId="21D38CC0">
            <w:pPr>
              <w:bidi w:val="0"/>
              <w:jc w:val="both"/>
              <w:rPr>
                <w:rFonts w:hint="eastAsia"/>
                <w:sz w:val="21"/>
                <w:szCs w:val="21"/>
              </w:rPr>
            </w:pPr>
            <w:bookmarkStart w:id="425" w:name="_Hlk109921512"/>
            <w:r>
              <w:rPr>
                <w:rFonts w:hint="eastAsia"/>
                <w:sz w:val="21"/>
                <w:szCs w:val="21"/>
              </w:rPr>
              <w:t>药师审查时，可在审查界面一体化查看当前处方（医嘱）历史干</w:t>
            </w:r>
          </w:p>
          <w:p w14:paraId="009ED48D">
            <w:pPr>
              <w:bidi w:val="0"/>
              <w:jc w:val="both"/>
              <w:rPr>
                <w:rFonts w:hint="eastAsia"/>
                <w:sz w:val="21"/>
                <w:szCs w:val="21"/>
              </w:rPr>
            </w:pPr>
            <w:r>
              <w:rPr>
                <w:rFonts w:hint="eastAsia"/>
                <w:sz w:val="21"/>
                <w:szCs w:val="21"/>
              </w:rPr>
              <w:t>预记录，如医生操作、用药理由等。</w:t>
            </w:r>
          </w:p>
          <w:p w14:paraId="431871A1">
            <w:pPr>
              <w:bidi w:val="0"/>
              <w:jc w:val="both"/>
              <w:rPr>
                <w:rFonts w:hint="eastAsia"/>
                <w:sz w:val="21"/>
                <w:szCs w:val="21"/>
              </w:rPr>
            </w:pPr>
            <w:r>
              <w:rPr>
                <w:rFonts w:hint="eastAsia"/>
                <w:sz w:val="21"/>
                <w:szCs w:val="21"/>
              </w:rPr>
              <w:t>药师审查时可查看当前处方（医嘱）历史修改版本信息。</w:t>
            </w:r>
          </w:p>
          <w:bookmarkEnd w:id="425"/>
          <w:p w14:paraId="2FED294E">
            <w:pPr>
              <w:bidi w:val="0"/>
              <w:jc w:val="both"/>
              <w:rPr>
                <w:rFonts w:hint="eastAsia"/>
                <w:sz w:val="21"/>
                <w:szCs w:val="21"/>
              </w:rPr>
            </w:pPr>
            <w:r>
              <w:rPr>
                <w:rFonts w:hint="eastAsia"/>
                <w:sz w:val="21"/>
                <w:szCs w:val="21"/>
              </w:rPr>
              <w:t>药师可选择审核意见中的重点文字变色处理后发给医生。药师还可预设常用问题模板。</w:t>
            </w:r>
          </w:p>
          <w:p w14:paraId="0A6482AA">
            <w:pPr>
              <w:bidi w:val="0"/>
              <w:jc w:val="both"/>
              <w:rPr>
                <w:rFonts w:hint="eastAsia"/>
                <w:sz w:val="21"/>
                <w:szCs w:val="21"/>
              </w:rPr>
            </w:pPr>
            <w:r>
              <w:rPr>
                <w:rFonts w:hint="eastAsia"/>
                <w:sz w:val="21"/>
                <w:szCs w:val="21"/>
              </w:rPr>
              <w:t>药师可以根据不同任务情况选择医生处方（医嘱）直接双签通过还是需要药师复核。</w:t>
            </w:r>
          </w:p>
          <w:p w14:paraId="3185BBA7">
            <w:pPr>
              <w:bidi w:val="0"/>
              <w:jc w:val="both"/>
              <w:rPr>
                <w:rFonts w:hint="eastAsia"/>
                <w:sz w:val="21"/>
                <w:szCs w:val="21"/>
              </w:rPr>
            </w:pPr>
            <w:r>
              <w:rPr>
                <w:rFonts w:hint="eastAsia"/>
                <w:sz w:val="21"/>
                <w:szCs w:val="21"/>
              </w:rPr>
              <w:t>若一张处方（医嘱）通过前有多个修改版本，系统可以标记每个版本的处置状态。</w:t>
            </w:r>
          </w:p>
          <w:p w14:paraId="5CC5D5EB">
            <w:pPr>
              <w:bidi w:val="0"/>
              <w:jc w:val="both"/>
              <w:rPr>
                <w:rFonts w:hint="eastAsia"/>
                <w:sz w:val="21"/>
                <w:szCs w:val="21"/>
              </w:rPr>
            </w:pPr>
            <w:r>
              <w:rPr>
                <w:rFonts w:hint="eastAsia"/>
                <w:sz w:val="21"/>
                <w:szCs w:val="21"/>
              </w:rPr>
              <w:t>系统支持根据医生提交至药师处的中药处方智能检索近似经典方剂供药师参考。</w:t>
            </w:r>
          </w:p>
        </w:tc>
      </w:tr>
      <w:tr w14:paraId="1E8E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2AB94CE4">
            <w:pPr>
              <w:bidi w:val="0"/>
              <w:jc w:val="both"/>
              <w:rPr>
                <w:rFonts w:hint="eastAsia"/>
                <w:sz w:val="21"/>
                <w:szCs w:val="21"/>
              </w:rPr>
            </w:pPr>
          </w:p>
        </w:tc>
        <w:tc>
          <w:tcPr>
            <w:tcW w:w="4223" w:type="pct"/>
            <w:tcBorders>
              <w:tl2br w:val="nil"/>
              <w:tr2bl w:val="nil"/>
            </w:tcBorders>
          </w:tcPr>
          <w:p w14:paraId="4BE22476">
            <w:pPr>
              <w:bidi w:val="0"/>
              <w:jc w:val="both"/>
              <w:rPr>
                <w:rFonts w:hint="eastAsia"/>
                <w:sz w:val="21"/>
                <w:szCs w:val="21"/>
              </w:rPr>
            </w:pPr>
            <w:r>
              <w:rPr>
                <w:rFonts w:hint="eastAsia"/>
                <w:sz w:val="21"/>
                <w:szCs w:val="21"/>
              </w:rPr>
              <w:t>3.质量评价功能</w:t>
            </w:r>
          </w:p>
          <w:p w14:paraId="2FF722CE">
            <w:pPr>
              <w:bidi w:val="0"/>
              <w:jc w:val="both"/>
              <w:rPr>
                <w:rFonts w:hint="eastAsia"/>
                <w:sz w:val="21"/>
                <w:szCs w:val="21"/>
              </w:rPr>
            </w:pPr>
            <w:r>
              <w:rPr>
                <w:rFonts w:hint="eastAsia"/>
                <w:sz w:val="21"/>
                <w:szCs w:val="21"/>
              </w:rPr>
              <w:t>系统提供多种筛选方案设置功能，进行待评价任务筛选。评价人可对每个任务输入审核意见并打分。系统可自动生成任务评分表，并可导出到Excel。</w:t>
            </w:r>
          </w:p>
          <w:p w14:paraId="6E71FE9D">
            <w:pPr>
              <w:bidi w:val="0"/>
              <w:jc w:val="both"/>
              <w:rPr>
                <w:rFonts w:hint="eastAsia"/>
                <w:sz w:val="21"/>
                <w:szCs w:val="21"/>
              </w:rPr>
            </w:pPr>
            <w:r>
              <w:rPr>
                <w:rFonts w:hint="eastAsia"/>
                <w:sz w:val="21"/>
                <w:szCs w:val="21"/>
              </w:rPr>
              <w:t>评价人可评估历史审核任务并设置问题推荐处置方案，供审方药师审核同一问题时参考。</w:t>
            </w:r>
          </w:p>
        </w:tc>
      </w:tr>
      <w:tr w14:paraId="7639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32FF6018">
            <w:pPr>
              <w:bidi w:val="0"/>
              <w:jc w:val="both"/>
              <w:rPr>
                <w:rFonts w:hint="eastAsia"/>
                <w:sz w:val="21"/>
                <w:szCs w:val="21"/>
              </w:rPr>
            </w:pPr>
          </w:p>
        </w:tc>
        <w:tc>
          <w:tcPr>
            <w:tcW w:w="4223" w:type="pct"/>
            <w:tcBorders>
              <w:tl2br w:val="nil"/>
              <w:tr2bl w:val="nil"/>
            </w:tcBorders>
          </w:tcPr>
          <w:p w14:paraId="126B62BE">
            <w:pPr>
              <w:bidi w:val="0"/>
              <w:jc w:val="both"/>
              <w:rPr>
                <w:rFonts w:hint="eastAsia"/>
                <w:sz w:val="21"/>
                <w:szCs w:val="21"/>
              </w:rPr>
            </w:pPr>
            <w:r>
              <w:rPr>
                <w:rFonts w:hint="eastAsia"/>
                <w:sz w:val="21"/>
                <w:szCs w:val="21"/>
              </w:rPr>
              <w:t>4.审方干预自定义功能</w:t>
            </w:r>
          </w:p>
          <w:p w14:paraId="3693C691">
            <w:pPr>
              <w:bidi w:val="0"/>
              <w:jc w:val="both"/>
              <w:rPr>
                <w:rFonts w:hint="eastAsia"/>
                <w:sz w:val="21"/>
                <w:szCs w:val="21"/>
              </w:rPr>
            </w:pPr>
            <w:r>
              <w:rPr>
                <w:rFonts w:hint="eastAsia"/>
                <w:sz w:val="21"/>
                <w:szCs w:val="21"/>
              </w:rPr>
              <w:t>可将任意科室、医生、患者、疾病、药品设置为重点关注，可按科室、医生、患者、疾病、药品、问题类型、警示级别多条件组合设置重点关注，包含重点关注信息的处方由药师进行全面审查。</w:t>
            </w:r>
          </w:p>
          <w:p w14:paraId="6B6FF806">
            <w:pPr>
              <w:bidi w:val="0"/>
              <w:jc w:val="both"/>
              <w:rPr>
                <w:sz w:val="21"/>
                <w:szCs w:val="21"/>
              </w:rPr>
            </w:pPr>
            <w:r>
              <w:rPr>
                <w:rFonts w:hint="eastAsia"/>
                <w:sz w:val="21"/>
                <w:szCs w:val="21"/>
              </w:rPr>
              <w:t>用户可根据使用习惯进行个性化设置，如任务提示音（支持上传），处置按钮顺序及样式，审方界面字体及颜色，发送给医生的常用语等。</w:t>
            </w:r>
          </w:p>
          <w:p w14:paraId="2545EAAE">
            <w:pPr>
              <w:bidi w:val="0"/>
              <w:jc w:val="both"/>
              <w:rPr>
                <w:sz w:val="21"/>
                <w:szCs w:val="21"/>
              </w:rPr>
            </w:pPr>
            <w:r>
              <w:rPr>
                <w:rFonts w:hint="eastAsia"/>
                <w:sz w:val="21"/>
                <w:szCs w:val="21"/>
              </w:rPr>
              <w:t>用户可设置自动干预模式，并设置医生填写用药理由的模式。药师不在岗时，系统自动干预，医生填写用药理由后方可执行，支持全院和分科室设置。</w:t>
            </w:r>
          </w:p>
        </w:tc>
      </w:tr>
      <w:tr w14:paraId="2201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6D3A67FF">
            <w:pPr>
              <w:bidi w:val="0"/>
              <w:jc w:val="both"/>
              <w:rPr>
                <w:rFonts w:hint="eastAsia"/>
                <w:sz w:val="21"/>
                <w:szCs w:val="21"/>
              </w:rPr>
            </w:pPr>
          </w:p>
        </w:tc>
        <w:tc>
          <w:tcPr>
            <w:tcW w:w="4223" w:type="pct"/>
            <w:tcBorders>
              <w:tl2br w:val="nil"/>
              <w:tr2bl w:val="nil"/>
            </w:tcBorders>
            <w:vAlign w:val="center"/>
          </w:tcPr>
          <w:p w14:paraId="4052485C">
            <w:pPr>
              <w:bidi w:val="0"/>
              <w:jc w:val="both"/>
              <w:rPr>
                <w:rFonts w:hint="eastAsia"/>
                <w:sz w:val="21"/>
                <w:szCs w:val="21"/>
              </w:rPr>
            </w:pPr>
            <w:r>
              <w:rPr>
                <w:rFonts w:hint="eastAsia"/>
                <w:sz w:val="21"/>
                <w:szCs w:val="21"/>
              </w:rPr>
              <w:t>5.患者信息查看</w:t>
            </w:r>
          </w:p>
          <w:p w14:paraId="34343831">
            <w:pPr>
              <w:bidi w:val="0"/>
              <w:jc w:val="both"/>
              <w:rPr>
                <w:rFonts w:hint="eastAsia"/>
                <w:sz w:val="21"/>
                <w:szCs w:val="21"/>
              </w:rPr>
            </w:pPr>
            <w:r>
              <w:rPr>
                <w:rFonts w:hint="eastAsia"/>
                <w:sz w:val="21"/>
                <w:szCs w:val="21"/>
              </w:rPr>
              <w:t>药师审方界面：可查看患者基本信息、患者过敏史、手术信息、检验检查信息、会诊信息，检验结果异常项可单独显示。可链接EMR系统查看患者详细信息。</w:t>
            </w:r>
          </w:p>
          <w:p w14:paraId="79504B26">
            <w:pPr>
              <w:bidi w:val="0"/>
              <w:jc w:val="both"/>
              <w:rPr>
                <w:rFonts w:hint="eastAsia"/>
                <w:sz w:val="21"/>
                <w:szCs w:val="21"/>
              </w:rPr>
            </w:pPr>
            <w:r>
              <w:rPr>
                <w:rFonts w:hint="eastAsia"/>
                <w:sz w:val="21"/>
                <w:szCs w:val="21"/>
              </w:rPr>
              <w:t>可标记门诊特殊病人。</w:t>
            </w:r>
          </w:p>
          <w:p w14:paraId="725EA25A">
            <w:pPr>
              <w:bidi w:val="0"/>
              <w:jc w:val="both"/>
              <w:rPr>
                <w:rFonts w:hint="eastAsia"/>
                <w:sz w:val="21"/>
                <w:szCs w:val="21"/>
              </w:rPr>
            </w:pPr>
            <w:r>
              <w:rPr>
                <w:rFonts w:hint="eastAsia"/>
                <w:sz w:val="21"/>
                <w:szCs w:val="21"/>
              </w:rPr>
              <w:t>可标记慢病处方。</w:t>
            </w:r>
          </w:p>
          <w:p w14:paraId="20C399AC">
            <w:pPr>
              <w:bidi w:val="0"/>
              <w:jc w:val="both"/>
              <w:rPr>
                <w:rFonts w:hint="eastAsia"/>
                <w:sz w:val="21"/>
                <w:szCs w:val="21"/>
                <w:lang w:eastAsia="zh-Hans"/>
              </w:rPr>
            </w:pPr>
            <w:r>
              <w:rPr>
                <w:rFonts w:hint="eastAsia"/>
                <w:sz w:val="21"/>
                <w:szCs w:val="21"/>
              </w:rPr>
              <w:t>药师审查时可查看当前患者的其他处方。</w:t>
            </w:r>
          </w:p>
        </w:tc>
      </w:tr>
      <w:tr w14:paraId="1ECC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2F3AA2F2">
            <w:pPr>
              <w:bidi w:val="0"/>
              <w:jc w:val="both"/>
              <w:rPr>
                <w:rFonts w:hint="eastAsia"/>
                <w:sz w:val="21"/>
                <w:szCs w:val="21"/>
              </w:rPr>
            </w:pPr>
          </w:p>
        </w:tc>
        <w:tc>
          <w:tcPr>
            <w:tcW w:w="4223" w:type="pct"/>
            <w:tcBorders>
              <w:tl2br w:val="nil"/>
              <w:tr2bl w:val="nil"/>
            </w:tcBorders>
          </w:tcPr>
          <w:p w14:paraId="7525DCE4">
            <w:pPr>
              <w:bidi w:val="0"/>
              <w:jc w:val="both"/>
              <w:rPr>
                <w:rFonts w:hint="eastAsia"/>
                <w:sz w:val="21"/>
                <w:szCs w:val="21"/>
              </w:rPr>
            </w:pPr>
            <w:r>
              <w:rPr>
                <w:rFonts w:hint="eastAsia"/>
                <w:sz w:val="21"/>
                <w:szCs w:val="21"/>
              </w:rPr>
              <w:t>6.系统审查</w:t>
            </w:r>
          </w:p>
          <w:p w14:paraId="48A4915C">
            <w:pPr>
              <w:bidi w:val="0"/>
              <w:jc w:val="both"/>
              <w:rPr>
                <w:rFonts w:hint="eastAsia"/>
                <w:sz w:val="21"/>
                <w:szCs w:val="21"/>
                <w:lang w:eastAsia="zh-Hans"/>
              </w:rPr>
            </w:pPr>
            <w:r>
              <w:rPr>
                <w:rFonts w:hint="eastAsia"/>
                <w:sz w:val="21"/>
                <w:szCs w:val="21"/>
              </w:rPr>
              <w:t>系统审查项目、规则等应与医生端审方系统保持一致，并能实现无缝对接，即药师端可查看医生端审方系统的详细审查结果信息，同时药师审核问题标准可按医生端审方系统的审查项目和问题级别进行设置。</w:t>
            </w:r>
          </w:p>
        </w:tc>
      </w:tr>
      <w:tr w14:paraId="18CE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414EEA43">
            <w:pPr>
              <w:bidi w:val="0"/>
              <w:jc w:val="both"/>
              <w:rPr>
                <w:rFonts w:hint="eastAsia"/>
                <w:sz w:val="21"/>
                <w:szCs w:val="21"/>
              </w:rPr>
            </w:pPr>
          </w:p>
        </w:tc>
        <w:tc>
          <w:tcPr>
            <w:tcW w:w="4223" w:type="pct"/>
            <w:tcBorders>
              <w:tl2br w:val="nil"/>
              <w:tr2bl w:val="nil"/>
            </w:tcBorders>
          </w:tcPr>
          <w:p w14:paraId="219AA8CC">
            <w:pPr>
              <w:bidi w:val="0"/>
              <w:jc w:val="both"/>
              <w:rPr>
                <w:rFonts w:hint="eastAsia"/>
                <w:sz w:val="21"/>
                <w:szCs w:val="21"/>
              </w:rPr>
            </w:pPr>
            <w:r>
              <w:rPr>
                <w:rFonts w:hint="eastAsia"/>
                <w:sz w:val="21"/>
                <w:szCs w:val="21"/>
              </w:rPr>
              <w:t>7统计分析</w:t>
            </w:r>
          </w:p>
          <w:p w14:paraId="7D3731D0">
            <w:pPr>
              <w:bidi w:val="0"/>
              <w:jc w:val="both"/>
              <w:rPr>
                <w:rFonts w:hint="eastAsia"/>
                <w:sz w:val="21"/>
                <w:szCs w:val="21"/>
              </w:rPr>
            </w:pPr>
            <w:r>
              <w:rPr>
                <w:rFonts w:hint="eastAsia"/>
                <w:sz w:val="21"/>
                <w:szCs w:val="21"/>
              </w:rPr>
              <w:t>可以分别统计门诊、住院任务的审核率、干预率、合格率等重要指标，并可提供统计图。可按照科室、医生、药品、药师、药物类进行干预情况分类统计。</w:t>
            </w:r>
          </w:p>
          <w:p w14:paraId="61CE399E">
            <w:pPr>
              <w:bidi w:val="0"/>
              <w:jc w:val="both"/>
              <w:rPr>
                <w:rFonts w:hint="eastAsia"/>
                <w:sz w:val="21"/>
                <w:szCs w:val="21"/>
              </w:rPr>
            </w:pPr>
            <w:r>
              <w:rPr>
                <w:rFonts w:hint="eastAsia"/>
                <w:sz w:val="21"/>
                <w:szCs w:val="21"/>
              </w:rPr>
              <w:t>可以统计每个药师的监测时长、审核工作量、干预工作量和干预有效率，并可提供统计图。</w:t>
            </w:r>
          </w:p>
          <w:p w14:paraId="69CD706B">
            <w:pPr>
              <w:bidi w:val="0"/>
              <w:jc w:val="both"/>
              <w:rPr>
                <w:rFonts w:hint="eastAsia"/>
                <w:sz w:val="21"/>
                <w:szCs w:val="21"/>
              </w:rPr>
            </w:pPr>
            <w:r>
              <w:rPr>
                <w:rFonts w:hint="eastAsia"/>
                <w:sz w:val="21"/>
                <w:szCs w:val="21"/>
              </w:rPr>
              <w:t>可以提供不合理问题统计分析，支持按时间、问题类型、警示等级等条件进行统计，并可生成统计图。可以查看在人工审方时药师主动添加的问题的发生次数、发生率。</w:t>
            </w:r>
          </w:p>
          <w:p w14:paraId="71D0DF36">
            <w:pPr>
              <w:bidi w:val="0"/>
              <w:jc w:val="both"/>
              <w:rPr>
                <w:rFonts w:hint="eastAsia"/>
                <w:sz w:val="21"/>
                <w:szCs w:val="21"/>
              </w:rPr>
            </w:pPr>
            <w:r>
              <w:rPr>
                <w:rFonts w:hint="eastAsia"/>
                <w:sz w:val="21"/>
                <w:szCs w:val="21"/>
              </w:rPr>
              <w:t>可以分科室、医生、药品、问题类型提供干预效果追踪，并以统计图的方式体现干预效果。</w:t>
            </w:r>
          </w:p>
          <w:p w14:paraId="4E3E87E5">
            <w:pPr>
              <w:bidi w:val="0"/>
              <w:jc w:val="both"/>
              <w:rPr>
                <w:rFonts w:hint="eastAsia"/>
                <w:sz w:val="21"/>
                <w:szCs w:val="21"/>
              </w:rPr>
            </w:pPr>
            <w:r>
              <w:rPr>
                <w:rFonts w:hint="eastAsia"/>
                <w:sz w:val="21"/>
                <w:szCs w:val="21"/>
              </w:rPr>
              <w:t>可按不同的处方（医嘱）通过状态进行统计，并可生成统计图。</w:t>
            </w:r>
          </w:p>
          <w:p w14:paraId="7AF25269">
            <w:pPr>
              <w:bidi w:val="0"/>
              <w:jc w:val="both"/>
              <w:rPr>
                <w:rFonts w:hint="eastAsia"/>
                <w:sz w:val="21"/>
                <w:szCs w:val="21"/>
              </w:rPr>
            </w:pPr>
            <w:r>
              <w:rPr>
                <w:rFonts w:hint="eastAsia"/>
                <w:sz w:val="21"/>
                <w:szCs w:val="21"/>
              </w:rPr>
              <w:t>医生端可通过用药自查，查看自身任务的审核干预相关统计数据。</w:t>
            </w:r>
          </w:p>
        </w:tc>
      </w:tr>
      <w:tr w14:paraId="0BA6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1A47A878">
            <w:pPr>
              <w:bidi w:val="0"/>
              <w:jc w:val="both"/>
              <w:rPr>
                <w:rFonts w:hint="eastAsia"/>
                <w:sz w:val="21"/>
                <w:szCs w:val="21"/>
              </w:rPr>
            </w:pPr>
          </w:p>
        </w:tc>
        <w:tc>
          <w:tcPr>
            <w:tcW w:w="4223" w:type="pct"/>
            <w:tcBorders>
              <w:tl2br w:val="nil"/>
              <w:tr2bl w:val="nil"/>
            </w:tcBorders>
          </w:tcPr>
          <w:p w14:paraId="3C6E6794">
            <w:pPr>
              <w:bidi w:val="0"/>
              <w:jc w:val="both"/>
              <w:rPr>
                <w:rFonts w:hint="eastAsia"/>
                <w:sz w:val="21"/>
                <w:szCs w:val="21"/>
              </w:rPr>
            </w:pPr>
            <w:r>
              <w:rPr>
                <w:rFonts w:hint="eastAsia"/>
                <w:sz w:val="21"/>
                <w:szCs w:val="21"/>
              </w:rPr>
              <w:t>8.大屏展示功能</w:t>
            </w:r>
          </w:p>
          <w:p w14:paraId="6456AC80">
            <w:pPr>
              <w:bidi w:val="0"/>
              <w:jc w:val="both"/>
              <w:rPr>
                <w:rFonts w:hint="eastAsia"/>
                <w:sz w:val="21"/>
                <w:szCs w:val="21"/>
                <w:lang w:eastAsia="zh-Hans"/>
              </w:rPr>
            </w:pPr>
            <w:r>
              <w:rPr>
                <w:rFonts w:hint="eastAsia"/>
                <w:sz w:val="21"/>
                <w:szCs w:val="21"/>
              </w:rPr>
              <w:t>系统应支持将重要审方指标通过图表在用户大屏上展示。</w:t>
            </w:r>
          </w:p>
        </w:tc>
      </w:tr>
    </w:tbl>
    <w:p w14:paraId="146F9944">
      <w:pPr>
        <w:bidi w:val="0"/>
        <w:jc w:val="both"/>
        <w:rPr>
          <w:sz w:val="21"/>
          <w:szCs w:val="21"/>
        </w:rPr>
      </w:pPr>
    </w:p>
    <w:p w14:paraId="3B8BC8A8">
      <w:pPr>
        <w:bidi w:val="0"/>
        <w:jc w:val="both"/>
        <w:rPr>
          <w:sz w:val="21"/>
          <w:szCs w:val="21"/>
        </w:rPr>
      </w:pPr>
    </w:p>
    <w:p w14:paraId="1357A3EF">
      <w:pPr>
        <w:bidi w:val="0"/>
        <w:jc w:val="both"/>
        <w:rPr>
          <w:sz w:val="21"/>
          <w:szCs w:val="21"/>
        </w:rPr>
      </w:pPr>
    </w:p>
    <w:p w14:paraId="33EC3B81">
      <w:pPr>
        <w:bidi w:val="0"/>
        <w:jc w:val="both"/>
        <w:rPr>
          <w:sz w:val="21"/>
          <w:szCs w:val="21"/>
        </w:rPr>
      </w:pPr>
    </w:p>
    <w:p w14:paraId="184FA564">
      <w:pPr>
        <w:keepNext/>
        <w:keepLines/>
        <w:numPr>
          <w:ilvl w:val="3"/>
          <w:numId w:val="1"/>
        </w:numPr>
        <w:spacing w:before="100" w:beforeAutospacing="1" w:after="100" w:afterAutospacing="1" w:line="300" w:lineRule="auto"/>
        <w:ind w:left="569" w:hanging="498" w:hangingChars="236"/>
        <w:jc w:val="both"/>
        <w:outlineLvl w:val="4"/>
        <w:rPr>
          <w:rFonts w:hint="eastAsia" w:ascii="宋体" w:hAnsi="宋体" w:eastAsia="宋体" w:cs="Times New Roman"/>
          <w:b/>
          <w:sz w:val="21"/>
          <w:szCs w:val="21"/>
          <w:lang w:eastAsia="zh-Hans"/>
        </w:rPr>
      </w:pPr>
      <w:bookmarkStart w:id="426" w:name="_Toc2128406521"/>
      <w:bookmarkStart w:id="427" w:name="_Toc99427692"/>
      <w:bookmarkStart w:id="428" w:name="_Toc716945806"/>
      <w:bookmarkStart w:id="429" w:name="_Toc1935485631"/>
      <w:r>
        <w:rPr>
          <w:rFonts w:hint="eastAsia" w:ascii="宋体" w:hAnsi="宋体" w:eastAsia="宋体" w:cs="Times New Roman"/>
          <w:b/>
          <w:sz w:val="21"/>
          <w:szCs w:val="21"/>
          <w:lang w:eastAsia="zh-Hans"/>
        </w:rPr>
        <w:t>诊绿色通道患者定位和时间采集系统</w:t>
      </w:r>
      <w:bookmarkEnd w:id="426"/>
      <w:bookmarkEnd w:id="427"/>
      <w:bookmarkEnd w:id="428"/>
      <w:bookmarkEnd w:id="429"/>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7843"/>
      </w:tblGrid>
      <w:tr w14:paraId="5A1F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tcBorders>
              <w:tl2br w:val="nil"/>
              <w:tr2bl w:val="nil"/>
            </w:tcBorders>
            <w:vAlign w:val="center"/>
          </w:tcPr>
          <w:p w14:paraId="0ECD4DA0">
            <w:pPr>
              <w:bidi w:val="0"/>
              <w:jc w:val="both"/>
              <w:rPr>
                <w:rFonts w:hint="eastAsia"/>
                <w:b/>
                <w:bCs/>
                <w:sz w:val="21"/>
                <w:szCs w:val="21"/>
              </w:rPr>
            </w:pPr>
            <w:r>
              <w:rPr>
                <w:rFonts w:hint="eastAsia"/>
                <w:b/>
                <w:bCs/>
                <w:sz w:val="21"/>
                <w:szCs w:val="21"/>
              </w:rPr>
              <w:t>系统概述</w:t>
            </w:r>
          </w:p>
        </w:tc>
        <w:tc>
          <w:tcPr>
            <w:tcW w:w="4223" w:type="pct"/>
            <w:tcBorders>
              <w:tl2br w:val="nil"/>
              <w:tr2bl w:val="nil"/>
            </w:tcBorders>
            <w:vAlign w:val="center"/>
          </w:tcPr>
          <w:p w14:paraId="004E1116">
            <w:pPr>
              <w:bidi w:val="0"/>
              <w:jc w:val="both"/>
              <w:rPr>
                <w:rFonts w:hint="eastAsia"/>
                <w:sz w:val="21"/>
                <w:szCs w:val="21"/>
              </w:rPr>
            </w:pPr>
            <w:r>
              <w:rPr>
                <w:rFonts w:hint="eastAsia"/>
                <w:sz w:val="21"/>
                <w:szCs w:val="21"/>
              </w:rPr>
              <w:t>采用室内定位技术，室内</w:t>
            </w:r>
            <w:r>
              <w:rPr>
                <w:sz w:val="21"/>
                <w:szCs w:val="21"/>
              </w:rPr>
              <w:t>3D高精地图技术，基于蓝牙5.0的电磁指纹比对技术与LoR</w:t>
            </w:r>
            <w:r>
              <w:rPr>
                <w:rFonts w:hint="eastAsia"/>
                <w:sz w:val="21"/>
                <w:szCs w:val="21"/>
              </w:rPr>
              <w:t>a</w:t>
            </w:r>
            <w:r>
              <w:rPr>
                <w:sz w:val="21"/>
                <w:szCs w:val="21"/>
              </w:rPr>
              <w:t>传输协议，通过为急救病患佩戴定位手环</w:t>
            </w:r>
            <w:r>
              <w:rPr>
                <w:rFonts w:hint="eastAsia"/>
                <w:sz w:val="21"/>
                <w:szCs w:val="21"/>
              </w:rPr>
              <w:t>，</w:t>
            </w:r>
            <w:r>
              <w:rPr>
                <w:sz w:val="21"/>
                <w:szCs w:val="21"/>
              </w:rPr>
              <w:t>进行绑定物联网标识和急诊分类管理，实时定位、查询急诊病人的流向。</w:t>
            </w:r>
          </w:p>
        </w:tc>
      </w:tr>
      <w:tr w14:paraId="0ED9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tcBorders>
              <w:tl2br w:val="nil"/>
              <w:tr2bl w:val="nil"/>
            </w:tcBorders>
            <w:vAlign w:val="center"/>
          </w:tcPr>
          <w:p w14:paraId="699F2AA3">
            <w:pPr>
              <w:bidi w:val="0"/>
              <w:jc w:val="both"/>
              <w:rPr>
                <w:rFonts w:hint="eastAsia"/>
                <w:b/>
                <w:bCs/>
                <w:sz w:val="21"/>
                <w:szCs w:val="21"/>
              </w:rPr>
            </w:pPr>
            <w:r>
              <w:rPr>
                <w:rFonts w:hint="eastAsia"/>
                <w:b/>
                <w:bCs/>
                <w:sz w:val="21"/>
                <w:szCs w:val="21"/>
              </w:rPr>
              <w:t>功能要求</w:t>
            </w:r>
          </w:p>
        </w:tc>
        <w:tc>
          <w:tcPr>
            <w:tcW w:w="4223" w:type="pct"/>
            <w:tcBorders>
              <w:tl2br w:val="nil"/>
              <w:tr2bl w:val="nil"/>
            </w:tcBorders>
            <w:vAlign w:val="center"/>
          </w:tcPr>
          <w:p w14:paraId="01B07C6E">
            <w:pPr>
              <w:bidi w:val="0"/>
              <w:jc w:val="both"/>
              <w:rPr>
                <w:rFonts w:hint="eastAsia"/>
                <w:sz w:val="21"/>
                <w:szCs w:val="21"/>
              </w:rPr>
            </w:pPr>
            <w:r>
              <w:rPr>
                <w:rFonts w:hint="eastAsia"/>
                <w:sz w:val="21"/>
                <w:szCs w:val="21"/>
              </w:rPr>
              <w:t>要求提供3D地图功能、患者接诊实际路线汇总分析功能、接诊线路综合分析功能、各时间节点耗时明细分析功能、急救质控时间轴与历史轨迹分析功能</w:t>
            </w:r>
          </w:p>
        </w:tc>
      </w:tr>
      <w:tr w14:paraId="5D53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restart"/>
            <w:tcBorders>
              <w:tl2br w:val="nil"/>
              <w:tr2bl w:val="nil"/>
            </w:tcBorders>
            <w:vAlign w:val="center"/>
          </w:tcPr>
          <w:p w14:paraId="30387AFC">
            <w:pPr>
              <w:bidi w:val="0"/>
              <w:jc w:val="both"/>
              <w:rPr>
                <w:rFonts w:hint="eastAsia"/>
                <w:b/>
                <w:bCs/>
                <w:sz w:val="21"/>
                <w:szCs w:val="21"/>
              </w:rPr>
            </w:pPr>
            <w:r>
              <w:rPr>
                <w:rFonts w:hint="eastAsia"/>
                <w:b/>
                <w:bCs/>
                <w:sz w:val="21"/>
                <w:szCs w:val="21"/>
              </w:rPr>
              <w:t>详细要求</w:t>
            </w:r>
          </w:p>
        </w:tc>
        <w:tc>
          <w:tcPr>
            <w:tcW w:w="4223" w:type="pct"/>
            <w:tcBorders>
              <w:tl2br w:val="nil"/>
              <w:tr2bl w:val="nil"/>
            </w:tcBorders>
          </w:tcPr>
          <w:p w14:paraId="38C47744">
            <w:pPr>
              <w:bidi w:val="0"/>
              <w:jc w:val="both"/>
              <w:rPr>
                <w:rFonts w:hint="eastAsia"/>
                <w:sz w:val="21"/>
                <w:szCs w:val="21"/>
              </w:rPr>
            </w:pPr>
            <w:r>
              <w:rPr>
                <w:rFonts w:hint="eastAsia"/>
                <w:sz w:val="21"/>
                <w:szCs w:val="21"/>
              </w:rPr>
              <w:t>3D地图功能：</w:t>
            </w:r>
          </w:p>
          <w:p w14:paraId="756B8349">
            <w:pPr>
              <w:bidi w:val="0"/>
              <w:jc w:val="both"/>
              <w:rPr>
                <w:rFonts w:hint="eastAsia"/>
                <w:sz w:val="21"/>
                <w:szCs w:val="21"/>
              </w:rPr>
            </w:pPr>
            <w:r>
              <w:rPr>
                <w:rFonts w:hint="eastAsia"/>
                <w:sz w:val="21"/>
                <w:szCs w:val="21"/>
              </w:rPr>
              <w:t>系统中医院急诊区域室内地图采用3</w:t>
            </w:r>
            <w:r>
              <w:rPr>
                <w:sz w:val="21"/>
                <w:szCs w:val="21"/>
              </w:rPr>
              <w:t>D</w:t>
            </w:r>
            <w:r>
              <w:rPr>
                <w:rFonts w:hint="eastAsia"/>
                <w:sz w:val="21"/>
                <w:szCs w:val="21"/>
              </w:rPr>
              <w:t>高精地图，地图放大、旋转、缩小时不失真;</w:t>
            </w:r>
          </w:p>
        </w:tc>
      </w:tr>
      <w:tr w14:paraId="0EAD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140DB88E">
            <w:pPr>
              <w:bidi w:val="0"/>
              <w:jc w:val="both"/>
              <w:rPr>
                <w:rFonts w:hint="eastAsia"/>
                <w:b/>
                <w:bCs/>
                <w:sz w:val="21"/>
                <w:szCs w:val="21"/>
              </w:rPr>
            </w:pPr>
          </w:p>
        </w:tc>
        <w:tc>
          <w:tcPr>
            <w:tcW w:w="4223" w:type="pct"/>
            <w:tcBorders>
              <w:tl2br w:val="nil"/>
              <w:tr2bl w:val="nil"/>
            </w:tcBorders>
          </w:tcPr>
          <w:p w14:paraId="3FB64A55">
            <w:pPr>
              <w:bidi w:val="0"/>
              <w:jc w:val="both"/>
              <w:rPr>
                <w:rFonts w:hint="eastAsia"/>
                <w:sz w:val="21"/>
                <w:szCs w:val="21"/>
              </w:rPr>
            </w:pPr>
            <w:r>
              <w:rPr>
                <w:rFonts w:hint="eastAsia"/>
                <w:sz w:val="21"/>
                <w:szCs w:val="21"/>
              </w:rPr>
              <w:t>患者接诊实际路线汇总分析功能：</w:t>
            </w:r>
          </w:p>
          <w:p w14:paraId="700C4944">
            <w:pPr>
              <w:bidi w:val="0"/>
              <w:jc w:val="both"/>
              <w:rPr>
                <w:sz w:val="21"/>
                <w:szCs w:val="21"/>
              </w:rPr>
            </w:pPr>
            <w:r>
              <w:rPr>
                <w:rFonts w:hint="eastAsia"/>
                <w:sz w:val="21"/>
                <w:szCs w:val="21"/>
                <w:lang w:val="en-US" w:eastAsia="zh-CN"/>
              </w:rPr>
              <w:t>1、</w:t>
            </w:r>
            <w:r>
              <w:rPr>
                <w:rFonts w:hint="eastAsia"/>
                <w:sz w:val="21"/>
                <w:szCs w:val="21"/>
              </w:rPr>
              <w:t>通过热力图以特殊高亮的形式对急救患者接诊实际路线进行汇总分析；</w:t>
            </w:r>
          </w:p>
          <w:p w14:paraId="22639ADC">
            <w:pPr>
              <w:bidi w:val="0"/>
              <w:jc w:val="both"/>
              <w:rPr>
                <w:sz w:val="21"/>
                <w:szCs w:val="21"/>
              </w:rPr>
            </w:pPr>
            <w:r>
              <w:rPr>
                <w:rFonts w:hint="eastAsia"/>
                <w:sz w:val="21"/>
                <w:szCs w:val="21"/>
                <w:lang w:val="en-US" w:eastAsia="zh-CN"/>
              </w:rPr>
              <w:t>2、</w:t>
            </w:r>
            <w:r>
              <w:rPr>
                <w:rFonts w:hint="eastAsia"/>
                <w:sz w:val="21"/>
                <w:szCs w:val="21"/>
              </w:rPr>
              <w:t>热力图可直观地将急救患者分布数据以不同颜色区块进行呈现；</w:t>
            </w:r>
          </w:p>
          <w:p w14:paraId="21B8E03D">
            <w:pPr>
              <w:bidi w:val="0"/>
              <w:jc w:val="both"/>
              <w:rPr>
                <w:rFonts w:hint="eastAsia"/>
                <w:sz w:val="21"/>
                <w:szCs w:val="21"/>
              </w:rPr>
            </w:pPr>
            <w:r>
              <w:rPr>
                <w:rFonts w:hint="eastAsia"/>
                <w:sz w:val="21"/>
                <w:szCs w:val="21"/>
                <w:lang w:val="en-US" w:eastAsia="zh-CN"/>
              </w:rPr>
              <w:t>3、</w:t>
            </w:r>
            <w:r>
              <w:rPr>
                <w:rFonts w:hint="eastAsia"/>
                <w:sz w:val="21"/>
                <w:szCs w:val="21"/>
              </w:rPr>
              <w:t>通过热力图管理者可针对性优化接诊路线，提升接诊效率；</w:t>
            </w:r>
          </w:p>
        </w:tc>
      </w:tr>
      <w:tr w14:paraId="32BA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39EE08A9">
            <w:pPr>
              <w:bidi w:val="0"/>
              <w:jc w:val="both"/>
              <w:rPr>
                <w:rFonts w:hint="eastAsia"/>
                <w:b/>
                <w:bCs/>
                <w:sz w:val="21"/>
                <w:szCs w:val="21"/>
              </w:rPr>
            </w:pPr>
          </w:p>
        </w:tc>
        <w:tc>
          <w:tcPr>
            <w:tcW w:w="4223" w:type="pct"/>
            <w:tcBorders>
              <w:tl2br w:val="nil"/>
              <w:tr2bl w:val="nil"/>
            </w:tcBorders>
          </w:tcPr>
          <w:p w14:paraId="38A6DFF6">
            <w:pPr>
              <w:bidi w:val="0"/>
              <w:jc w:val="both"/>
              <w:rPr>
                <w:rFonts w:hint="eastAsia"/>
                <w:sz w:val="21"/>
                <w:szCs w:val="21"/>
              </w:rPr>
            </w:pPr>
            <w:r>
              <w:rPr>
                <w:rFonts w:hint="eastAsia"/>
                <w:sz w:val="21"/>
                <w:szCs w:val="21"/>
              </w:rPr>
              <w:t>接诊线路综合分析功能：</w:t>
            </w:r>
          </w:p>
          <w:p w14:paraId="17F90ECA">
            <w:pPr>
              <w:bidi w:val="0"/>
              <w:jc w:val="both"/>
              <w:rPr>
                <w:rFonts w:hint="eastAsia"/>
                <w:sz w:val="21"/>
                <w:szCs w:val="21"/>
              </w:rPr>
            </w:pPr>
            <w:r>
              <w:rPr>
                <w:rFonts w:hint="eastAsia"/>
                <w:sz w:val="21"/>
                <w:szCs w:val="21"/>
              </w:rPr>
              <w:t>分析内容主要包含</w:t>
            </w:r>
            <w:r>
              <w:rPr>
                <w:sz w:val="21"/>
                <w:szCs w:val="21"/>
              </w:rPr>
              <w:t>自行来院接诊路线综合分析</w:t>
            </w:r>
            <w:r>
              <w:rPr>
                <w:rFonts w:hint="eastAsia"/>
                <w:sz w:val="21"/>
                <w:szCs w:val="21"/>
              </w:rPr>
              <w:t>、</w:t>
            </w:r>
            <w:r>
              <w:rPr>
                <w:sz w:val="21"/>
                <w:szCs w:val="21"/>
              </w:rPr>
              <w:t>院转诊接诊路线综合分析</w:t>
            </w:r>
            <w:r>
              <w:rPr>
                <w:rFonts w:hint="eastAsia"/>
                <w:sz w:val="21"/>
                <w:szCs w:val="21"/>
              </w:rPr>
              <w:t>、精准统计各就诊节点之间平均耗时、准确记录各个就诊节点诊疗时间</w:t>
            </w:r>
          </w:p>
        </w:tc>
      </w:tr>
      <w:tr w14:paraId="03F6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44943F38">
            <w:pPr>
              <w:bidi w:val="0"/>
              <w:jc w:val="both"/>
              <w:rPr>
                <w:rFonts w:hint="eastAsia"/>
                <w:b/>
                <w:bCs/>
                <w:sz w:val="21"/>
                <w:szCs w:val="21"/>
              </w:rPr>
            </w:pPr>
          </w:p>
        </w:tc>
        <w:tc>
          <w:tcPr>
            <w:tcW w:w="4223" w:type="pct"/>
            <w:tcBorders>
              <w:tl2br w:val="nil"/>
              <w:tr2bl w:val="nil"/>
            </w:tcBorders>
          </w:tcPr>
          <w:p w14:paraId="42302AA3">
            <w:pPr>
              <w:bidi w:val="0"/>
              <w:jc w:val="both"/>
              <w:rPr>
                <w:rFonts w:hint="eastAsia"/>
                <w:sz w:val="21"/>
                <w:szCs w:val="21"/>
              </w:rPr>
            </w:pPr>
            <w:r>
              <w:rPr>
                <w:rFonts w:hint="eastAsia"/>
                <w:sz w:val="21"/>
                <w:szCs w:val="21"/>
              </w:rPr>
              <w:t>各时间节点耗时明细分析功能：</w:t>
            </w:r>
          </w:p>
          <w:p w14:paraId="41679EE0">
            <w:pPr>
              <w:bidi w:val="0"/>
              <w:jc w:val="both"/>
              <w:rPr>
                <w:rFonts w:hint="eastAsia"/>
                <w:sz w:val="21"/>
                <w:szCs w:val="21"/>
              </w:rPr>
            </w:pPr>
            <w:r>
              <w:rPr>
                <w:rFonts w:hint="eastAsia"/>
                <w:sz w:val="21"/>
                <w:szCs w:val="21"/>
                <w:lang w:eastAsia="zh-Hans"/>
              </w:rPr>
              <w:t>主要展现各个患者到达/离开关键时间节点的时间、主动记录关键用药时间点、分时段统计各节点耗时明细、分析单一患者的具体用时以及一键生成各节点执行时间分析报告。</w:t>
            </w:r>
          </w:p>
        </w:tc>
      </w:tr>
      <w:tr w14:paraId="092F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5372E40C">
            <w:pPr>
              <w:bidi w:val="0"/>
              <w:jc w:val="both"/>
              <w:rPr>
                <w:rFonts w:hint="eastAsia"/>
                <w:b/>
                <w:bCs/>
                <w:sz w:val="21"/>
                <w:szCs w:val="21"/>
              </w:rPr>
            </w:pPr>
          </w:p>
        </w:tc>
        <w:tc>
          <w:tcPr>
            <w:tcW w:w="4223" w:type="pct"/>
            <w:tcBorders>
              <w:tl2br w:val="nil"/>
              <w:tr2bl w:val="nil"/>
            </w:tcBorders>
          </w:tcPr>
          <w:p w14:paraId="27F725DE">
            <w:pPr>
              <w:bidi w:val="0"/>
              <w:jc w:val="both"/>
              <w:rPr>
                <w:rFonts w:hint="eastAsia"/>
                <w:sz w:val="21"/>
                <w:szCs w:val="21"/>
                <w:lang w:eastAsia="zh-Hans"/>
              </w:rPr>
            </w:pPr>
            <w:r>
              <w:rPr>
                <w:rFonts w:hint="eastAsia"/>
                <w:sz w:val="21"/>
                <w:szCs w:val="21"/>
                <w:lang w:eastAsia="zh-Hans"/>
              </w:rPr>
              <w:t>急救质控时间轴与历史轨迹分析功能：</w:t>
            </w:r>
          </w:p>
          <w:p w14:paraId="7E5BB86F">
            <w:pPr>
              <w:bidi w:val="0"/>
              <w:jc w:val="both"/>
              <w:rPr>
                <w:rFonts w:hint="eastAsia"/>
                <w:sz w:val="21"/>
                <w:szCs w:val="21"/>
                <w:lang w:eastAsia="zh-Hans"/>
              </w:rPr>
            </w:pPr>
            <w:r>
              <w:rPr>
                <w:rFonts w:hint="eastAsia"/>
                <w:sz w:val="21"/>
                <w:szCs w:val="21"/>
                <w:lang w:eastAsia="zh-Hans"/>
              </w:rPr>
              <w:t>参考卫健委要求建立急救流程与数据的标准，根据全局或个人在绿色通道的治疗流程中获得的定位数据，生成急救质控时间轴进行实时质控。对于单个患者的急诊轨迹，以医院关键地点时间轴为主线，可清晰展示患者达到、离开目标的轨迹，准确记录各目标点诊疗时间，统计各节点医疗行为耗时，通过对患者历史轨迹的具体分析，可获得患者在每个业务节点的实际耗时，从而能有针对性的优化急救流程。</w:t>
            </w:r>
          </w:p>
        </w:tc>
      </w:tr>
      <w:tr w14:paraId="01FF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restart"/>
            <w:tcBorders>
              <w:tl2br w:val="nil"/>
              <w:tr2bl w:val="nil"/>
            </w:tcBorders>
            <w:vAlign w:val="center"/>
          </w:tcPr>
          <w:p w14:paraId="632F2927">
            <w:pPr>
              <w:bidi w:val="0"/>
              <w:jc w:val="both"/>
              <w:rPr>
                <w:rFonts w:hint="eastAsia"/>
                <w:b/>
                <w:bCs/>
                <w:sz w:val="21"/>
                <w:szCs w:val="21"/>
                <w:lang w:eastAsia="zh-Hans"/>
              </w:rPr>
            </w:pPr>
            <w:r>
              <w:rPr>
                <w:rFonts w:hint="eastAsia"/>
                <w:b/>
                <w:bCs/>
                <w:sz w:val="21"/>
                <w:szCs w:val="21"/>
                <w:lang w:eastAsia="zh-Hans"/>
              </w:rPr>
              <w:t>硬件配套</w:t>
            </w:r>
          </w:p>
        </w:tc>
        <w:tc>
          <w:tcPr>
            <w:tcW w:w="4223" w:type="pct"/>
            <w:tcBorders>
              <w:tl2br w:val="nil"/>
              <w:tr2bl w:val="nil"/>
            </w:tcBorders>
          </w:tcPr>
          <w:p w14:paraId="5F7DE2C1">
            <w:pPr>
              <w:bidi w:val="0"/>
              <w:jc w:val="both"/>
              <w:rPr>
                <w:rFonts w:hint="eastAsia"/>
                <w:sz w:val="21"/>
                <w:szCs w:val="21"/>
                <w:lang w:eastAsia="zh-Hans"/>
              </w:rPr>
            </w:pPr>
            <w:r>
              <w:rPr>
                <w:rFonts w:hint="eastAsia"/>
                <w:sz w:val="21"/>
                <w:szCs w:val="21"/>
                <w:lang w:eastAsia="zh-Hans"/>
              </w:rPr>
              <w:t>急诊绿通患者手环：</w:t>
            </w:r>
          </w:p>
          <w:p w14:paraId="4C97A173">
            <w:pPr>
              <w:bidi w:val="0"/>
              <w:jc w:val="both"/>
              <w:rPr>
                <w:sz w:val="21"/>
                <w:szCs w:val="21"/>
                <w:lang w:eastAsia="zh-Hans"/>
              </w:rPr>
            </w:pPr>
            <w:r>
              <w:rPr>
                <w:rFonts w:hint="eastAsia"/>
                <w:sz w:val="21"/>
                <w:szCs w:val="21"/>
                <w:lang w:val="en-US" w:eastAsia="zh-CN"/>
              </w:rPr>
              <w:t>1、</w:t>
            </w:r>
            <w:r>
              <w:rPr>
                <w:rFonts w:hint="eastAsia"/>
                <w:sz w:val="21"/>
                <w:szCs w:val="21"/>
                <w:lang w:eastAsia="zh-Hans"/>
              </w:rPr>
              <w:t>绿色通道患者定位手环支持“一键记录”的功能，手环上支持8个硬件按钮可以方便的自定义所对应的具体治疗事件。进而满足绿色通道场景下针对如穿刺、抽血、溶栓、置鞘、治疗/取栓器到位、第一次血流再通等事件需要准确记录时间的需求。</w:t>
            </w:r>
          </w:p>
          <w:p w14:paraId="6430344D">
            <w:pPr>
              <w:bidi w:val="0"/>
              <w:jc w:val="both"/>
              <w:rPr>
                <w:rFonts w:hint="eastAsia"/>
                <w:sz w:val="21"/>
                <w:szCs w:val="21"/>
                <w:lang w:eastAsia="zh-Hans"/>
              </w:rPr>
            </w:pPr>
            <w:r>
              <w:rPr>
                <w:rFonts w:hint="eastAsia"/>
                <w:sz w:val="21"/>
                <w:szCs w:val="21"/>
                <w:lang w:val="en-US" w:eastAsia="zh-CN"/>
              </w:rPr>
              <w:t>2、</w:t>
            </w:r>
            <w:r>
              <w:rPr>
                <w:rFonts w:hint="eastAsia"/>
                <w:sz w:val="21"/>
                <w:szCs w:val="21"/>
                <w:lang w:eastAsia="zh-Hans"/>
              </w:rPr>
              <w:t>支持触发过的事件常亮显示，方便医护人员快速了解患者情况。</w:t>
            </w:r>
          </w:p>
          <w:p w14:paraId="234AA745">
            <w:pPr>
              <w:bidi w:val="0"/>
              <w:jc w:val="both"/>
              <w:rPr>
                <w:rFonts w:hint="eastAsia"/>
                <w:sz w:val="21"/>
                <w:szCs w:val="21"/>
                <w:lang w:eastAsia="zh-Hans"/>
              </w:rPr>
            </w:pPr>
            <w:r>
              <w:rPr>
                <w:rFonts w:hint="eastAsia"/>
                <w:sz w:val="21"/>
                <w:szCs w:val="21"/>
                <w:lang w:val="en-US" w:eastAsia="zh-CN"/>
              </w:rPr>
              <w:t>3、</w:t>
            </w:r>
            <w:r>
              <w:rPr>
                <w:rFonts w:hint="eastAsia"/>
                <w:sz w:val="21"/>
                <w:szCs w:val="21"/>
                <w:lang w:eastAsia="zh-Hans"/>
              </w:rPr>
              <w:t>支持事件语音播报功能</w:t>
            </w:r>
          </w:p>
        </w:tc>
      </w:tr>
      <w:tr w14:paraId="1213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77" w:type="pct"/>
            <w:vMerge w:val="continue"/>
            <w:tcBorders>
              <w:tl2br w:val="nil"/>
              <w:tr2bl w:val="nil"/>
            </w:tcBorders>
            <w:vAlign w:val="center"/>
          </w:tcPr>
          <w:p w14:paraId="461F1AAA">
            <w:pPr>
              <w:bidi w:val="0"/>
              <w:jc w:val="both"/>
              <w:rPr>
                <w:rFonts w:hint="eastAsia"/>
                <w:sz w:val="21"/>
                <w:szCs w:val="21"/>
                <w:lang w:eastAsia="zh-Hans"/>
              </w:rPr>
            </w:pPr>
          </w:p>
        </w:tc>
        <w:tc>
          <w:tcPr>
            <w:tcW w:w="4223" w:type="pct"/>
            <w:tcBorders>
              <w:tl2br w:val="nil"/>
              <w:tr2bl w:val="nil"/>
            </w:tcBorders>
          </w:tcPr>
          <w:p w14:paraId="66EA2C2D">
            <w:pPr>
              <w:bidi w:val="0"/>
              <w:jc w:val="both"/>
              <w:rPr>
                <w:rFonts w:hint="eastAsia"/>
                <w:sz w:val="21"/>
                <w:szCs w:val="21"/>
                <w:lang w:eastAsia="zh-Hans"/>
              </w:rPr>
            </w:pPr>
            <w:r>
              <w:rPr>
                <w:rFonts w:hint="eastAsia"/>
                <w:sz w:val="21"/>
                <w:szCs w:val="21"/>
                <w:lang w:eastAsia="zh-Hans"/>
              </w:rPr>
              <w:t>蓝牙信标：</w:t>
            </w:r>
          </w:p>
          <w:p w14:paraId="3CE89679">
            <w:pPr>
              <w:bidi w:val="0"/>
              <w:jc w:val="both"/>
              <w:rPr>
                <w:sz w:val="21"/>
                <w:szCs w:val="21"/>
                <w:lang w:eastAsia="zh-Hans"/>
              </w:rPr>
            </w:pPr>
            <w:r>
              <w:rPr>
                <w:rFonts w:hint="eastAsia"/>
                <w:sz w:val="21"/>
                <w:szCs w:val="21"/>
                <w:lang w:val="en-US" w:eastAsia="zh-CN"/>
              </w:rPr>
              <w:t>1、</w:t>
            </w:r>
            <w:r>
              <w:rPr>
                <w:rFonts w:hint="eastAsia"/>
                <w:sz w:val="21"/>
                <w:szCs w:val="21"/>
                <w:lang w:eastAsia="zh-Hans"/>
              </w:rPr>
              <w:t>支持Bluetooth BLE 4.0和苹果公司标准iBeacon协议</w:t>
            </w:r>
          </w:p>
          <w:p w14:paraId="5DCFC3E4">
            <w:pPr>
              <w:bidi w:val="0"/>
              <w:jc w:val="both"/>
              <w:rPr>
                <w:sz w:val="21"/>
                <w:szCs w:val="21"/>
                <w:lang w:eastAsia="zh-Hans"/>
              </w:rPr>
            </w:pPr>
            <w:r>
              <w:rPr>
                <w:rFonts w:hint="eastAsia"/>
                <w:sz w:val="21"/>
                <w:szCs w:val="21"/>
                <w:lang w:eastAsia="zh-Hans"/>
              </w:rPr>
              <w:t>2、内置</w:t>
            </w:r>
            <w:r>
              <w:rPr>
                <w:sz w:val="21"/>
                <w:szCs w:val="21"/>
                <w:lang w:eastAsia="zh-Hans"/>
              </w:rPr>
              <w:t>2400mAh的</w:t>
            </w:r>
            <w:r>
              <w:rPr>
                <w:rFonts w:hint="eastAsia"/>
                <w:sz w:val="21"/>
                <w:szCs w:val="21"/>
                <w:lang w:eastAsia="zh-Hans"/>
              </w:rPr>
              <w:t>高容量锂亚电池，</w:t>
            </w:r>
            <w:r>
              <w:rPr>
                <w:sz w:val="21"/>
                <w:szCs w:val="21"/>
                <w:lang w:eastAsia="zh-Hans"/>
              </w:rPr>
              <w:t>电池</w:t>
            </w:r>
            <w:r>
              <w:rPr>
                <w:rFonts w:hint="eastAsia"/>
                <w:sz w:val="21"/>
                <w:szCs w:val="21"/>
                <w:lang w:eastAsia="zh-Hans"/>
              </w:rPr>
              <w:t>续航时间≥</w:t>
            </w:r>
            <w:r>
              <w:rPr>
                <w:sz w:val="21"/>
                <w:szCs w:val="21"/>
                <w:lang w:eastAsia="zh-Hans"/>
              </w:rPr>
              <w:t>8年</w:t>
            </w:r>
          </w:p>
          <w:p w14:paraId="324EBF74">
            <w:pPr>
              <w:bidi w:val="0"/>
              <w:jc w:val="both"/>
              <w:rPr>
                <w:rFonts w:hint="eastAsia"/>
                <w:sz w:val="21"/>
                <w:szCs w:val="21"/>
                <w:lang w:eastAsia="zh-Hans"/>
              </w:rPr>
            </w:pPr>
            <w:r>
              <w:rPr>
                <w:rFonts w:hint="eastAsia"/>
                <w:sz w:val="21"/>
                <w:szCs w:val="21"/>
                <w:lang w:val="en-US" w:eastAsia="zh-CN"/>
              </w:rPr>
              <w:t>3、</w:t>
            </w:r>
            <w:r>
              <w:rPr>
                <w:sz w:val="21"/>
                <w:szCs w:val="21"/>
                <w:lang w:eastAsia="zh-Hans"/>
              </w:rPr>
              <w:t>产品重量</w:t>
            </w:r>
            <w:r>
              <w:rPr>
                <w:rFonts w:hint="eastAsia"/>
                <w:sz w:val="21"/>
                <w:szCs w:val="21"/>
                <w:lang w:eastAsia="zh-Hans"/>
              </w:rPr>
              <w:t>≤</w:t>
            </w:r>
            <w:r>
              <w:rPr>
                <w:sz w:val="21"/>
                <w:szCs w:val="21"/>
                <w:lang w:eastAsia="zh-Hans"/>
              </w:rPr>
              <w:t>40g(含电池)</w:t>
            </w:r>
          </w:p>
        </w:tc>
      </w:tr>
      <w:tr w14:paraId="5D33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Merge w:val="continue"/>
            <w:tcBorders>
              <w:tl2br w:val="nil"/>
              <w:tr2bl w:val="nil"/>
            </w:tcBorders>
            <w:vAlign w:val="center"/>
          </w:tcPr>
          <w:p w14:paraId="124E8F58">
            <w:pPr>
              <w:bidi w:val="0"/>
              <w:jc w:val="both"/>
              <w:rPr>
                <w:rFonts w:hint="eastAsia"/>
                <w:sz w:val="21"/>
                <w:szCs w:val="21"/>
              </w:rPr>
            </w:pPr>
          </w:p>
        </w:tc>
        <w:tc>
          <w:tcPr>
            <w:tcW w:w="4223" w:type="pct"/>
            <w:tcBorders>
              <w:tl2br w:val="nil"/>
              <w:tr2bl w:val="nil"/>
            </w:tcBorders>
          </w:tcPr>
          <w:p w14:paraId="24221808">
            <w:pPr>
              <w:bidi w:val="0"/>
              <w:jc w:val="both"/>
              <w:rPr>
                <w:rFonts w:hint="eastAsia"/>
                <w:sz w:val="21"/>
                <w:szCs w:val="21"/>
                <w:lang w:eastAsia="zh-Hans"/>
              </w:rPr>
            </w:pPr>
            <w:r>
              <w:rPr>
                <w:rFonts w:hint="eastAsia"/>
                <w:sz w:val="21"/>
                <w:szCs w:val="21"/>
                <w:lang w:eastAsia="zh-Hans"/>
              </w:rPr>
              <w:t>物联网基站：</w:t>
            </w:r>
          </w:p>
          <w:p w14:paraId="1048459D">
            <w:pPr>
              <w:bidi w:val="0"/>
              <w:jc w:val="both"/>
              <w:rPr>
                <w:sz w:val="21"/>
                <w:szCs w:val="21"/>
                <w:lang w:eastAsia="zh-Hans"/>
              </w:rPr>
            </w:pPr>
            <w:r>
              <w:rPr>
                <w:rFonts w:hint="eastAsia"/>
                <w:sz w:val="21"/>
                <w:szCs w:val="21"/>
                <w:lang w:val="en-US" w:eastAsia="zh-CN"/>
              </w:rPr>
              <w:t>1、</w:t>
            </w:r>
            <w:r>
              <w:rPr>
                <w:rFonts w:hint="eastAsia"/>
                <w:sz w:val="21"/>
                <w:szCs w:val="21"/>
                <w:lang w:eastAsia="zh-Hans"/>
              </w:rPr>
              <w:t>10/100</w:t>
            </w:r>
            <w:r>
              <w:rPr>
                <w:sz w:val="21"/>
                <w:szCs w:val="21"/>
                <w:lang w:eastAsia="zh-Hans"/>
              </w:rPr>
              <w:t>/1000</w:t>
            </w:r>
            <w:r>
              <w:rPr>
                <w:rFonts w:hint="eastAsia"/>
                <w:sz w:val="21"/>
                <w:szCs w:val="21"/>
                <w:lang w:eastAsia="zh-Hans"/>
              </w:rPr>
              <w:t>M以太网接口≥1个，支持P</w:t>
            </w:r>
            <w:r>
              <w:rPr>
                <w:sz w:val="21"/>
                <w:szCs w:val="21"/>
                <w:lang w:eastAsia="zh-Hans"/>
              </w:rPr>
              <w:t>OE供电</w:t>
            </w:r>
          </w:p>
          <w:p w14:paraId="4DED8A41">
            <w:pPr>
              <w:bidi w:val="0"/>
              <w:jc w:val="both"/>
              <w:rPr>
                <w:rFonts w:hint="eastAsia"/>
                <w:sz w:val="21"/>
                <w:szCs w:val="21"/>
                <w:lang w:eastAsia="zh-Hans"/>
              </w:rPr>
            </w:pPr>
            <w:r>
              <w:rPr>
                <w:rFonts w:hint="eastAsia"/>
                <w:sz w:val="21"/>
                <w:szCs w:val="21"/>
                <w:lang w:eastAsia="zh-Hans"/>
              </w:rPr>
              <w:t>无线网络工作频段:2</w:t>
            </w:r>
            <w:r>
              <w:rPr>
                <w:sz w:val="21"/>
                <w:szCs w:val="21"/>
                <w:lang w:eastAsia="zh-Hans"/>
              </w:rPr>
              <w:t>.4GHz和</w:t>
            </w:r>
            <w:r>
              <w:rPr>
                <w:rFonts w:hint="eastAsia"/>
                <w:sz w:val="21"/>
                <w:szCs w:val="21"/>
                <w:lang w:eastAsia="zh-Hans"/>
              </w:rPr>
              <w:t>5</w:t>
            </w:r>
            <w:r>
              <w:rPr>
                <w:sz w:val="21"/>
                <w:szCs w:val="21"/>
                <w:lang w:eastAsia="zh-Hans"/>
              </w:rPr>
              <w:t>GHz</w:t>
            </w:r>
            <w:r>
              <w:rPr>
                <w:rFonts w:hint="eastAsia"/>
                <w:sz w:val="21"/>
                <w:szCs w:val="21"/>
                <w:lang w:eastAsia="zh-Hans"/>
              </w:rPr>
              <w:t>，支持802.11b/g/n</w:t>
            </w:r>
            <w:r>
              <w:rPr>
                <w:sz w:val="21"/>
                <w:szCs w:val="21"/>
                <w:lang w:eastAsia="zh-Hans"/>
              </w:rPr>
              <w:t>/ac</w:t>
            </w:r>
            <w:r>
              <w:rPr>
                <w:rFonts w:hint="eastAsia"/>
                <w:sz w:val="21"/>
                <w:szCs w:val="21"/>
                <w:lang w:eastAsia="zh-Hans"/>
              </w:rPr>
              <w:t>无线协议</w:t>
            </w:r>
          </w:p>
          <w:p w14:paraId="6ADDE1FB">
            <w:pPr>
              <w:bidi w:val="0"/>
              <w:jc w:val="both"/>
              <w:rPr>
                <w:rFonts w:hint="eastAsia"/>
                <w:sz w:val="21"/>
                <w:szCs w:val="21"/>
                <w:lang w:eastAsia="zh-Hans"/>
              </w:rPr>
            </w:pPr>
            <w:r>
              <w:rPr>
                <w:rFonts w:hint="eastAsia"/>
                <w:sz w:val="21"/>
                <w:szCs w:val="21"/>
                <w:lang w:eastAsia="zh-Hans"/>
              </w:rPr>
              <w:t>工作频率：</w:t>
            </w:r>
            <w:r>
              <w:rPr>
                <w:sz w:val="21"/>
                <w:szCs w:val="21"/>
                <w:lang w:eastAsia="zh-Hans"/>
              </w:rPr>
              <w:t>470M~510</w:t>
            </w:r>
            <w:r>
              <w:rPr>
                <w:rFonts w:hint="eastAsia"/>
                <w:sz w:val="21"/>
                <w:szCs w:val="21"/>
                <w:lang w:eastAsia="zh-Hans"/>
              </w:rPr>
              <w:t>MHz，支持L</w:t>
            </w:r>
            <w:r>
              <w:rPr>
                <w:sz w:val="21"/>
                <w:szCs w:val="21"/>
                <w:lang w:eastAsia="zh-Hans"/>
              </w:rPr>
              <w:t>oR</w:t>
            </w:r>
            <w:r>
              <w:rPr>
                <w:rFonts w:hint="eastAsia"/>
                <w:sz w:val="21"/>
                <w:szCs w:val="21"/>
                <w:lang w:eastAsia="zh-Hans"/>
              </w:rPr>
              <w:t>A物联网通信协议</w:t>
            </w:r>
          </w:p>
        </w:tc>
      </w:tr>
    </w:tbl>
    <w:p w14:paraId="392CE305">
      <w:pPr>
        <w:jc w:val="both"/>
        <w:rPr>
          <w:rFonts w:hint="eastAsia"/>
          <w:color w:val="000000" w:themeColor="text1"/>
          <w:sz w:val="24"/>
          <w:szCs w:val="24"/>
          <w:highlight w:val="none"/>
          <w14:textFill>
            <w14:solidFill>
              <w14:schemeClr w14:val="tx1"/>
            </w14:solidFill>
          </w14:textFill>
        </w:rPr>
      </w:pPr>
    </w:p>
    <w:sectPr>
      <w:headerReference r:id="rId3" w:type="default"/>
      <w:footerReference r:id="rId4" w:type="default"/>
      <w:pgSz w:w="11906" w:h="16838"/>
      <w:pgMar w:top="1247" w:right="1417" w:bottom="1702" w:left="141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85CA">
    <w:pPr>
      <w:pStyle w:val="27"/>
      <w:jc w:val="center"/>
    </w:pPr>
    <w:r>
      <w:fldChar w:fldCharType="begin"/>
    </w:r>
    <w:r>
      <w:instrText xml:space="preserve"> PAGE   \* MERGEFORMAT </w:instrText>
    </w:r>
    <w:r>
      <w:fldChar w:fldCharType="separate"/>
    </w:r>
    <w:r>
      <w:rPr>
        <w:lang w:val="zh-CN"/>
      </w:rPr>
      <w:t>2</w:t>
    </w:r>
    <w:r>
      <w:rPr>
        <w:lang w:val="zh-CN"/>
      </w:rPr>
      <w:fldChar w:fldCharType="end"/>
    </w:r>
  </w:p>
  <w:p w14:paraId="676E4C28">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B315">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5A232"/>
    <w:multiLevelType w:val="singleLevel"/>
    <w:tmpl w:val="88B5A232"/>
    <w:lvl w:ilvl="0" w:tentative="0">
      <w:start w:val="1"/>
      <w:numFmt w:val="decimal"/>
      <w:lvlText w:val="%1."/>
      <w:lvlJc w:val="left"/>
      <w:pPr>
        <w:tabs>
          <w:tab w:val="left" w:pos="312"/>
        </w:tabs>
      </w:pPr>
    </w:lvl>
  </w:abstractNum>
  <w:abstractNum w:abstractNumId="1">
    <w:nsid w:val="DB7796F7"/>
    <w:multiLevelType w:val="singleLevel"/>
    <w:tmpl w:val="DB7796F7"/>
    <w:lvl w:ilvl="0" w:tentative="0">
      <w:start w:val="1"/>
      <w:numFmt w:val="decimal"/>
      <w:lvlText w:val="%1."/>
      <w:lvlJc w:val="left"/>
      <w:pPr>
        <w:tabs>
          <w:tab w:val="left" w:pos="312"/>
        </w:tabs>
      </w:pPr>
    </w:lvl>
  </w:abstractNum>
  <w:abstractNum w:abstractNumId="2">
    <w:nsid w:val="FA7AE26D"/>
    <w:multiLevelType w:val="singleLevel"/>
    <w:tmpl w:val="FA7AE26D"/>
    <w:lvl w:ilvl="0" w:tentative="0">
      <w:start w:val="1"/>
      <w:numFmt w:val="decimal"/>
      <w:lvlText w:val="%1."/>
      <w:lvlJc w:val="left"/>
      <w:pPr>
        <w:tabs>
          <w:tab w:val="left" w:pos="312"/>
        </w:tabs>
      </w:pPr>
    </w:lvl>
  </w:abstractNum>
  <w:abstractNum w:abstractNumId="3">
    <w:nsid w:val="1CFBB5FC"/>
    <w:multiLevelType w:val="singleLevel"/>
    <w:tmpl w:val="1CFBB5FC"/>
    <w:lvl w:ilvl="0" w:tentative="0">
      <w:start w:val="1"/>
      <w:numFmt w:val="decimal"/>
      <w:lvlText w:val="%1."/>
      <w:lvlJc w:val="left"/>
      <w:pPr>
        <w:tabs>
          <w:tab w:val="left" w:pos="312"/>
        </w:tabs>
      </w:pPr>
    </w:lvl>
  </w:abstractNum>
  <w:abstractNum w:abstractNumId="4">
    <w:nsid w:val="29AFF8F2"/>
    <w:multiLevelType w:val="singleLevel"/>
    <w:tmpl w:val="29AFF8F2"/>
    <w:lvl w:ilvl="0" w:tentative="0">
      <w:start w:val="1"/>
      <w:numFmt w:val="chineseCounting"/>
      <w:suff w:val="nothing"/>
      <w:lvlText w:val="（%1）"/>
      <w:lvlJc w:val="left"/>
      <w:rPr>
        <w:rFonts w:hint="eastAsia"/>
      </w:rPr>
    </w:lvl>
  </w:abstractNum>
  <w:abstractNum w:abstractNumId="5">
    <w:nsid w:val="2C79503F"/>
    <w:multiLevelType w:val="multilevel"/>
    <w:tmpl w:val="2C79503F"/>
    <w:lvl w:ilvl="0" w:tentative="0">
      <w:start w:val="1"/>
      <w:numFmt w:val="decimal"/>
      <w:lvlText w:val="%1."/>
      <w:lvlJc w:val="left"/>
      <w:pPr>
        <w:ind w:left="291" w:hanging="360"/>
      </w:pPr>
      <w:rPr>
        <w:rFonts w:hint="default"/>
      </w:rPr>
    </w:lvl>
    <w:lvl w:ilvl="1" w:tentative="0">
      <w:start w:val="1"/>
      <w:numFmt w:val="lowerLetter"/>
      <w:lvlText w:val="%2)"/>
      <w:lvlJc w:val="left"/>
      <w:pPr>
        <w:ind w:left="811" w:hanging="440"/>
      </w:pPr>
    </w:lvl>
    <w:lvl w:ilvl="2" w:tentative="0">
      <w:start w:val="1"/>
      <w:numFmt w:val="lowerRoman"/>
      <w:lvlText w:val="%3."/>
      <w:lvlJc w:val="right"/>
      <w:pPr>
        <w:ind w:left="1251" w:hanging="440"/>
      </w:pPr>
    </w:lvl>
    <w:lvl w:ilvl="3" w:tentative="0">
      <w:start w:val="1"/>
      <w:numFmt w:val="decimal"/>
      <w:lvlText w:val="%4."/>
      <w:lvlJc w:val="left"/>
      <w:pPr>
        <w:ind w:left="1691" w:hanging="440"/>
      </w:pPr>
    </w:lvl>
    <w:lvl w:ilvl="4" w:tentative="0">
      <w:start w:val="1"/>
      <w:numFmt w:val="lowerLetter"/>
      <w:lvlText w:val="%5)"/>
      <w:lvlJc w:val="left"/>
      <w:pPr>
        <w:ind w:left="2131" w:hanging="440"/>
      </w:pPr>
    </w:lvl>
    <w:lvl w:ilvl="5" w:tentative="0">
      <w:start w:val="1"/>
      <w:numFmt w:val="lowerRoman"/>
      <w:lvlText w:val="%6."/>
      <w:lvlJc w:val="right"/>
      <w:pPr>
        <w:ind w:left="2571" w:hanging="440"/>
      </w:pPr>
    </w:lvl>
    <w:lvl w:ilvl="6" w:tentative="0">
      <w:start w:val="1"/>
      <w:numFmt w:val="decimal"/>
      <w:lvlText w:val="%7."/>
      <w:lvlJc w:val="left"/>
      <w:pPr>
        <w:ind w:left="3011" w:hanging="440"/>
      </w:pPr>
    </w:lvl>
    <w:lvl w:ilvl="7" w:tentative="0">
      <w:start w:val="1"/>
      <w:numFmt w:val="lowerLetter"/>
      <w:lvlText w:val="%8)"/>
      <w:lvlJc w:val="left"/>
      <w:pPr>
        <w:ind w:left="3451" w:hanging="440"/>
      </w:pPr>
    </w:lvl>
    <w:lvl w:ilvl="8" w:tentative="0">
      <w:start w:val="1"/>
      <w:numFmt w:val="lowerRoman"/>
      <w:lvlText w:val="%9."/>
      <w:lvlJc w:val="right"/>
      <w:pPr>
        <w:ind w:left="3891" w:hanging="440"/>
      </w:pPr>
    </w:lvl>
  </w:abstractNum>
  <w:abstractNum w:abstractNumId="6">
    <w:nsid w:val="2F1452D8"/>
    <w:multiLevelType w:val="multilevel"/>
    <w:tmpl w:val="2F1452D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AA47889"/>
    <w:multiLevelType w:val="multilevel"/>
    <w:tmpl w:val="3AA47889"/>
    <w:lvl w:ilvl="0" w:tentative="0">
      <w:start w:val="1"/>
      <w:numFmt w:val="decimal"/>
      <w:lvlText w:val="%1."/>
      <w:lvlJc w:val="left"/>
      <w:pPr>
        <w:ind w:left="371" w:hanging="440"/>
      </w:pPr>
    </w:lvl>
    <w:lvl w:ilvl="1" w:tentative="0">
      <w:start w:val="1"/>
      <w:numFmt w:val="lowerLetter"/>
      <w:lvlText w:val="%2)"/>
      <w:lvlJc w:val="left"/>
      <w:pPr>
        <w:ind w:left="811" w:hanging="440"/>
      </w:pPr>
    </w:lvl>
    <w:lvl w:ilvl="2" w:tentative="0">
      <w:start w:val="1"/>
      <w:numFmt w:val="lowerRoman"/>
      <w:lvlText w:val="%3."/>
      <w:lvlJc w:val="right"/>
      <w:pPr>
        <w:ind w:left="1251" w:hanging="440"/>
      </w:pPr>
    </w:lvl>
    <w:lvl w:ilvl="3" w:tentative="0">
      <w:start w:val="1"/>
      <w:numFmt w:val="decimal"/>
      <w:lvlText w:val="%4."/>
      <w:lvlJc w:val="left"/>
      <w:pPr>
        <w:ind w:left="1691" w:hanging="440"/>
      </w:pPr>
    </w:lvl>
    <w:lvl w:ilvl="4" w:tentative="0">
      <w:start w:val="1"/>
      <w:numFmt w:val="lowerLetter"/>
      <w:lvlText w:val="%5)"/>
      <w:lvlJc w:val="left"/>
      <w:pPr>
        <w:ind w:left="2131" w:hanging="440"/>
      </w:pPr>
    </w:lvl>
    <w:lvl w:ilvl="5" w:tentative="0">
      <w:start w:val="1"/>
      <w:numFmt w:val="lowerRoman"/>
      <w:lvlText w:val="%6."/>
      <w:lvlJc w:val="right"/>
      <w:pPr>
        <w:ind w:left="2571" w:hanging="440"/>
      </w:pPr>
    </w:lvl>
    <w:lvl w:ilvl="6" w:tentative="0">
      <w:start w:val="1"/>
      <w:numFmt w:val="decimal"/>
      <w:lvlText w:val="%7."/>
      <w:lvlJc w:val="left"/>
      <w:pPr>
        <w:ind w:left="3011" w:hanging="440"/>
      </w:pPr>
    </w:lvl>
    <w:lvl w:ilvl="7" w:tentative="0">
      <w:start w:val="1"/>
      <w:numFmt w:val="lowerLetter"/>
      <w:lvlText w:val="%8)"/>
      <w:lvlJc w:val="left"/>
      <w:pPr>
        <w:ind w:left="3451" w:hanging="440"/>
      </w:pPr>
    </w:lvl>
    <w:lvl w:ilvl="8" w:tentative="0">
      <w:start w:val="1"/>
      <w:numFmt w:val="lowerRoman"/>
      <w:lvlText w:val="%9."/>
      <w:lvlJc w:val="right"/>
      <w:pPr>
        <w:ind w:left="3891" w:hanging="440"/>
      </w:pPr>
    </w:lvl>
  </w:abstractNum>
  <w:abstractNum w:abstractNumId="8">
    <w:nsid w:val="3B097C95"/>
    <w:multiLevelType w:val="multilevel"/>
    <w:tmpl w:val="3B097C95"/>
    <w:lvl w:ilvl="0" w:tentative="0">
      <w:start w:val="1"/>
      <w:numFmt w:val="decimal"/>
      <w:lvlText w:val="%1."/>
      <w:lvlJc w:val="left"/>
      <w:pPr>
        <w:ind w:left="1860" w:hanging="420"/>
      </w:pPr>
      <w:rPr>
        <w:rFonts w:hint="default" w:ascii="Times New Roman" w:hAnsi="Times New Roman" w:cs="Times New Roman"/>
      </w:rPr>
    </w:lvl>
    <w:lvl w:ilvl="1" w:tentative="0">
      <w:start w:val="1"/>
      <w:numFmt w:val="lowerLetter"/>
      <w:lvlText w:val="%2)"/>
      <w:lvlJc w:val="left"/>
      <w:pPr>
        <w:ind w:left="2280" w:hanging="420"/>
      </w:pPr>
      <w:rPr>
        <w:rFonts w:hint="default" w:ascii="Times New Roman" w:hAnsi="Times New Roman" w:cs="Times New Roman"/>
      </w:rPr>
    </w:lvl>
    <w:lvl w:ilvl="2" w:tentative="0">
      <w:start w:val="1"/>
      <w:numFmt w:val="lowerRoman"/>
      <w:lvlText w:val="%3."/>
      <w:lvlJc w:val="right"/>
      <w:pPr>
        <w:ind w:left="2700" w:hanging="420"/>
      </w:pPr>
      <w:rPr>
        <w:rFonts w:hint="default" w:ascii="Times New Roman" w:hAnsi="Times New Roman" w:cs="Times New Roman"/>
      </w:rPr>
    </w:lvl>
    <w:lvl w:ilvl="3" w:tentative="0">
      <w:start w:val="1"/>
      <w:numFmt w:val="decimal"/>
      <w:lvlText w:val="%4."/>
      <w:lvlJc w:val="left"/>
      <w:pPr>
        <w:ind w:left="3120" w:hanging="420"/>
      </w:pPr>
      <w:rPr>
        <w:rFonts w:hint="default" w:ascii="Times New Roman" w:hAnsi="Times New Roman" w:cs="Times New Roman"/>
      </w:rPr>
    </w:lvl>
    <w:lvl w:ilvl="4" w:tentative="0">
      <w:start w:val="1"/>
      <w:numFmt w:val="lowerLetter"/>
      <w:lvlText w:val="%5)"/>
      <w:lvlJc w:val="left"/>
      <w:pPr>
        <w:ind w:left="3540" w:hanging="420"/>
      </w:pPr>
      <w:rPr>
        <w:rFonts w:hint="default" w:ascii="Times New Roman" w:hAnsi="Times New Roman" w:cs="Times New Roman"/>
      </w:rPr>
    </w:lvl>
    <w:lvl w:ilvl="5" w:tentative="0">
      <w:start w:val="1"/>
      <w:numFmt w:val="lowerRoman"/>
      <w:lvlText w:val="%6."/>
      <w:lvlJc w:val="right"/>
      <w:pPr>
        <w:ind w:left="3960" w:hanging="420"/>
      </w:pPr>
      <w:rPr>
        <w:rFonts w:hint="default" w:ascii="Times New Roman" w:hAnsi="Times New Roman" w:cs="Times New Roman"/>
      </w:rPr>
    </w:lvl>
    <w:lvl w:ilvl="6" w:tentative="0">
      <w:start w:val="1"/>
      <w:numFmt w:val="decimal"/>
      <w:lvlText w:val="%7."/>
      <w:lvlJc w:val="left"/>
      <w:pPr>
        <w:ind w:left="4380" w:hanging="420"/>
      </w:pPr>
      <w:rPr>
        <w:rFonts w:hint="default" w:ascii="Times New Roman" w:hAnsi="Times New Roman" w:cs="Times New Roman"/>
      </w:rPr>
    </w:lvl>
    <w:lvl w:ilvl="7" w:tentative="0">
      <w:start w:val="1"/>
      <w:numFmt w:val="lowerLetter"/>
      <w:lvlText w:val="%8)"/>
      <w:lvlJc w:val="left"/>
      <w:pPr>
        <w:ind w:left="4800" w:hanging="420"/>
      </w:pPr>
      <w:rPr>
        <w:rFonts w:hint="default" w:ascii="Times New Roman" w:hAnsi="Times New Roman" w:cs="Times New Roman"/>
      </w:rPr>
    </w:lvl>
    <w:lvl w:ilvl="8" w:tentative="0">
      <w:start w:val="1"/>
      <w:numFmt w:val="lowerRoman"/>
      <w:lvlText w:val="%9."/>
      <w:lvlJc w:val="right"/>
      <w:pPr>
        <w:ind w:left="5220" w:hanging="420"/>
      </w:pPr>
      <w:rPr>
        <w:rFonts w:hint="default" w:ascii="Times New Roman" w:hAnsi="Times New Roman" w:cs="Times New Roman"/>
      </w:rPr>
    </w:lvl>
  </w:abstractNum>
  <w:abstractNum w:abstractNumId="9">
    <w:nsid w:val="3CBB2449"/>
    <w:multiLevelType w:val="multilevel"/>
    <w:tmpl w:val="3CBB2449"/>
    <w:lvl w:ilvl="0" w:tentative="0">
      <w:start w:val="1"/>
      <w:numFmt w:val="decimal"/>
      <w:lvlText w:val="%1."/>
      <w:lvlJc w:val="left"/>
      <w:pPr>
        <w:ind w:left="291" w:hanging="360"/>
      </w:pPr>
      <w:rPr>
        <w:rFonts w:hint="default"/>
      </w:rPr>
    </w:lvl>
    <w:lvl w:ilvl="1" w:tentative="0">
      <w:start w:val="1"/>
      <w:numFmt w:val="lowerLetter"/>
      <w:lvlText w:val="%2)"/>
      <w:lvlJc w:val="left"/>
      <w:pPr>
        <w:ind w:left="811" w:hanging="440"/>
      </w:pPr>
    </w:lvl>
    <w:lvl w:ilvl="2" w:tentative="0">
      <w:start w:val="1"/>
      <w:numFmt w:val="lowerRoman"/>
      <w:lvlText w:val="%3."/>
      <w:lvlJc w:val="right"/>
      <w:pPr>
        <w:ind w:left="1251" w:hanging="440"/>
      </w:pPr>
    </w:lvl>
    <w:lvl w:ilvl="3" w:tentative="0">
      <w:start w:val="1"/>
      <w:numFmt w:val="decimal"/>
      <w:lvlText w:val="%4."/>
      <w:lvlJc w:val="left"/>
      <w:pPr>
        <w:ind w:left="1691" w:hanging="440"/>
      </w:pPr>
    </w:lvl>
    <w:lvl w:ilvl="4" w:tentative="0">
      <w:start w:val="1"/>
      <w:numFmt w:val="lowerLetter"/>
      <w:lvlText w:val="%5)"/>
      <w:lvlJc w:val="left"/>
      <w:pPr>
        <w:ind w:left="2131" w:hanging="440"/>
      </w:pPr>
    </w:lvl>
    <w:lvl w:ilvl="5" w:tentative="0">
      <w:start w:val="1"/>
      <w:numFmt w:val="lowerRoman"/>
      <w:lvlText w:val="%6."/>
      <w:lvlJc w:val="right"/>
      <w:pPr>
        <w:ind w:left="2571" w:hanging="440"/>
      </w:pPr>
    </w:lvl>
    <w:lvl w:ilvl="6" w:tentative="0">
      <w:start w:val="1"/>
      <w:numFmt w:val="decimal"/>
      <w:lvlText w:val="%7."/>
      <w:lvlJc w:val="left"/>
      <w:pPr>
        <w:ind w:left="3011" w:hanging="440"/>
      </w:pPr>
    </w:lvl>
    <w:lvl w:ilvl="7" w:tentative="0">
      <w:start w:val="1"/>
      <w:numFmt w:val="lowerLetter"/>
      <w:lvlText w:val="%8)"/>
      <w:lvlJc w:val="left"/>
      <w:pPr>
        <w:ind w:left="3451" w:hanging="440"/>
      </w:pPr>
    </w:lvl>
    <w:lvl w:ilvl="8" w:tentative="0">
      <w:start w:val="1"/>
      <w:numFmt w:val="lowerRoman"/>
      <w:lvlText w:val="%9."/>
      <w:lvlJc w:val="right"/>
      <w:pPr>
        <w:ind w:left="3891" w:hanging="440"/>
      </w:pPr>
    </w:lvl>
  </w:abstractNum>
  <w:abstractNum w:abstractNumId="10">
    <w:nsid w:val="3DFE79DE"/>
    <w:multiLevelType w:val="multilevel"/>
    <w:tmpl w:val="3DFE79DE"/>
    <w:lvl w:ilvl="0" w:tentative="0">
      <w:start w:val="1"/>
      <w:numFmt w:val="decimal"/>
      <w:lvlText w:val="%1."/>
      <w:lvlJc w:val="left"/>
      <w:pPr>
        <w:ind w:left="371" w:hanging="440"/>
      </w:pPr>
    </w:lvl>
    <w:lvl w:ilvl="1" w:tentative="0">
      <w:start w:val="1"/>
      <w:numFmt w:val="lowerLetter"/>
      <w:lvlText w:val="%2)"/>
      <w:lvlJc w:val="left"/>
      <w:pPr>
        <w:ind w:left="811" w:hanging="440"/>
      </w:pPr>
    </w:lvl>
    <w:lvl w:ilvl="2" w:tentative="0">
      <w:start w:val="1"/>
      <w:numFmt w:val="lowerRoman"/>
      <w:lvlText w:val="%3."/>
      <w:lvlJc w:val="right"/>
      <w:pPr>
        <w:ind w:left="1251" w:hanging="440"/>
      </w:pPr>
    </w:lvl>
    <w:lvl w:ilvl="3" w:tentative="0">
      <w:start w:val="1"/>
      <w:numFmt w:val="decimal"/>
      <w:lvlText w:val="%4."/>
      <w:lvlJc w:val="left"/>
      <w:pPr>
        <w:ind w:left="1691" w:hanging="440"/>
      </w:pPr>
    </w:lvl>
    <w:lvl w:ilvl="4" w:tentative="0">
      <w:start w:val="1"/>
      <w:numFmt w:val="lowerLetter"/>
      <w:lvlText w:val="%5)"/>
      <w:lvlJc w:val="left"/>
      <w:pPr>
        <w:ind w:left="2131" w:hanging="440"/>
      </w:pPr>
    </w:lvl>
    <w:lvl w:ilvl="5" w:tentative="0">
      <w:start w:val="1"/>
      <w:numFmt w:val="lowerRoman"/>
      <w:lvlText w:val="%6."/>
      <w:lvlJc w:val="right"/>
      <w:pPr>
        <w:ind w:left="2571" w:hanging="440"/>
      </w:pPr>
    </w:lvl>
    <w:lvl w:ilvl="6" w:tentative="0">
      <w:start w:val="1"/>
      <w:numFmt w:val="decimal"/>
      <w:lvlText w:val="%7."/>
      <w:lvlJc w:val="left"/>
      <w:pPr>
        <w:ind w:left="3011" w:hanging="440"/>
      </w:pPr>
    </w:lvl>
    <w:lvl w:ilvl="7" w:tentative="0">
      <w:start w:val="1"/>
      <w:numFmt w:val="lowerLetter"/>
      <w:lvlText w:val="%8)"/>
      <w:lvlJc w:val="left"/>
      <w:pPr>
        <w:ind w:left="3451" w:hanging="440"/>
      </w:pPr>
    </w:lvl>
    <w:lvl w:ilvl="8" w:tentative="0">
      <w:start w:val="1"/>
      <w:numFmt w:val="lowerRoman"/>
      <w:lvlText w:val="%9."/>
      <w:lvlJc w:val="right"/>
      <w:pPr>
        <w:ind w:left="3891" w:hanging="440"/>
      </w:pPr>
    </w:lvl>
  </w:abstractNum>
  <w:abstractNum w:abstractNumId="11">
    <w:nsid w:val="46137EDD"/>
    <w:multiLevelType w:val="multilevel"/>
    <w:tmpl w:val="46137EDD"/>
    <w:lvl w:ilvl="0" w:tentative="0">
      <w:start w:val="1"/>
      <w:numFmt w:val="decimal"/>
      <w:lvlText w:val="%1."/>
      <w:lvlJc w:val="left"/>
      <w:pPr>
        <w:ind w:left="420" w:hanging="42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2">
    <w:nsid w:val="47C92466"/>
    <w:multiLevelType w:val="multilevel"/>
    <w:tmpl w:val="47C92466"/>
    <w:lvl w:ilvl="0" w:tentative="0">
      <w:start w:val="1"/>
      <w:numFmt w:val="decimal"/>
      <w:lvlText w:val="%1."/>
      <w:lvlJc w:val="left"/>
      <w:pPr>
        <w:ind w:left="371" w:hanging="440"/>
      </w:pPr>
    </w:lvl>
    <w:lvl w:ilvl="1" w:tentative="0">
      <w:start w:val="1"/>
      <w:numFmt w:val="lowerLetter"/>
      <w:lvlText w:val="%2)"/>
      <w:lvlJc w:val="left"/>
      <w:pPr>
        <w:ind w:left="811" w:hanging="440"/>
      </w:pPr>
    </w:lvl>
    <w:lvl w:ilvl="2" w:tentative="0">
      <w:start w:val="1"/>
      <w:numFmt w:val="lowerRoman"/>
      <w:lvlText w:val="%3."/>
      <w:lvlJc w:val="right"/>
      <w:pPr>
        <w:ind w:left="1251" w:hanging="440"/>
      </w:pPr>
    </w:lvl>
    <w:lvl w:ilvl="3" w:tentative="0">
      <w:start w:val="1"/>
      <w:numFmt w:val="decimal"/>
      <w:lvlText w:val="%4."/>
      <w:lvlJc w:val="left"/>
      <w:pPr>
        <w:ind w:left="1691" w:hanging="440"/>
      </w:pPr>
    </w:lvl>
    <w:lvl w:ilvl="4" w:tentative="0">
      <w:start w:val="1"/>
      <w:numFmt w:val="lowerLetter"/>
      <w:lvlText w:val="%5)"/>
      <w:lvlJc w:val="left"/>
      <w:pPr>
        <w:ind w:left="2131" w:hanging="440"/>
      </w:pPr>
    </w:lvl>
    <w:lvl w:ilvl="5" w:tentative="0">
      <w:start w:val="1"/>
      <w:numFmt w:val="lowerRoman"/>
      <w:lvlText w:val="%6."/>
      <w:lvlJc w:val="right"/>
      <w:pPr>
        <w:ind w:left="2571" w:hanging="440"/>
      </w:pPr>
    </w:lvl>
    <w:lvl w:ilvl="6" w:tentative="0">
      <w:start w:val="1"/>
      <w:numFmt w:val="decimal"/>
      <w:lvlText w:val="%7."/>
      <w:lvlJc w:val="left"/>
      <w:pPr>
        <w:ind w:left="3011" w:hanging="440"/>
      </w:pPr>
    </w:lvl>
    <w:lvl w:ilvl="7" w:tentative="0">
      <w:start w:val="1"/>
      <w:numFmt w:val="lowerLetter"/>
      <w:lvlText w:val="%8)"/>
      <w:lvlJc w:val="left"/>
      <w:pPr>
        <w:ind w:left="3451" w:hanging="440"/>
      </w:pPr>
    </w:lvl>
    <w:lvl w:ilvl="8" w:tentative="0">
      <w:start w:val="1"/>
      <w:numFmt w:val="lowerRoman"/>
      <w:lvlText w:val="%9."/>
      <w:lvlJc w:val="right"/>
      <w:pPr>
        <w:ind w:left="3891" w:hanging="440"/>
      </w:pPr>
    </w:lvl>
  </w:abstractNum>
  <w:abstractNum w:abstractNumId="13">
    <w:nsid w:val="51F14ABD"/>
    <w:multiLevelType w:val="multilevel"/>
    <w:tmpl w:val="51F14AB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52A6779D"/>
    <w:multiLevelType w:val="multilevel"/>
    <w:tmpl w:val="52A6779D"/>
    <w:lvl w:ilvl="0" w:tentative="0">
      <w:start w:val="1"/>
      <w:numFmt w:val="decimal"/>
      <w:lvlText w:val="%1."/>
      <w:lvlJc w:val="left"/>
      <w:pPr>
        <w:ind w:left="371" w:hanging="440"/>
      </w:pPr>
    </w:lvl>
    <w:lvl w:ilvl="1" w:tentative="0">
      <w:start w:val="1"/>
      <w:numFmt w:val="lowerLetter"/>
      <w:lvlText w:val="%2)"/>
      <w:lvlJc w:val="left"/>
      <w:pPr>
        <w:ind w:left="811" w:hanging="440"/>
      </w:pPr>
    </w:lvl>
    <w:lvl w:ilvl="2" w:tentative="0">
      <w:start w:val="1"/>
      <w:numFmt w:val="lowerRoman"/>
      <w:lvlText w:val="%3."/>
      <w:lvlJc w:val="right"/>
      <w:pPr>
        <w:ind w:left="1251" w:hanging="440"/>
      </w:pPr>
    </w:lvl>
    <w:lvl w:ilvl="3" w:tentative="0">
      <w:start w:val="1"/>
      <w:numFmt w:val="decimal"/>
      <w:lvlText w:val="%4."/>
      <w:lvlJc w:val="left"/>
      <w:pPr>
        <w:ind w:left="1691" w:hanging="440"/>
      </w:pPr>
    </w:lvl>
    <w:lvl w:ilvl="4" w:tentative="0">
      <w:start w:val="1"/>
      <w:numFmt w:val="lowerLetter"/>
      <w:lvlText w:val="%5)"/>
      <w:lvlJc w:val="left"/>
      <w:pPr>
        <w:ind w:left="2131" w:hanging="440"/>
      </w:pPr>
    </w:lvl>
    <w:lvl w:ilvl="5" w:tentative="0">
      <w:start w:val="1"/>
      <w:numFmt w:val="lowerRoman"/>
      <w:lvlText w:val="%6."/>
      <w:lvlJc w:val="right"/>
      <w:pPr>
        <w:ind w:left="2571" w:hanging="440"/>
      </w:pPr>
    </w:lvl>
    <w:lvl w:ilvl="6" w:tentative="0">
      <w:start w:val="1"/>
      <w:numFmt w:val="decimal"/>
      <w:lvlText w:val="%7."/>
      <w:lvlJc w:val="left"/>
      <w:pPr>
        <w:ind w:left="3011" w:hanging="440"/>
      </w:pPr>
    </w:lvl>
    <w:lvl w:ilvl="7" w:tentative="0">
      <w:start w:val="1"/>
      <w:numFmt w:val="lowerLetter"/>
      <w:lvlText w:val="%8)"/>
      <w:lvlJc w:val="left"/>
      <w:pPr>
        <w:ind w:left="3451" w:hanging="440"/>
      </w:pPr>
    </w:lvl>
    <w:lvl w:ilvl="8" w:tentative="0">
      <w:start w:val="1"/>
      <w:numFmt w:val="lowerRoman"/>
      <w:lvlText w:val="%9."/>
      <w:lvlJc w:val="right"/>
      <w:pPr>
        <w:ind w:left="3891" w:hanging="440"/>
      </w:pPr>
    </w:lvl>
  </w:abstractNum>
  <w:abstractNum w:abstractNumId="15">
    <w:nsid w:val="5A070DB2"/>
    <w:multiLevelType w:val="multilevel"/>
    <w:tmpl w:val="5A070DB2"/>
    <w:lvl w:ilvl="0" w:tentative="0">
      <w:start w:val="1"/>
      <w:numFmt w:val="decimal"/>
      <w:lvlText w:val="%1."/>
      <w:lvlJc w:val="left"/>
      <w:pPr>
        <w:ind w:left="1860" w:hanging="420"/>
      </w:pPr>
      <w:rPr>
        <w:rFonts w:hint="default" w:ascii="Times New Roman" w:hAnsi="Times New Roman" w:cs="Times New Roman"/>
      </w:rPr>
    </w:lvl>
    <w:lvl w:ilvl="1" w:tentative="0">
      <w:start w:val="1"/>
      <w:numFmt w:val="lowerLetter"/>
      <w:lvlText w:val="%2)"/>
      <w:lvlJc w:val="left"/>
      <w:pPr>
        <w:ind w:left="2280" w:hanging="420"/>
      </w:pPr>
      <w:rPr>
        <w:rFonts w:hint="default" w:ascii="Times New Roman" w:hAnsi="Times New Roman" w:cs="Times New Roman"/>
      </w:rPr>
    </w:lvl>
    <w:lvl w:ilvl="2" w:tentative="0">
      <w:start w:val="1"/>
      <w:numFmt w:val="lowerRoman"/>
      <w:lvlText w:val="%3."/>
      <w:lvlJc w:val="right"/>
      <w:pPr>
        <w:ind w:left="2700" w:hanging="420"/>
      </w:pPr>
      <w:rPr>
        <w:rFonts w:hint="default" w:ascii="Times New Roman" w:hAnsi="Times New Roman" w:cs="Times New Roman"/>
      </w:rPr>
    </w:lvl>
    <w:lvl w:ilvl="3" w:tentative="0">
      <w:start w:val="1"/>
      <w:numFmt w:val="decimal"/>
      <w:lvlText w:val="%4."/>
      <w:lvlJc w:val="left"/>
      <w:pPr>
        <w:ind w:left="3120" w:hanging="420"/>
      </w:pPr>
      <w:rPr>
        <w:rFonts w:hint="default" w:ascii="Times New Roman" w:hAnsi="Times New Roman" w:cs="Times New Roman"/>
      </w:rPr>
    </w:lvl>
    <w:lvl w:ilvl="4" w:tentative="0">
      <w:start w:val="1"/>
      <w:numFmt w:val="lowerLetter"/>
      <w:lvlText w:val="%5)"/>
      <w:lvlJc w:val="left"/>
      <w:pPr>
        <w:ind w:left="3540" w:hanging="420"/>
      </w:pPr>
      <w:rPr>
        <w:rFonts w:hint="default" w:ascii="Times New Roman" w:hAnsi="Times New Roman" w:cs="Times New Roman"/>
      </w:rPr>
    </w:lvl>
    <w:lvl w:ilvl="5" w:tentative="0">
      <w:start w:val="1"/>
      <w:numFmt w:val="lowerRoman"/>
      <w:lvlText w:val="%6."/>
      <w:lvlJc w:val="right"/>
      <w:pPr>
        <w:ind w:left="3960" w:hanging="420"/>
      </w:pPr>
      <w:rPr>
        <w:rFonts w:hint="default" w:ascii="Times New Roman" w:hAnsi="Times New Roman" w:cs="Times New Roman"/>
      </w:rPr>
    </w:lvl>
    <w:lvl w:ilvl="6" w:tentative="0">
      <w:start w:val="1"/>
      <w:numFmt w:val="decimal"/>
      <w:lvlText w:val="%7."/>
      <w:lvlJc w:val="left"/>
      <w:pPr>
        <w:ind w:left="4380" w:hanging="420"/>
      </w:pPr>
      <w:rPr>
        <w:rFonts w:hint="default" w:ascii="Times New Roman" w:hAnsi="Times New Roman" w:cs="Times New Roman"/>
      </w:rPr>
    </w:lvl>
    <w:lvl w:ilvl="7" w:tentative="0">
      <w:start w:val="1"/>
      <w:numFmt w:val="lowerLetter"/>
      <w:lvlText w:val="%8)"/>
      <w:lvlJc w:val="left"/>
      <w:pPr>
        <w:ind w:left="4800" w:hanging="420"/>
      </w:pPr>
      <w:rPr>
        <w:rFonts w:hint="default" w:ascii="Times New Roman" w:hAnsi="Times New Roman" w:cs="Times New Roman"/>
      </w:rPr>
    </w:lvl>
    <w:lvl w:ilvl="8" w:tentative="0">
      <w:start w:val="1"/>
      <w:numFmt w:val="lowerRoman"/>
      <w:lvlText w:val="%9."/>
      <w:lvlJc w:val="right"/>
      <w:pPr>
        <w:ind w:left="5220" w:hanging="420"/>
      </w:pPr>
      <w:rPr>
        <w:rFonts w:hint="default" w:ascii="Times New Roman" w:hAnsi="Times New Roman" w:cs="Times New Roman"/>
      </w:rPr>
    </w:lvl>
  </w:abstractNum>
  <w:abstractNum w:abstractNumId="16">
    <w:nsid w:val="63F20369"/>
    <w:multiLevelType w:val="multilevel"/>
    <w:tmpl w:val="63F20369"/>
    <w:lvl w:ilvl="0" w:tentative="0">
      <w:start w:val="1"/>
      <w:numFmt w:val="decimal"/>
      <w:lvlText w:val="%1."/>
      <w:lvlJc w:val="left"/>
      <w:pPr>
        <w:ind w:left="1860" w:hanging="420"/>
      </w:pPr>
      <w:rPr>
        <w:rFonts w:hint="default" w:ascii="Times New Roman" w:hAnsi="Times New Roman" w:cs="Times New Roman"/>
      </w:rPr>
    </w:lvl>
    <w:lvl w:ilvl="1" w:tentative="0">
      <w:start w:val="1"/>
      <w:numFmt w:val="lowerLetter"/>
      <w:lvlText w:val="%2)"/>
      <w:lvlJc w:val="left"/>
      <w:pPr>
        <w:ind w:left="2280" w:hanging="420"/>
      </w:pPr>
      <w:rPr>
        <w:rFonts w:hint="default" w:ascii="Times New Roman" w:hAnsi="Times New Roman" w:cs="Times New Roman"/>
      </w:rPr>
    </w:lvl>
    <w:lvl w:ilvl="2" w:tentative="0">
      <w:start w:val="1"/>
      <w:numFmt w:val="lowerRoman"/>
      <w:lvlText w:val="%3."/>
      <w:lvlJc w:val="right"/>
      <w:pPr>
        <w:ind w:left="2700" w:hanging="420"/>
      </w:pPr>
      <w:rPr>
        <w:rFonts w:hint="default" w:ascii="Times New Roman" w:hAnsi="Times New Roman" w:cs="Times New Roman"/>
      </w:rPr>
    </w:lvl>
    <w:lvl w:ilvl="3" w:tentative="0">
      <w:start w:val="1"/>
      <w:numFmt w:val="decimal"/>
      <w:lvlText w:val="%4."/>
      <w:lvlJc w:val="left"/>
      <w:pPr>
        <w:ind w:left="3120" w:hanging="420"/>
      </w:pPr>
      <w:rPr>
        <w:rFonts w:hint="default" w:ascii="Times New Roman" w:hAnsi="Times New Roman" w:cs="Times New Roman"/>
      </w:rPr>
    </w:lvl>
    <w:lvl w:ilvl="4" w:tentative="0">
      <w:start w:val="1"/>
      <w:numFmt w:val="lowerLetter"/>
      <w:lvlText w:val="%5)"/>
      <w:lvlJc w:val="left"/>
      <w:pPr>
        <w:ind w:left="3540" w:hanging="420"/>
      </w:pPr>
      <w:rPr>
        <w:rFonts w:hint="default" w:ascii="Times New Roman" w:hAnsi="Times New Roman" w:cs="Times New Roman"/>
      </w:rPr>
    </w:lvl>
    <w:lvl w:ilvl="5" w:tentative="0">
      <w:start w:val="1"/>
      <w:numFmt w:val="lowerRoman"/>
      <w:lvlText w:val="%6."/>
      <w:lvlJc w:val="right"/>
      <w:pPr>
        <w:ind w:left="3960" w:hanging="420"/>
      </w:pPr>
      <w:rPr>
        <w:rFonts w:hint="default" w:ascii="Times New Roman" w:hAnsi="Times New Roman" w:cs="Times New Roman"/>
      </w:rPr>
    </w:lvl>
    <w:lvl w:ilvl="6" w:tentative="0">
      <w:start w:val="1"/>
      <w:numFmt w:val="decimal"/>
      <w:lvlText w:val="%7."/>
      <w:lvlJc w:val="left"/>
      <w:pPr>
        <w:ind w:left="4380" w:hanging="420"/>
      </w:pPr>
      <w:rPr>
        <w:rFonts w:hint="default" w:ascii="Times New Roman" w:hAnsi="Times New Roman" w:cs="Times New Roman"/>
      </w:rPr>
    </w:lvl>
    <w:lvl w:ilvl="7" w:tentative="0">
      <w:start w:val="1"/>
      <w:numFmt w:val="lowerLetter"/>
      <w:lvlText w:val="%8)"/>
      <w:lvlJc w:val="left"/>
      <w:pPr>
        <w:ind w:left="4800" w:hanging="420"/>
      </w:pPr>
      <w:rPr>
        <w:rFonts w:hint="default" w:ascii="Times New Roman" w:hAnsi="Times New Roman" w:cs="Times New Roman"/>
      </w:rPr>
    </w:lvl>
    <w:lvl w:ilvl="8" w:tentative="0">
      <w:start w:val="1"/>
      <w:numFmt w:val="lowerRoman"/>
      <w:lvlText w:val="%9."/>
      <w:lvlJc w:val="right"/>
      <w:pPr>
        <w:ind w:left="5220" w:hanging="420"/>
      </w:pPr>
      <w:rPr>
        <w:rFonts w:hint="default" w:ascii="Times New Roman" w:hAnsi="Times New Roman" w:cs="Times New Roman"/>
      </w:rPr>
    </w:lvl>
  </w:abstractNum>
  <w:abstractNum w:abstractNumId="17">
    <w:nsid w:val="64CD4A9E"/>
    <w:multiLevelType w:val="multilevel"/>
    <w:tmpl w:val="64CD4A9E"/>
    <w:lvl w:ilvl="0" w:tentative="0">
      <w:start w:val="1"/>
      <w:numFmt w:val="decimal"/>
      <w:lvlText w:val="%1."/>
      <w:lvlJc w:val="left"/>
      <w:pPr>
        <w:ind w:left="1860" w:hanging="420"/>
      </w:pPr>
      <w:rPr>
        <w:rFonts w:hint="default" w:ascii="Times New Roman" w:hAnsi="Times New Roman" w:cs="Times New Roman"/>
      </w:rPr>
    </w:lvl>
    <w:lvl w:ilvl="1" w:tentative="0">
      <w:start w:val="1"/>
      <w:numFmt w:val="lowerLetter"/>
      <w:lvlText w:val="%2)"/>
      <w:lvlJc w:val="left"/>
      <w:pPr>
        <w:ind w:left="2280" w:hanging="420"/>
      </w:pPr>
      <w:rPr>
        <w:rFonts w:hint="default" w:ascii="Times New Roman" w:hAnsi="Times New Roman" w:cs="Times New Roman"/>
      </w:rPr>
    </w:lvl>
    <w:lvl w:ilvl="2" w:tentative="0">
      <w:start w:val="1"/>
      <w:numFmt w:val="lowerRoman"/>
      <w:lvlText w:val="%3."/>
      <w:lvlJc w:val="right"/>
      <w:pPr>
        <w:ind w:left="2700" w:hanging="420"/>
      </w:pPr>
      <w:rPr>
        <w:rFonts w:hint="default" w:ascii="Times New Roman" w:hAnsi="Times New Roman" w:cs="Times New Roman"/>
      </w:rPr>
    </w:lvl>
    <w:lvl w:ilvl="3" w:tentative="0">
      <w:start w:val="1"/>
      <w:numFmt w:val="decimal"/>
      <w:lvlText w:val="%4."/>
      <w:lvlJc w:val="left"/>
      <w:pPr>
        <w:ind w:left="3120" w:hanging="420"/>
      </w:pPr>
      <w:rPr>
        <w:rFonts w:hint="default" w:ascii="Times New Roman" w:hAnsi="Times New Roman" w:cs="Times New Roman"/>
      </w:rPr>
    </w:lvl>
    <w:lvl w:ilvl="4" w:tentative="0">
      <w:start w:val="1"/>
      <w:numFmt w:val="lowerLetter"/>
      <w:lvlText w:val="%5)"/>
      <w:lvlJc w:val="left"/>
      <w:pPr>
        <w:ind w:left="3540" w:hanging="420"/>
      </w:pPr>
      <w:rPr>
        <w:rFonts w:hint="default" w:ascii="Times New Roman" w:hAnsi="Times New Roman" w:cs="Times New Roman"/>
      </w:rPr>
    </w:lvl>
    <w:lvl w:ilvl="5" w:tentative="0">
      <w:start w:val="1"/>
      <w:numFmt w:val="lowerRoman"/>
      <w:lvlText w:val="%6."/>
      <w:lvlJc w:val="right"/>
      <w:pPr>
        <w:ind w:left="3960" w:hanging="420"/>
      </w:pPr>
      <w:rPr>
        <w:rFonts w:hint="default" w:ascii="Times New Roman" w:hAnsi="Times New Roman" w:cs="Times New Roman"/>
      </w:rPr>
    </w:lvl>
    <w:lvl w:ilvl="6" w:tentative="0">
      <w:start w:val="1"/>
      <w:numFmt w:val="decimal"/>
      <w:lvlText w:val="%7."/>
      <w:lvlJc w:val="left"/>
      <w:pPr>
        <w:ind w:left="4380" w:hanging="420"/>
      </w:pPr>
      <w:rPr>
        <w:rFonts w:hint="default" w:ascii="Times New Roman" w:hAnsi="Times New Roman" w:cs="Times New Roman"/>
      </w:rPr>
    </w:lvl>
    <w:lvl w:ilvl="7" w:tentative="0">
      <w:start w:val="1"/>
      <w:numFmt w:val="lowerLetter"/>
      <w:lvlText w:val="%8)"/>
      <w:lvlJc w:val="left"/>
      <w:pPr>
        <w:ind w:left="4800" w:hanging="420"/>
      </w:pPr>
      <w:rPr>
        <w:rFonts w:hint="default" w:ascii="Times New Roman" w:hAnsi="Times New Roman" w:cs="Times New Roman"/>
      </w:rPr>
    </w:lvl>
    <w:lvl w:ilvl="8" w:tentative="0">
      <w:start w:val="1"/>
      <w:numFmt w:val="lowerRoman"/>
      <w:lvlText w:val="%9."/>
      <w:lvlJc w:val="right"/>
      <w:pPr>
        <w:ind w:left="5220" w:hanging="420"/>
      </w:pPr>
      <w:rPr>
        <w:rFonts w:hint="default" w:ascii="Times New Roman" w:hAnsi="Times New Roman" w:cs="Times New Roman"/>
      </w:rPr>
    </w:lvl>
  </w:abstractNum>
  <w:abstractNum w:abstractNumId="18">
    <w:nsid w:val="685A156E"/>
    <w:multiLevelType w:val="multilevel"/>
    <w:tmpl w:val="685A156E"/>
    <w:lvl w:ilvl="0" w:tentative="0">
      <w:start w:val="1"/>
      <w:numFmt w:val="decimal"/>
      <w:lvlText w:val="%1."/>
      <w:lvlJc w:val="left"/>
      <w:pPr>
        <w:ind w:left="1860" w:hanging="420"/>
      </w:pPr>
      <w:rPr>
        <w:rFonts w:hint="default" w:ascii="Times New Roman" w:hAnsi="Times New Roman" w:cs="Times New Roman"/>
      </w:rPr>
    </w:lvl>
    <w:lvl w:ilvl="1" w:tentative="0">
      <w:start w:val="1"/>
      <w:numFmt w:val="lowerLetter"/>
      <w:lvlText w:val="%2)"/>
      <w:lvlJc w:val="left"/>
      <w:pPr>
        <w:ind w:left="2280" w:hanging="420"/>
      </w:pPr>
      <w:rPr>
        <w:rFonts w:hint="default" w:ascii="Times New Roman" w:hAnsi="Times New Roman" w:cs="Times New Roman"/>
      </w:rPr>
    </w:lvl>
    <w:lvl w:ilvl="2" w:tentative="0">
      <w:start w:val="1"/>
      <w:numFmt w:val="lowerRoman"/>
      <w:lvlText w:val="%3."/>
      <w:lvlJc w:val="right"/>
      <w:pPr>
        <w:ind w:left="2700" w:hanging="420"/>
      </w:pPr>
      <w:rPr>
        <w:rFonts w:hint="default" w:ascii="Times New Roman" w:hAnsi="Times New Roman" w:cs="Times New Roman"/>
      </w:rPr>
    </w:lvl>
    <w:lvl w:ilvl="3" w:tentative="0">
      <w:start w:val="1"/>
      <w:numFmt w:val="decimal"/>
      <w:lvlText w:val="%4."/>
      <w:lvlJc w:val="left"/>
      <w:pPr>
        <w:ind w:left="3120" w:hanging="420"/>
      </w:pPr>
      <w:rPr>
        <w:rFonts w:hint="default" w:ascii="Times New Roman" w:hAnsi="Times New Roman" w:cs="Times New Roman"/>
      </w:rPr>
    </w:lvl>
    <w:lvl w:ilvl="4" w:tentative="0">
      <w:start w:val="1"/>
      <w:numFmt w:val="lowerLetter"/>
      <w:lvlText w:val="%5)"/>
      <w:lvlJc w:val="left"/>
      <w:pPr>
        <w:ind w:left="3540" w:hanging="420"/>
      </w:pPr>
      <w:rPr>
        <w:rFonts w:hint="default" w:ascii="Times New Roman" w:hAnsi="Times New Roman" w:cs="Times New Roman"/>
      </w:rPr>
    </w:lvl>
    <w:lvl w:ilvl="5" w:tentative="0">
      <w:start w:val="1"/>
      <w:numFmt w:val="lowerRoman"/>
      <w:lvlText w:val="%6."/>
      <w:lvlJc w:val="right"/>
      <w:pPr>
        <w:ind w:left="3960" w:hanging="420"/>
      </w:pPr>
      <w:rPr>
        <w:rFonts w:hint="default" w:ascii="Times New Roman" w:hAnsi="Times New Roman" w:cs="Times New Roman"/>
      </w:rPr>
    </w:lvl>
    <w:lvl w:ilvl="6" w:tentative="0">
      <w:start w:val="1"/>
      <w:numFmt w:val="decimal"/>
      <w:lvlText w:val="%7."/>
      <w:lvlJc w:val="left"/>
      <w:pPr>
        <w:ind w:left="4380" w:hanging="420"/>
      </w:pPr>
      <w:rPr>
        <w:rFonts w:hint="default" w:ascii="Times New Roman" w:hAnsi="Times New Roman" w:cs="Times New Roman"/>
      </w:rPr>
    </w:lvl>
    <w:lvl w:ilvl="7" w:tentative="0">
      <w:start w:val="1"/>
      <w:numFmt w:val="lowerLetter"/>
      <w:lvlText w:val="%8)"/>
      <w:lvlJc w:val="left"/>
      <w:pPr>
        <w:ind w:left="4800" w:hanging="420"/>
      </w:pPr>
      <w:rPr>
        <w:rFonts w:hint="default" w:ascii="Times New Roman" w:hAnsi="Times New Roman" w:cs="Times New Roman"/>
      </w:rPr>
    </w:lvl>
    <w:lvl w:ilvl="8" w:tentative="0">
      <w:start w:val="1"/>
      <w:numFmt w:val="lowerRoman"/>
      <w:lvlText w:val="%9."/>
      <w:lvlJc w:val="right"/>
      <w:pPr>
        <w:ind w:left="5220" w:hanging="420"/>
      </w:pPr>
      <w:rPr>
        <w:rFonts w:hint="default" w:ascii="Times New Roman" w:hAnsi="Times New Roman" w:cs="Times New Roman"/>
      </w:rPr>
    </w:lvl>
  </w:abstractNum>
  <w:abstractNum w:abstractNumId="19">
    <w:nsid w:val="6C0E085C"/>
    <w:multiLevelType w:val="singleLevel"/>
    <w:tmpl w:val="6C0E085C"/>
    <w:lvl w:ilvl="0" w:tentative="0">
      <w:start w:val="1"/>
      <w:numFmt w:val="decimal"/>
      <w:lvlText w:val="%1."/>
      <w:lvlJc w:val="left"/>
      <w:pPr>
        <w:tabs>
          <w:tab w:val="left" w:pos="312"/>
        </w:tabs>
      </w:pPr>
    </w:lvl>
  </w:abstractNum>
  <w:abstractNum w:abstractNumId="20">
    <w:nsid w:val="6E2854D4"/>
    <w:multiLevelType w:val="multilevel"/>
    <w:tmpl w:val="6E2854D4"/>
    <w:lvl w:ilvl="0" w:tentative="0">
      <w:start w:val="1"/>
      <w:numFmt w:val="decimal"/>
      <w:lvlText w:val="%1."/>
      <w:lvlJc w:val="left"/>
      <w:pPr>
        <w:ind w:left="1860" w:hanging="420"/>
      </w:pPr>
      <w:rPr>
        <w:rFonts w:hint="default" w:ascii="Times New Roman" w:hAnsi="Times New Roman" w:cs="Times New Roman"/>
      </w:rPr>
    </w:lvl>
    <w:lvl w:ilvl="1" w:tentative="0">
      <w:start w:val="1"/>
      <w:numFmt w:val="lowerLetter"/>
      <w:lvlText w:val="%2)"/>
      <w:lvlJc w:val="left"/>
      <w:pPr>
        <w:ind w:left="2280" w:hanging="420"/>
      </w:pPr>
      <w:rPr>
        <w:rFonts w:hint="default" w:ascii="Times New Roman" w:hAnsi="Times New Roman" w:cs="Times New Roman"/>
      </w:rPr>
    </w:lvl>
    <w:lvl w:ilvl="2" w:tentative="0">
      <w:start w:val="1"/>
      <w:numFmt w:val="lowerRoman"/>
      <w:lvlText w:val="%3."/>
      <w:lvlJc w:val="right"/>
      <w:pPr>
        <w:ind w:left="2700" w:hanging="420"/>
      </w:pPr>
      <w:rPr>
        <w:rFonts w:hint="default" w:ascii="Times New Roman" w:hAnsi="Times New Roman" w:cs="Times New Roman"/>
      </w:rPr>
    </w:lvl>
    <w:lvl w:ilvl="3" w:tentative="0">
      <w:start w:val="1"/>
      <w:numFmt w:val="decimal"/>
      <w:lvlText w:val="%4."/>
      <w:lvlJc w:val="left"/>
      <w:pPr>
        <w:ind w:left="3120" w:hanging="420"/>
      </w:pPr>
      <w:rPr>
        <w:rFonts w:hint="default" w:ascii="Times New Roman" w:hAnsi="Times New Roman" w:cs="Times New Roman"/>
      </w:rPr>
    </w:lvl>
    <w:lvl w:ilvl="4" w:tentative="0">
      <w:start w:val="1"/>
      <w:numFmt w:val="lowerLetter"/>
      <w:lvlText w:val="%5)"/>
      <w:lvlJc w:val="left"/>
      <w:pPr>
        <w:ind w:left="3540" w:hanging="420"/>
      </w:pPr>
      <w:rPr>
        <w:rFonts w:hint="default" w:ascii="Times New Roman" w:hAnsi="Times New Roman" w:cs="Times New Roman"/>
      </w:rPr>
    </w:lvl>
    <w:lvl w:ilvl="5" w:tentative="0">
      <w:start w:val="1"/>
      <w:numFmt w:val="lowerRoman"/>
      <w:lvlText w:val="%6."/>
      <w:lvlJc w:val="right"/>
      <w:pPr>
        <w:ind w:left="3960" w:hanging="420"/>
      </w:pPr>
      <w:rPr>
        <w:rFonts w:hint="default" w:ascii="Times New Roman" w:hAnsi="Times New Roman" w:cs="Times New Roman"/>
      </w:rPr>
    </w:lvl>
    <w:lvl w:ilvl="6" w:tentative="0">
      <w:start w:val="1"/>
      <w:numFmt w:val="decimal"/>
      <w:lvlText w:val="%7."/>
      <w:lvlJc w:val="left"/>
      <w:pPr>
        <w:ind w:left="4380" w:hanging="420"/>
      </w:pPr>
      <w:rPr>
        <w:rFonts w:hint="default" w:ascii="Times New Roman" w:hAnsi="Times New Roman" w:cs="Times New Roman"/>
      </w:rPr>
    </w:lvl>
    <w:lvl w:ilvl="7" w:tentative="0">
      <w:start w:val="1"/>
      <w:numFmt w:val="lowerLetter"/>
      <w:lvlText w:val="%8)"/>
      <w:lvlJc w:val="left"/>
      <w:pPr>
        <w:ind w:left="4800" w:hanging="420"/>
      </w:pPr>
      <w:rPr>
        <w:rFonts w:hint="default" w:ascii="Times New Roman" w:hAnsi="Times New Roman" w:cs="Times New Roman"/>
      </w:rPr>
    </w:lvl>
    <w:lvl w:ilvl="8" w:tentative="0">
      <w:start w:val="1"/>
      <w:numFmt w:val="lowerRoman"/>
      <w:lvlText w:val="%9."/>
      <w:lvlJc w:val="right"/>
      <w:pPr>
        <w:ind w:left="5220" w:hanging="420"/>
      </w:pPr>
      <w:rPr>
        <w:rFonts w:hint="default" w:ascii="Times New Roman" w:hAnsi="Times New Roman" w:cs="Times New Roman"/>
      </w:rPr>
    </w:lvl>
  </w:abstractNum>
  <w:abstractNum w:abstractNumId="21">
    <w:nsid w:val="74C21696"/>
    <w:multiLevelType w:val="singleLevel"/>
    <w:tmpl w:val="74C21696"/>
    <w:lvl w:ilvl="0" w:tentative="0">
      <w:start w:val="1"/>
      <w:numFmt w:val="decimal"/>
      <w:lvlText w:val="%1."/>
      <w:lvlJc w:val="left"/>
      <w:pPr>
        <w:tabs>
          <w:tab w:val="left" w:pos="312"/>
        </w:tabs>
      </w:pPr>
    </w:lvl>
  </w:abstractNum>
  <w:abstractNum w:abstractNumId="22">
    <w:nsid w:val="78EA0C87"/>
    <w:multiLevelType w:val="multilevel"/>
    <w:tmpl w:val="78EA0C87"/>
    <w:lvl w:ilvl="0" w:tentative="0">
      <w:start w:val="1"/>
      <w:numFmt w:val="decimal"/>
      <w:lvlText w:val="%1."/>
      <w:lvlJc w:val="left"/>
      <w:pPr>
        <w:ind w:left="371" w:hanging="440"/>
      </w:pPr>
    </w:lvl>
    <w:lvl w:ilvl="1" w:tentative="0">
      <w:start w:val="1"/>
      <w:numFmt w:val="lowerLetter"/>
      <w:lvlText w:val="%2)"/>
      <w:lvlJc w:val="left"/>
      <w:pPr>
        <w:ind w:left="811" w:hanging="440"/>
      </w:pPr>
    </w:lvl>
    <w:lvl w:ilvl="2" w:tentative="0">
      <w:start w:val="1"/>
      <w:numFmt w:val="lowerRoman"/>
      <w:lvlText w:val="%3."/>
      <w:lvlJc w:val="right"/>
      <w:pPr>
        <w:ind w:left="1251" w:hanging="440"/>
      </w:pPr>
    </w:lvl>
    <w:lvl w:ilvl="3" w:tentative="0">
      <w:start w:val="1"/>
      <w:numFmt w:val="decimal"/>
      <w:lvlText w:val="%4."/>
      <w:lvlJc w:val="left"/>
      <w:pPr>
        <w:ind w:left="1691" w:hanging="440"/>
      </w:pPr>
    </w:lvl>
    <w:lvl w:ilvl="4" w:tentative="0">
      <w:start w:val="1"/>
      <w:numFmt w:val="lowerLetter"/>
      <w:lvlText w:val="%5)"/>
      <w:lvlJc w:val="left"/>
      <w:pPr>
        <w:ind w:left="2131" w:hanging="440"/>
      </w:pPr>
    </w:lvl>
    <w:lvl w:ilvl="5" w:tentative="0">
      <w:start w:val="1"/>
      <w:numFmt w:val="lowerRoman"/>
      <w:lvlText w:val="%6."/>
      <w:lvlJc w:val="right"/>
      <w:pPr>
        <w:ind w:left="2571" w:hanging="440"/>
      </w:pPr>
    </w:lvl>
    <w:lvl w:ilvl="6" w:tentative="0">
      <w:start w:val="1"/>
      <w:numFmt w:val="decimal"/>
      <w:lvlText w:val="%7."/>
      <w:lvlJc w:val="left"/>
      <w:pPr>
        <w:ind w:left="3011" w:hanging="440"/>
      </w:pPr>
    </w:lvl>
    <w:lvl w:ilvl="7" w:tentative="0">
      <w:start w:val="1"/>
      <w:numFmt w:val="lowerLetter"/>
      <w:lvlText w:val="%8)"/>
      <w:lvlJc w:val="left"/>
      <w:pPr>
        <w:ind w:left="3451" w:hanging="440"/>
      </w:pPr>
    </w:lvl>
    <w:lvl w:ilvl="8" w:tentative="0">
      <w:start w:val="1"/>
      <w:numFmt w:val="lowerRoman"/>
      <w:lvlText w:val="%9."/>
      <w:lvlJc w:val="right"/>
      <w:pPr>
        <w:ind w:left="3891" w:hanging="440"/>
      </w:pPr>
    </w:lvl>
  </w:abstractNum>
  <w:abstractNum w:abstractNumId="23">
    <w:nsid w:val="7E3E720D"/>
    <w:multiLevelType w:val="multilevel"/>
    <w:tmpl w:val="7E3E720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6" w:hanging="1276"/>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9" w:hanging="1559"/>
      </w:pPr>
      <w:rPr>
        <w:rFonts w:hint="default" w:ascii="Times New Roman" w:hAnsi="Times New Roman" w:cs="Times New Roman"/>
      </w:rPr>
    </w:lvl>
  </w:abstractNum>
  <w:num w:numId="1">
    <w:abstractNumId w:val="11"/>
  </w:num>
  <w:num w:numId="2">
    <w:abstractNumId w:val="2"/>
  </w:num>
  <w:num w:numId="3">
    <w:abstractNumId w:val="0"/>
  </w:num>
  <w:num w:numId="4">
    <w:abstractNumId w:val="19"/>
  </w:num>
  <w:num w:numId="5">
    <w:abstractNumId w:val="21"/>
  </w:num>
  <w:num w:numId="6">
    <w:abstractNumId w:val="3"/>
  </w:num>
  <w:num w:numId="7">
    <w:abstractNumId w:val="1"/>
  </w:num>
  <w:num w:numId="8">
    <w:abstractNumId w:val="4"/>
  </w:num>
  <w:num w:numId="9">
    <w:abstractNumId w:val="14"/>
  </w:num>
  <w:num w:numId="10">
    <w:abstractNumId w:val="22"/>
  </w:num>
  <w:num w:numId="11">
    <w:abstractNumId w:val="7"/>
  </w:num>
  <w:num w:numId="12">
    <w:abstractNumId w:val="12"/>
  </w:num>
  <w:num w:numId="13">
    <w:abstractNumId w:val="10"/>
  </w:num>
  <w:num w:numId="14">
    <w:abstractNumId w:val="5"/>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hideSpelling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TRlZmE1OTMwMjNjZmY1ZTU2MzA4MzcxYjNiZTEifQ=="/>
    <w:docVar w:name="KSO_WPS_MARK_KEY" w:val="bc2c6a05-cea2-4a75-969d-7a5995481d60"/>
  </w:docVars>
  <w:rsids>
    <w:rsidRoot w:val="00172A27"/>
    <w:rsid w:val="00000569"/>
    <w:rsid w:val="00000BAA"/>
    <w:rsid w:val="00000C4F"/>
    <w:rsid w:val="00001317"/>
    <w:rsid w:val="000030BF"/>
    <w:rsid w:val="00003F35"/>
    <w:rsid w:val="00004266"/>
    <w:rsid w:val="000042DA"/>
    <w:rsid w:val="00004CF8"/>
    <w:rsid w:val="00004F43"/>
    <w:rsid w:val="00005D32"/>
    <w:rsid w:val="00006BAC"/>
    <w:rsid w:val="00007B8C"/>
    <w:rsid w:val="00010DE6"/>
    <w:rsid w:val="000126C4"/>
    <w:rsid w:val="000133D3"/>
    <w:rsid w:val="0001341C"/>
    <w:rsid w:val="00015D57"/>
    <w:rsid w:val="00017DA6"/>
    <w:rsid w:val="00021193"/>
    <w:rsid w:val="00023402"/>
    <w:rsid w:val="000248EC"/>
    <w:rsid w:val="00024F42"/>
    <w:rsid w:val="00026A94"/>
    <w:rsid w:val="00026DAF"/>
    <w:rsid w:val="000272CF"/>
    <w:rsid w:val="00030396"/>
    <w:rsid w:val="00032AD0"/>
    <w:rsid w:val="000346F1"/>
    <w:rsid w:val="000354BB"/>
    <w:rsid w:val="00036427"/>
    <w:rsid w:val="00036E51"/>
    <w:rsid w:val="0003712C"/>
    <w:rsid w:val="000410AC"/>
    <w:rsid w:val="0004139A"/>
    <w:rsid w:val="000422C2"/>
    <w:rsid w:val="00042DAF"/>
    <w:rsid w:val="00043708"/>
    <w:rsid w:val="00043B3B"/>
    <w:rsid w:val="000448B3"/>
    <w:rsid w:val="00046963"/>
    <w:rsid w:val="00050DB8"/>
    <w:rsid w:val="000510E6"/>
    <w:rsid w:val="000520FB"/>
    <w:rsid w:val="000532CD"/>
    <w:rsid w:val="0005372A"/>
    <w:rsid w:val="00054079"/>
    <w:rsid w:val="0005410D"/>
    <w:rsid w:val="00054B4B"/>
    <w:rsid w:val="00057086"/>
    <w:rsid w:val="000576CD"/>
    <w:rsid w:val="00057F56"/>
    <w:rsid w:val="00060E2B"/>
    <w:rsid w:val="0006129A"/>
    <w:rsid w:val="00061311"/>
    <w:rsid w:val="00061F80"/>
    <w:rsid w:val="00062279"/>
    <w:rsid w:val="00063A90"/>
    <w:rsid w:val="00065F84"/>
    <w:rsid w:val="000664E8"/>
    <w:rsid w:val="00066EC5"/>
    <w:rsid w:val="000673D6"/>
    <w:rsid w:val="000676F1"/>
    <w:rsid w:val="00067C22"/>
    <w:rsid w:val="0007092F"/>
    <w:rsid w:val="00071DCC"/>
    <w:rsid w:val="00073C10"/>
    <w:rsid w:val="0007511D"/>
    <w:rsid w:val="000751AD"/>
    <w:rsid w:val="0007641A"/>
    <w:rsid w:val="000770A2"/>
    <w:rsid w:val="000774ED"/>
    <w:rsid w:val="00077716"/>
    <w:rsid w:val="00077DA2"/>
    <w:rsid w:val="000803C5"/>
    <w:rsid w:val="00081071"/>
    <w:rsid w:val="000815E3"/>
    <w:rsid w:val="00084BD4"/>
    <w:rsid w:val="00084D2D"/>
    <w:rsid w:val="000859AC"/>
    <w:rsid w:val="00085C01"/>
    <w:rsid w:val="000878D0"/>
    <w:rsid w:val="00087AA0"/>
    <w:rsid w:val="00087B64"/>
    <w:rsid w:val="00087D72"/>
    <w:rsid w:val="000906F9"/>
    <w:rsid w:val="000908B2"/>
    <w:rsid w:val="000908C7"/>
    <w:rsid w:val="000910D9"/>
    <w:rsid w:val="000917F4"/>
    <w:rsid w:val="00094055"/>
    <w:rsid w:val="0009473C"/>
    <w:rsid w:val="00095423"/>
    <w:rsid w:val="000A479C"/>
    <w:rsid w:val="000A53F7"/>
    <w:rsid w:val="000A55A8"/>
    <w:rsid w:val="000A5623"/>
    <w:rsid w:val="000A566C"/>
    <w:rsid w:val="000A58AC"/>
    <w:rsid w:val="000A6CE4"/>
    <w:rsid w:val="000A7B3B"/>
    <w:rsid w:val="000A7C53"/>
    <w:rsid w:val="000A7D19"/>
    <w:rsid w:val="000B2BAA"/>
    <w:rsid w:val="000B37E4"/>
    <w:rsid w:val="000B49D9"/>
    <w:rsid w:val="000B4B48"/>
    <w:rsid w:val="000B5CD4"/>
    <w:rsid w:val="000C089E"/>
    <w:rsid w:val="000C0ADD"/>
    <w:rsid w:val="000C12E4"/>
    <w:rsid w:val="000C196D"/>
    <w:rsid w:val="000C1D83"/>
    <w:rsid w:val="000C1F6D"/>
    <w:rsid w:val="000C269C"/>
    <w:rsid w:val="000C2FD6"/>
    <w:rsid w:val="000C2FD9"/>
    <w:rsid w:val="000C490E"/>
    <w:rsid w:val="000C72E5"/>
    <w:rsid w:val="000C7BF8"/>
    <w:rsid w:val="000D03E3"/>
    <w:rsid w:val="000D1CAA"/>
    <w:rsid w:val="000D1EB1"/>
    <w:rsid w:val="000D3FDF"/>
    <w:rsid w:val="000D4655"/>
    <w:rsid w:val="000D46FA"/>
    <w:rsid w:val="000D4AAF"/>
    <w:rsid w:val="000D4CE3"/>
    <w:rsid w:val="000D6F9F"/>
    <w:rsid w:val="000E06E5"/>
    <w:rsid w:val="000E10F9"/>
    <w:rsid w:val="000E25F1"/>
    <w:rsid w:val="000E29F0"/>
    <w:rsid w:val="000E2F76"/>
    <w:rsid w:val="000E39C2"/>
    <w:rsid w:val="000E40D2"/>
    <w:rsid w:val="000E60E7"/>
    <w:rsid w:val="000E66C4"/>
    <w:rsid w:val="000E678A"/>
    <w:rsid w:val="000E745D"/>
    <w:rsid w:val="000E74A2"/>
    <w:rsid w:val="000F0B53"/>
    <w:rsid w:val="000F0F9E"/>
    <w:rsid w:val="000F1707"/>
    <w:rsid w:val="000F1B9F"/>
    <w:rsid w:val="000F233E"/>
    <w:rsid w:val="000F5121"/>
    <w:rsid w:val="000F5ECC"/>
    <w:rsid w:val="000F6394"/>
    <w:rsid w:val="000F6DF4"/>
    <w:rsid w:val="0010022E"/>
    <w:rsid w:val="00100A68"/>
    <w:rsid w:val="00101539"/>
    <w:rsid w:val="00101545"/>
    <w:rsid w:val="00102471"/>
    <w:rsid w:val="0010328D"/>
    <w:rsid w:val="00104098"/>
    <w:rsid w:val="001049AF"/>
    <w:rsid w:val="00104CED"/>
    <w:rsid w:val="00104D12"/>
    <w:rsid w:val="00105372"/>
    <w:rsid w:val="001065DA"/>
    <w:rsid w:val="001079F2"/>
    <w:rsid w:val="00107A24"/>
    <w:rsid w:val="001101FC"/>
    <w:rsid w:val="0011147D"/>
    <w:rsid w:val="0011182D"/>
    <w:rsid w:val="00111909"/>
    <w:rsid w:val="00111E37"/>
    <w:rsid w:val="00112576"/>
    <w:rsid w:val="0011295A"/>
    <w:rsid w:val="00114625"/>
    <w:rsid w:val="00115EFC"/>
    <w:rsid w:val="00115F7B"/>
    <w:rsid w:val="0011776A"/>
    <w:rsid w:val="00117C38"/>
    <w:rsid w:val="0012028B"/>
    <w:rsid w:val="00121444"/>
    <w:rsid w:val="00121C4A"/>
    <w:rsid w:val="00121F3F"/>
    <w:rsid w:val="00124B22"/>
    <w:rsid w:val="0012549A"/>
    <w:rsid w:val="00125D06"/>
    <w:rsid w:val="001263A4"/>
    <w:rsid w:val="00126BC5"/>
    <w:rsid w:val="001272A8"/>
    <w:rsid w:val="0013121E"/>
    <w:rsid w:val="00131338"/>
    <w:rsid w:val="00131361"/>
    <w:rsid w:val="00131AEA"/>
    <w:rsid w:val="0013245C"/>
    <w:rsid w:val="00133621"/>
    <w:rsid w:val="0013363E"/>
    <w:rsid w:val="00133EA5"/>
    <w:rsid w:val="00134353"/>
    <w:rsid w:val="00135A0C"/>
    <w:rsid w:val="00136422"/>
    <w:rsid w:val="00136A4A"/>
    <w:rsid w:val="00136EA8"/>
    <w:rsid w:val="00140873"/>
    <w:rsid w:val="00141380"/>
    <w:rsid w:val="00141DEF"/>
    <w:rsid w:val="00142C92"/>
    <w:rsid w:val="001439D7"/>
    <w:rsid w:val="001449BD"/>
    <w:rsid w:val="00145040"/>
    <w:rsid w:val="00145CDF"/>
    <w:rsid w:val="00147343"/>
    <w:rsid w:val="0014743D"/>
    <w:rsid w:val="001475E1"/>
    <w:rsid w:val="00147CC5"/>
    <w:rsid w:val="001508E9"/>
    <w:rsid w:val="00151056"/>
    <w:rsid w:val="0015121D"/>
    <w:rsid w:val="00151F4F"/>
    <w:rsid w:val="0015329B"/>
    <w:rsid w:val="00155888"/>
    <w:rsid w:val="00156592"/>
    <w:rsid w:val="00156CCE"/>
    <w:rsid w:val="00157766"/>
    <w:rsid w:val="00157D10"/>
    <w:rsid w:val="00157E3A"/>
    <w:rsid w:val="001602D3"/>
    <w:rsid w:val="00160965"/>
    <w:rsid w:val="00161BD1"/>
    <w:rsid w:val="00161F14"/>
    <w:rsid w:val="00162574"/>
    <w:rsid w:val="00162F81"/>
    <w:rsid w:val="00163029"/>
    <w:rsid w:val="00163509"/>
    <w:rsid w:val="00163B5C"/>
    <w:rsid w:val="001653C3"/>
    <w:rsid w:val="001666A5"/>
    <w:rsid w:val="00166F9D"/>
    <w:rsid w:val="00167B8A"/>
    <w:rsid w:val="00167C78"/>
    <w:rsid w:val="00167FC0"/>
    <w:rsid w:val="0017030C"/>
    <w:rsid w:val="00170C2A"/>
    <w:rsid w:val="00170D59"/>
    <w:rsid w:val="00171200"/>
    <w:rsid w:val="00171A49"/>
    <w:rsid w:val="001720FE"/>
    <w:rsid w:val="00172213"/>
    <w:rsid w:val="00172A27"/>
    <w:rsid w:val="00173BE8"/>
    <w:rsid w:val="00175195"/>
    <w:rsid w:val="00175D7B"/>
    <w:rsid w:val="001774C0"/>
    <w:rsid w:val="001803D7"/>
    <w:rsid w:val="0018123B"/>
    <w:rsid w:val="001817E6"/>
    <w:rsid w:val="00182980"/>
    <w:rsid w:val="00183EE7"/>
    <w:rsid w:val="00186E9D"/>
    <w:rsid w:val="00187836"/>
    <w:rsid w:val="0019019A"/>
    <w:rsid w:val="00190AB8"/>
    <w:rsid w:val="00192579"/>
    <w:rsid w:val="00193623"/>
    <w:rsid w:val="00193687"/>
    <w:rsid w:val="00196560"/>
    <w:rsid w:val="0019705B"/>
    <w:rsid w:val="0019721E"/>
    <w:rsid w:val="00197BAD"/>
    <w:rsid w:val="001A0D97"/>
    <w:rsid w:val="001A0DD8"/>
    <w:rsid w:val="001A17F4"/>
    <w:rsid w:val="001A3B2F"/>
    <w:rsid w:val="001A4593"/>
    <w:rsid w:val="001A4AC0"/>
    <w:rsid w:val="001A5421"/>
    <w:rsid w:val="001A67C6"/>
    <w:rsid w:val="001A6C4F"/>
    <w:rsid w:val="001A7BE5"/>
    <w:rsid w:val="001B00F2"/>
    <w:rsid w:val="001B1170"/>
    <w:rsid w:val="001B134C"/>
    <w:rsid w:val="001B36B5"/>
    <w:rsid w:val="001B3979"/>
    <w:rsid w:val="001B3C82"/>
    <w:rsid w:val="001B3FCA"/>
    <w:rsid w:val="001B4AFA"/>
    <w:rsid w:val="001B6AD2"/>
    <w:rsid w:val="001C023E"/>
    <w:rsid w:val="001C16BA"/>
    <w:rsid w:val="001C23DA"/>
    <w:rsid w:val="001C246D"/>
    <w:rsid w:val="001C247A"/>
    <w:rsid w:val="001C60A3"/>
    <w:rsid w:val="001C69A3"/>
    <w:rsid w:val="001D0A6D"/>
    <w:rsid w:val="001D1555"/>
    <w:rsid w:val="001D1F42"/>
    <w:rsid w:val="001D362F"/>
    <w:rsid w:val="001D41BD"/>
    <w:rsid w:val="001D799C"/>
    <w:rsid w:val="001E0BDF"/>
    <w:rsid w:val="001E0C9E"/>
    <w:rsid w:val="001E1813"/>
    <w:rsid w:val="001E1D9C"/>
    <w:rsid w:val="001E2185"/>
    <w:rsid w:val="001E26F6"/>
    <w:rsid w:val="001E2D55"/>
    <w:rsid w:val="001E2F19"/>
    <w:rsid w:val="001E4165"/>
    <w:rsid w:val="001E4616"/>
    <w:rsid w:val="001E47E1"/>
    <w:rsid w:val="001E5426"/>
    <w:rsid w:val="001E5451"/>
    <w:rsid w:val="001E6BF0"/>
    <w:rsid w:val="001E7B92"/>
    <w:rsid w:val="001F0763"/>
    <w:rsid w:val="001F1164"/>
    <w:rsid w:val="001F11D0"/>
    <w:rsid w:val="001F5EE2"/>
    <w:rsid w:val="001F60D6"/>
    <w:rsid w:val="001F65A3"/>
    <w:rsid w:val="001F67BE"/>
    <w:rsid w:val="00200601"/>
    <w:rsid w:val="00200C18"/>
    <w:rsid w:val="00201C71"/>
    <w:rsid w:val="00201D2A"/>
    <w:rsid w:val="00202A91"/>
    <w:rsid w:val="00203ECF"/>
    <w:rsid w:val="00206480"/>
    <w:rsid w:val="00207505"/>
    <w:rsid w:val="00210F52"/>
    <w:rsid w:val="00213380"/>
    <w:rsid w:val="00215122"/>
    <w:rsid w:val="00215330"/>
    <w:rsid w:val="002158EE"/>
    <w:rsid w:val="00215AA7"/>
    <w:rsid w:val="00215BDD"/>
    <w:rsid w:val="00216A95"/>
    <w:rsid w:val="00216F3E"/>
    <w:rsid w:val="0021746B"/>
    <w:rsid w:val="00217FA6"/>
    <w:rsid w:val="00220527"/>
    <w:rsid w:val="002209C7"/>
    <w:rsid w:val="0022295C"/>
    <w:rsid w:val="00222CC0"/>
    <w:rsid w:val="00223332"/>
    <w:rsid w:val="00223606"/>
    <w:rsid w:val="0022378B"/>
    <w:rsid w:val="00225251"/>
    <w:rsid w:val="002258BB"/>
    <w:rsid w:val="00227137"/>
    <w:rsid w:val="00230764"/>
    <w:rsid w:val="0023192B"/>
    <w:rsid w:val="00232ADB"/>
    <w:rsid w:val="00232E73"/>
    <w:rsid w:val="002353DC"/>
    <w:rsid w:val="00236317"/>
    <w:rsid w:val="00236CEB"/>
    <w:rsid w:val="00237244"/>
    <w:rsid w:val="0023759B"/>
    <w:rsid w:val="00237C1C"/>
    <w:rsid w:val="0024109E"/>
    <w:rsid w:val="0024188E"/>
    <w:rsid w:val="00242C71"/>
    <w:rsid w:val="00242D6E"/>
    <w:rsid w:val="00243901"/>
    <w:rsid w:val="0024442E"/>
    <w:rsid w:val="00245503"/>
    <w:rsid w:val="002461E9"/>
    <w:rsid w:val="00246F49"/>
    <w:rsid w:val="002478F7"/>
    <w:rsid w:val="002513E5"/>
    <w:rsid w:val="00252EBE"/>
    <w:rsid w:val="00253161"/>
    <w:rsid w:val="00253D15"/>
    <w:rsid w:val="00255EE8"/>
    <w:rsid w:val="002575D3"/>
    <w:rsid w:val="002576CB"/>
    <w:rsid w:val="002577AF"/>
    <w:rsid w:val="00257F1A"/>
    <w:rsid w:val="002605B4"/>
    <w:rsid w:val="002607C9"/>
    <w:rsid w:val="00261132"/>
    <w:rsid w:val="00261416"/>
    <w:rsid w:val="00263FB8"/>
    <w:rsid w:val="0026591A"/>
    <w:rsid w:val="00265A4C"/>
    <w:rsid w:val="00266348"/>
    <w:rsid w:val="0026772B"/>
    <w:rsid w:val="0027022C"/>
    <w:rsid w:val="00270FA3"/>
    <w:rsid w:val="00271F1E"/>
    <w:rsid w:val="00273E86"/>
    <w:rsid w:val="0027521D"/>
    <w:rsid w:val="00275A68"/>
    <w:rsid w:val="002765BC"/>
    <w:rsid w:val="00277434"/>
    <w:rsid w:val="00277C9B"/>
    <w:rsid w:val="002813EC"/>
    <w:rsid w:val="0028156D"/>
    <w:rsid w:val="00282FD5"/>
    <w:rsid w:val="00283381"/>
    <w:rsid w:val="00283D37"/>
    <w:rsid w:val="00284781"/>
    <w:rsid w:val="00287E43"/>
    <w:rsid w:val="0029180D"/>
    <w:rsid w:val="00295DDB"/>
    <w:rsid w:val="00296CA7"/>
    <w:rsid w:val="002A096E"/>
    <w:rsid w:val="002A206A"/>
    <w:rsid w:val="002A27BC"/>
    <w:rsid w:val="002A4333"/>
    <w:rsid w:val="002A47A3"/>
    <w:rsid w:val="002A480F"/>
    <w:rsid w:val="002A4D3E"/>
    <w:rsid w:val="002A4F55"/>
    <w:rsid w:val="002A5023"/>
    <w:rsid w:val="002A5B9E"/>
    <w:rsid w:val="002A5E99"/>
    <w:rsid w:val="002A600A"/>
    <w:rsid w:val="002A67CE"/>
    <w:rsid w:val="002A7199"/>
    <w:rsid w:val="002B00FC"/>
    <w:rsid w:val="002B19E5"/>
    <w:rsid w:val="002B1DBA"/>
    <w:rsid w:val="002B3503"/>
    <w:rsid w:val="002B35CD"/>
    <w:rsid w:val="002B5469"/>
    <w:rsid w:val="002B6997"/>
    <w:rsid w:val="002B6E81"/>
    <w:rsid w:val="002B7562"/>
    <w:rsid w:val="002B7C10"/>
    <w:rsid w:val="002C02C2"/>
    <w:rsid w:val="002C04C0"/>
    <w:rsid w:val="002C0896"/>
    <w:rsid w:val="002C14E7"/>
    <w:rsid w:val="002C2BE2"/>
    <w:rsid w:val="002C2C58"/>
    <w:rsid w:val="002C357F"/>
    <w:rsid w:val="002C6F98"/>
    <w:rsid w:val="002C70FC"/>
    <w:rsid w:val="002D05A8"/>
    <w:rsid w:val="002D1630"/>
    <w:rsid w:val="002D178B"/>
    <w:rsid w:val="002D3F73"/>
    <w:rsid w:val="002D415A"/>
    <w:rsid w:val="002D50D6"/>
    <w:rsid w:val="002D5583"/>
    <w:rsid w:val="002D5E52"/>
    <w:rsid w:val="002D5EC5"/>
    <w:rsid w:val="002D64D4"/>
    <w:rsid w:val="002D6F7D"/>
    <w:rsid w:val="002D6FB0"/>
    <w:rsid w:val="002E0D74"/>
    <w:rsid w:val="002E16F3"/>
    <w:rsid w:val="002E17D2"/>
    <w:rsid w:val="002E1CD9"/>
    <w:rsid w:val="002E20D6"/>
    <w:rsid w:val="002E27E8"/>
    <w:rsid w:val="002E2845"/>
    <w:rsid w:val="002E4153"/>
    <w:rsid w:val="002E4FC3"/>
    <w:rsid w:val="002E5666"/>
    <w:rsid w:val="002E6696"/>
    <w:rsid w:val="002E692A"/>
    <w:rsid w:val="002E6FC4"/>
    <w:rsid w:val="002E71AF"/>
    <w:rsid w:val="002E7C5B"/>
    <w:rsid w:val="002F0165"/>
    <w:rsid w:val="002F2050"/>
    <w:rsid w:val="002F2345"/>
    <w:rsid w:val="002F3AA2"/>
    <w:rsid w:val="002F44AE"/>
    <w:rsid w:val="002F499F"/>
    <w:rsid w:val="002F6976"/>
    <w:rsid w:val="002F729D"/>
    <w:rsid w:val="002F79A4"/>
    <w:rsid w:val="002F7CDD"/>
    <w:rsid w:val="00300024"/>
    <w:rsid w:val="0030009A"/>
    <w:rsid w:val="00300BA2"/>
    <w:rsid w:val="00300D63"/>
    <w:rsid w:val="00300F08"/>
    <w:rsid w:val="003016B4"/>
    <w:rsid w:val="00302BA6"/>
    <w:rsid w:val="00302C84"/>
    <w:rsid w:val="00302F7B"/>
    <w:rsid w:val="003034EC"/>
    <w:rsid w:val="00303B40"/>
    <w:rsid w:val="00304245"/>
    <w:rsid w:val="00304275"/>
    <w:rsid w:val="00304293"/>
    <w:rsid w:val="00304481"/>
    <w:rsid w:val="00304E38"/>
    <w:rsid w:val="00305267"/>
    <w:rsid w:val="003057D6"/>
    <w:rsid w:val="00305CEF"/>
    <w:rsid w:val="0030630C"/>
    <w:rsid w:val="0030731B"/>
    <w:rsid w:val="00307C36"/>
    <w:rsid w:val="00310A1A"/>
    <w:rsid w:val="00310BDA"/>
    <w:rsid w:val="00311818"/>
    <w:rsid w:val="00311EA4"/>
    <w:rsid w:val="00313320"/>
    <w:rsid w:val="00313C86"/>
    <w:rsid w:val="00313CF1"/>
    <w:rsid w:val="00314DA4"/>
    <w:rsid w:val="003156EB"/>
    <w:rsid w:val="00320862"/>
    <w:rsid w:val="00320B1C"/>
    <w:rsid w:val="00321506"/>
    <w:rsid w:val="003218F4"/>
    <w:rsid w:val="00321DD0"/>
    <w:rsid w:val="00321FE0"/>
    <w:rsid w:val="003225A3"/>
    <w:rsid w:val="00322B46"/>
    <w:rsid w:val="00322FB2"/>
    <w:rsid w:val="003251B2"/>
    <w:rsid w:val="003258BD"/>
    <w:rsid w:val="00327612"/>
    <w:rsid w:val="00330010"/>
    <w:rsid w:val="00330A5B"/>
    <w:rsid w:val="0033162C"/>
    <w:rsid w:val="003316B0"/>
    <w:rsid w:val="00332BCF"/>
    <w:rsid w:val="00333239"/>
    <w:rsid w:val="00333FAA"/>
    <w:rsid w:val="00334541"/>
    <w:rsid w:val="0033546E"/>
    <w:rsid w:val="003364CF"/>
    <w:rsid w:val="003431F7"/>
    <w:rsid w:val="003440C8"/>
    <w:rsid w:val="00345234"/>
    <w:rsid w:val="00346C83"/>
    <w:rsid w:val="00350500"/>
    <w:rsid w:val="00350AD7"/>
    <w:rsid w:val="0035197E"/>
    <w:rsid w:val="00352302"/>
    <w:rsid w:val="00352A77"/>
    <w:rsid w:val="003531FC"/>
    <w:rsid w:val="003532CE"/>
    <w:rsid w:val="00354818"/>
    <w:rsid w:val="00355B40"/>
    <w:rsid w:val="00355CAB"/>
    <w:rsid w:val="00355EA3"/>
    <w:rsid w:val="00356279"/>
    <w:rsid w:val="003562CD"/>
    <w:rsid w:val="00356948"/>
    <w:rsid w:val="00356B03"/>
    <w:rsid w:val="00356CC0"/>
    <w:rsid w:val="00357563"/>
    <w:rsid w:val="00357A02"/>
    <w:rsid w:val="003602B3"/>
    <w:rsid w:val="003602C8"/>
    <w:rsid w:val="00360CF1"/>
    <w:rsid w:val="0036115C"/>
    <w:rsid w:val="00362477"/>
    <w:rsid w:val="00363DFC"/>
    <w:rsid w:val="00366D37"/>
    <w:rsid w:val="00366FBC"/>
    <w:rsid w:val="00371F62"/>
    <w:rsid w:val="00372086"/>
    <w:rsid w:val="003723E6"/>
    <w:rsid w:val="003725C2"/>
    <w:rsid w:val="0037314F"/>
    <w:rsid w:val="003739E3"/>
    <w:rsid w:val="00374A39"/>
    <w:rsid w:val="00374C1A"/>
    <w:rsid w:val="00374F0E"/>
    <w:rsid w:val="00377344"/>
    <w:rsid w:val="0038081A"/>
    <w:rsid w:val="00380956"/>
    <w:rsid w:val="00380B2A"/>
    <w:rsid w:val="0038110E"/>
    <w:rsid w:val="00381B08"/>
    <w:rsid w:val="00382AA4"/>
    <w:rsid w:val="00382D30"/>
    <w:rsid w:val="00383582"/>
    <w:rsid w:val="003840E0"/>
    <w:rsid w:val="003840E5"/>
    <w:rsid w:val="00385735"/>
    <w:rsid w:val="00385B65"/>
    <w:rsid w:val="00386E11"/>
    <w:rsid w:val="00386FA8"/>
    <w:rsid w:val="0038764E"/>
    <w:rsid w:val="00387A1E"/>
    <w:rsid w:val="003910B4"/>
    <w:rsid w:val="003915C0"/>
    <w:rsid w:val="00393978"/>
    <w:rsid w:val="00393D73"/>
    <w:rsid w:val="00394544"/>
    <w:rsid w:val="00394992"/>
    <w:rsid w:val="00394FCD"/>
    <w:rsid w:val="003950F4"/>
    <w:rsid w:val="00395459"/>
    <w:rsid w:val="00395C45"/>
    <w:rsid w:val="003965FF"/>
    <w:rsid w:val="00396BE4"/>
    <w:rsid w:val="003A3B6A"/>
    <w:rsid w:val="003A4C10"/>
    <w:rsid w:val="003A6089"/>
    <w:rsid w:val="003A7254"/>
    <w:rsid w:val="003A7CC1"/>
    <w:rsid w:val="003B1A5A"/>
    <w:rsid w:val="003B1DFC"/>
    <w:rsid w:val="003B3EB5"/>
    <w:rsid w:val="003B3F56"/>
    <w:rsid w:val="003B4685"/>
    <w:rsid w:val="003B745A"/>
    <w:rsid w:val="003C1F21"/>
    <w:rsid w:val="003C22A8"/>
    <w:rsid w:val="003C2F0E"/>
    <w:rsid w:val="003C3474"/>
    <w:rsid w:val="003C61FA"/>
    <w:rsid w:val="003C629C"/>
    <w:rsid w:val="003C62B3"/>
    <w:rsid w:val="003C67E0"/>
    <w:rsid w:val="003C6CB3"/>
    <w:rsid w:val="003C6DB3"/>
    <w:rsid w:val="003C76C0"/>
    <w:rsid w:val="003D0655"/>
    <w:rsid w:val="003D0D4E"/>
    <w:rsid w:val="003D2345"/>
    <w:rsid w:val="003D2629"/>
    <w:rsid w:val="003D2867"/>
    <w:rsid w:val="003D44F0"/>
    <w:rsid w:val="003D48F1"/>
    <w:rsid w:val="003D4A3D"/>
    <w:rsid w:val="003D66BC"/>
    <w:rsid w:val="003D782C"/>
    <w:rsid w:val="003E0068"/>
    <w:rsid w:val="003E0838"/>
    <w:rsid w:val="003E15C5"/>
    <w:rsid w:val="003E1C54"/>
    <w:rsid w:val="003E1FE7"/>
    <w:rsid w:val="003E2B98"/>
    <w:rsid w:val="003E3A1B"/>
    <w:rsid w:val="003E5129"/>
    <w:rsid w:val="003E567F"/>
    <w:rsid w:val="003E5BFD"/>
    <w:rsid w:val="003E71E5"/>
    <w:rsid w:val="003F0739"/>
    <w:rsid w:val="003F1E11"/>
    <w:rsid w:val="003F251D"/>
    <w:rsid w:val="003F25CE"/>
    <w:rsid w:val="003F2BDB"/>
    <w:rsid w:val="003F4C5F"/>
    <w:rsid w:val="003F6109"/>
    <w:rsid w:val="003F7CD6"/>
    <w:rsid w:val="00400D0C"/>
    <w:rsid w:val="0040161C"/>
    <w:rsid w:val="00401BE8"/>
    <w:rsid w:val="00401C47"/>
    <w:rsid w:val="004023E2"/>
    <w:rsid w:val="004035C2"/>
    <w:rsid w:val="00404757"/>
    <w:rsid w:val="004054C8"/>
    <w:rsid w:val="00405743"/>
    <w:rsid w:val="00405E47"/>
    <w:rsid w:val="00406455"/>
    <w:rsid w:val="00406AFE"/>
    <w:rsid w:val="00406C4B"/>
    <w:rsid w:val="004070DE"/>
    <w:rsid w:val="00410564"/>
    <w:rsid w:val="004106B1"/>
    <w:rsid w:val="0041101D"/>
    <w:rsid w:val="004112C3"/>
    <w:rsid w:val="004118FD"/>
    <w:rsid w:val="00413257"/>
    <w:rsid w:val="00414167"/>
    <w:rsid w:val="0041541D"/>
    <w:rsid w:val="004161D7"/>
    <w:rsid w:val="004203CC"/>
    <w:rsid w:val="00420F29"/>
    <w:rsid w:val="004215C8"/>
    <w:rsid w:val="0042253A"/>
    <w:rsid w:val="00422ACE"/>
    <w:rsid w:val="00425699"/>
    <w:rsid w:val="004277AA"/>
    <w:rsid w:val="00427F81"/>
    <w:rsid w:val="00431220"/>
    <w:rsid w:val="00431EDF"/>
    <w:rsid w:val="0043237F"/>
    <w:rsid w:val="00432586"/>
    <w:rsid w:val="00432829"/>
    <w:rsid w:val="00432A08"/>
    <w:rsid w:val="00432DF2"/>
    <w:rsid w:val="00433CF4"/>
    <w:rsid w:val="00434298"/>
    <w:rsid w:val="00434BD6"/>
    <w:rsid w:val="00434DC3"/>
    <w:rsid w:val="00435620"/>
    <w:rsid w:val="0043764B"/>
    <w:rsid w:val="0043785A"/>
    <w:rsid w:val="004379D3"/>
    <w:rsid w:val="00437DDC"/>
    <w:rsid w:val="00442288"/>
    <w:rsid w:val="0044277D"/>
    <w:rsid w:val="00443497"/>
    <w:rsid w:val="00443C3E"/>
    <w:rsid w:val="00444291"/>
    <w:rsid w:val="00445122"/>
    <w:rsid w:val="004457AC"/>
    <w:rsid w:val="00450F1F"/>
    <w:rsid w:val="0045105A"/>
    <w:rsid w:val="00451245"/>
    <w:rsid w:val="0045175B"/>
    <w:rsid w:val="004525C8"/>
    <w:rsid w:val="00452F70"/>
    <w:rsid w:val="004532D4"/>
    <w:rsid w:val="004532F0"/>
    <w:rsid w:val="004535CF"/>
    <w:rsid w:val="00453CA2"/>
    <w:rsid w:val="004560FB"/>
    <w:rsid w:val="0045699D"/>
    <w:rsid w:val="00457A45"/>
    <w:rsid w:val="00457AE1"/>
    <w:rsid w:val="00463995"/>
    <w:rsid w:val="00465008"/>
    <w:rsid w:val="004650B1"/>
    <w:rsid w:val="00465BA3"/>
    <w:rsid w:val="00466862"/>
    <w:rsid w:val="00466DFF"/>
    <w:rsid w:val="00472FF6"/>
    <w:rsid w:val="004740AA"/>
    <w:rsid w:val="00475306"/>
    <w:rsid w:val="0047657E"/>
    <w:rsid w:val="0047779A"/>
    <w:rsid w:val="004815F2"/>
    <w:rsid w:val="00482AA1"/>
    <w:rsid w:val="00483D84"/>
    <w:rsid w:val="00484285"/>
    <w:rsid w:val="0048533C"/>
    <w:rsid w:val="004856FC"/>
    <w:rsid w:val="004857EB"/>
    <w:rsid w:val="00485A6B"/>
    <w:rsid w:val="00486D24"/>
    <w:rsid w:val="00487121"/>
    <w:rsid w:val="00487BF7"/>
    <w:rsid w:val="004907CE"/>
    <w:rsid w:val="00490EE2"/>
    <w:rsid w:val="00490F6A"/>
    <w:rsid w:val="00491438"/>
    <w:rsid w:val="004923FA"/>
    <w:rsid w:val="004933D2"/>
    <w:rsid w:val="00493669"/>
    <w:rsid w:val="00493CA2"/>
    <w:rsid w:val="004947E3"/>
    <w:rsid w:val="00494881"/>
    <w:rsid w:val="00495160"/>
    <w:rsid w:val="004A0735"/>
    <w:rsid w:val="004A088F"/>
    <w:rsid w:val="004A0C09"/>
    <w:rsid w:val="004A1CED"/>
    <w:rsid w:val="004A25AC"/>
    <w:rsid w:val="004A39A6"/>
    <w:rsid w:val="004A411F"/>
    <w:rsid w:val="004A45F0"/>
    <w:rsid w:val="004A462B"/>
    <w:rsid w:val="004A4C36"/>
    <w:rsid w:val="004A6470"/>
    <w:rsid w:val="004B1079"/>
    <w:rsid w:val="004B112F"/>
    <w:rsid w:val="004B3976"/>
    <w:rsid w:val="004B4BBF"/>
    <w:rsid w:val="004B4E66"/>
    <w:rsid w:val="004B5522"/>
    <w:rsid w:val="004B640C"/>
    <w:rsid w:val="004B6660"/>
    <w:rsid w:val="004B6C6D"/>
    <w:rsid w:val="004B6CE9"/>
    <w:rsid w:val="004C044A"/>
    <w:rsid w:val="004C0D58"/>
    <w:rsid w:val="004C1B79"/>
    <w:rsid w:val="004C278C"/>
    <w:rsid w:val="004C330D"/>
    <w:rsid w:val="004C343F"/>
    <w:rsid w:val="004C3550"/>
    <w:rsid w:val="004C36AC"/>
    <w:rsid w:val="004C6847"/>
    <w:rsid w:val="004C6B01"/>
    <w:rsid w:val="004C76EE"/>
    <w:rsid w:val="004D033C"/>
    <w:rsid w:val="004D035C"/>
    <w:rsid w:val="004D09D0"/>
    <w:rsid w:val="004D1A34"/>
    <w:rsid w:val="004D2510"/>
    <w:rsid w:val="004D25BE"/>
    <w:rsid w:val="004D2608"/>
    <w:rsid w:val="004D2BE2"/>
    <w:rsid w:val="004D2DEA"/>
    <w:rsid w:val="004D2F5E"/>
    <w:rsid w:val="004D2F82"/>
    <w:rsid w:val="004D376D"/>
    <w:rsid w:val="004D3860"/>
    <w:rsid w:val="004D4B7E"/>
    <w:rsid w:val="004D73F4"/>
    <w:rsid w:val="004E1701"/>
    <w:rsid w:val="004E18E8"/>
    <w:rsid w:val="004E3932"/>
    <w:rsid w:val="004E5420"/>
    <w:rsid w:val="004E60DB"/>
    <w:rsid w:val="004E6761"/>
    <w:rsid w:val="004E70BA"/>
    <w:rsid w:val="004E7D77"/>
    <w:rsid w:val="004E7F8B"/>
    <w:rsid w:val="004F1D5D"/>
    <w:rsid w:val="004F3098"/>
    <w:rsid w:val="004F3373"/>
    <w:rsid w:val="004F3D99"/>
    <w:rsid w:val="004F471F"/>
    <w:rsid w:val="004F562B"/>
    <w:rsid w:val="004F5A4C"/>
    <w:rsid w:val="004F5F77"/>
    <w:rsid w:val="004F786C"/>
    <w:rsid w:val="005021D2"/>
    <w:rsid w:val="00503514"/>
    <w:rsid w:val="00505878"/>
    <w:rsid w:val="0050652D"/>
    <w:rsid w:val="005069B9"/>
    <w:rsid w:val="00507BA8"/>
    <w:rsid w:val="005100BD"/>
    <w:rsid w:val="0051046F"/>
    <w:rsid w:val="005125E1"/>
    <w:rsid w:val="005128FA"/>
    <w:rsid w:val="00513634"/>
    <w:rsid w:val="00513EB6"/>
    <w:rsid w:val="00514020"/>
    <w:rsid w:val="005159C1"/>
    <w:rsid w:val="00515D41"/>
    <w:rsid w:val="005168C1"/>
    <w:rsid w:val="00517FD0"/>
    <w:rsid w:val="00520408"/>
    <w:rsid w:val="00520DF4"/>
    <w:rsid w:val="00521CA8"/>
    <w:rsid w:val="005228DB"/>
    <w:rsid w:val="005239C6"/>
    <w:rsid w:val="00523BC2"/>
    <w:rsid w:val="00523D27"/>
    <w:rsid w:val="00527765"/>
    <w:rsid w:val="00527E02"/>
    <w:rsid w:val="005304C3"/>
    <w:rsid w:val="00530787"/>
    <w:rsid w:val="005310C1"/>
    <w:rsid w:val="00532353"/>
    <w:rsid w:val="005330C8"/>
    <w:rsid w:val="00533577"/>
    <w:rsid w:val="00533E77"/>
    <w:rsid w:val="00534306"/>
    <w:rsid w:val="00535CA0"/>
    <w:rsid w:val="005369B9"/>
    <w:rsid w:val="005376BF"/>
    <w:rsid w:val="00537700"/>
    <w:rsid w:val="005407A9"/>
    <w:rsid w:val="005410DB"/>
    <w:rsid w:val="005417D9"/>
    <w:rsid w:val="0054202A"/>
    <w:rsid w:val="00542EC2"/>
    <w:rsid w:val="005447DC"/>
    <w:rsid w:val="00545C91"/>
    <w:rsid w:val="00545F8F"/>
    <w:rsid w:val="0054687C"/>
    <w:rsid w:val="00550948"/>
    <w:rsid w:val="00551019"/>
    <w:rsid w:val="005530F1"/>
    <w:rsid w:val="005566B5"/>
    <w:rsid w:val="005571B0"/>
    <w:rsid w:val="00557BB5"/>
    <w:rsid w:val="00560008"/>
    <w:rsid w:val="00561757"/>
    <w:rsid w:val="00562552"/>
    <w:rsid w:val="00562716"/>
    <w:rsid w:val="00562D9F"/>
    <w:rsid w:val="00563971"/>
    <w:rsid w:val="00564280"/>
    <w:rsid w:val="00564315"/>
    <w:rsid w:val="00564CED"/>
    <w:rsid w:val="00565E00"/>
    <w:rsid w:val="005663DB"/>
    <w:rsid w:val="00566A55"/>
    <w:rsid w:val="005673ED"/>
    <w:rsid w:val="00567FE1"/>
    <w:rsid w:val="00571921"/>
    <w:rsid w:val="00571B78"/>
    <w:rsid w:val="00572B08"/>
    <w:rsid w:val="00573DA6"/>
    <w:rsid w:val="00574DFF"/>
    <w:rsid w:val="00576927"/>
    <w:rsid w:val="00576B22"/>
    <w:rsid w:val="0058066E"/>
    <w:rsid w:val="005808DB"/>
    <w:rsid w:val="00580FE1"/>
    <w:rsid w:val="005825A7"/>
    <w:rsid w:val="005839ED"/>
    <w:rsid w:val="00583B80"/>
    <w:rsid w:val="00584EEA"/>
    <w:rsid w:val="005852B8"/>
    <w:rsid w:val="005857EE"/>
    <w:rsid w:val="005859A6"/>
    <w:rsid w:val="00586320"/>
    <w:rsid w:val="0058649A"/>
    <w:rsid w:val="00586C3A"/>
    <w:rsid w:val="00587058"/>
    <w:rsid w:val="00587386"/>
    <w:rsid w:val="005909D5"/>
    <w:rsid w:val="00591DFC"/>
    <w:rsid w:val="00592ABB"/>
    <w:rsid w:val="00592BEA"/>
    <w:rsid w:val="005931B9"/>
    <w:rsid w:val="00593571"/>
    <w:rsid w:val="00594744"/>
    <w:rsid w:val="005948F6"/>
    <w:rsid w:val="00594B67"/>
    <w:rsid w:val="00594CA7"/>
    <w:rsid w:val="00594E7E"/>
    <w:rsid w:val="00595DB3"/>
    <w:rsid w:val="0059699A"/>
    <w:rsid w:val="00596EC5"/>
    <w:rsid w:val="00596EDD"/>
    <w:rsid w:val="005A3194"/>
    <w:rsid w:val="005A33C8"/>
    <w:rsid w:val="005A513F"/>
    <w:rsid w:val="005A533A"/>
    <w:rsid w:val="005A59F7"/>
    <w:rsid w:val="005A67B6"/>
    <w:rsid w:val="005A698B"/>
    <w:rsid w:val="005A6D1D"/>
    <w:rsid w:val="005A7B69"/>
    <w:rsid w:val="005B0191"/>
    <w:rsid w:val="005B0429"/>
    <w:rsid w:val="005B2770"/>
    <w:rsid w:val="005B29AE"/>
    <w:rsid w:val="005B330B"/>
    <w:rsid w:val="005B3499"/>
    <w:rsid w:val="005B7EC0"/>
    <w:rsid w:val="005B7EC9"/>
    <w:rsid w:val="005C118F"/>
    <w:rsid w:val="005C3FBA"/>
    <w:rsid w:val="005C4E4D"/>
    <w:rsid w:val="005C4F3C"/>
    <w:rsid w:val="005C6658"/>
    <w:rsid w:val="005C77F3"/>
    <w:rsid w:val="005C7A8D"/>
    <w:rsid w:val="005D0508"/>
    <w:rsid w:val="005D1357"/>
    <w:rsid w:val="005D20C4"/>
    <w:rsid w:val="005D2612"/>
    <w:rsid w:val="005D398C"/>
    <w:rsid w:val="005D4E04"/>
    <w:rsid w:val="005D5A53"/>
    <w:rsid w:val="005D687B"/>
    <w:rsid w:val="005D6B5B"/>
    <w:rsid w:val="005D763E"/>
    <w:rsid w:val="005D77FF"/>
    <w:rsid w:val="005E0B8F"/>
    <w:rsid w:val="005E3738"/>
    <w:rsid w:val="005E4443"/>
    <w:rsid w:val="005E4F20"/>
    <w:rsid w:val="005E55C8"/>
    <w:rsid w:val="005E7346"/>
    <w:rsid w:val="005F0EC1"/>
    <w:rsid w:val="005F256D"/>
    <w:rsid w:val="005F266E"/>
    <w:rsid w:val="005F27F4"/>
    <w:rsid w:val="005F2FA5"/>
    <w:rsid w:val="005F3C34"/>
    <w:rsid w:val="005F4185"/>
    <w:rsid w:val="005F5A56"/>
    <w:rsid w:val="005F6BD8"/>
    <w:rsid w:val="005F702A"/>
    <w:rsid w:val="0060099C"/>
    <w:rsid w:val="00602CE0"/>
    <w:rsid w:val="0060306A"/>
    <w:rsid w:val="0060315F"/>
    <w:rsid w:val="006057C8"/>
    <w:rsid w:val="00606BC6"/>
    <w:rsid w:val="00610A71"/>
    <w:rsid w:val="0061391A"/>
    <w:rsid w:val="00613BBD"/>
    <w:rsid w:val="00613C28"/>
    <w:rsid w:val="00613E41"/>
    <w:rsid w:val="00615421"/>
    <w:rsid w:val="00617475"/>
    <w:rsid w:val="00622C71"/>
    <w:rsid w:val="00622DE8"/>
    <w:rsid w:val="0062441C"/>
    <w:rsid w:val="00625D73"/>
    <w:rsid w:val="00625FC3"/>
    <w:rsid w:val="0062616A"/>
    <w:rsid w:val="00626301"/>
    <w:rsid w:val="00626DB0"/>
    <w:rsid w:val="006313EE"/>
    <w:rsid w:val="00632936"/>
    <w:rsid w:val="00632B19"/>
    <w:rsid w:val="00632C31"/>
    <w:rsid w:val="00635292"/>
    <w:rsid w:val="006412DB"/>
    <w:rsid w:val="00642126"/>
    <w:rsid w:val="0064298B"/>
    <w:rsid w:val="00643A5E"/>
    <w:rsid w:val="00644652"/>
    <w:rsid w:val="00644E68"/>
    <w:rsid w:val="00645229"/>
    <w:rsid w:val="0065119E"/>
    <w:rsid w:val="00651512"/>
    <w:rsid w:val="0065255D"/>
    <w:rsid w:val="00652BB1"/>
    <w:rsid w:val="00652CC5"/>
    <w:rsid w:val="006560F2"/>
    <w:rsid w:val="00656C72"/>
    <w:rsid w:val="00656D9C"/>
    <w:rsid w:val="00657E07"/>
    <w:rsid w:val="00662416"/>
    <w:rsid w:val="00662772"/>
    <w:rsid w:val="00663532"/>
    <w:rsid w:val="0066438C"/>
    <w:rsid w:val="00664A7E"/>
    <w:rsid w:val="0066595E"/>
    <w:rsid w:val="00666D3C"/>
    <w:rsid w:val="006672B7"/>
    <w:rsid w:val="006711C7"/>
    <w:rsid w:val="006712EA"/>
    <w:rsid w:val="006734FD"/>
    <w:rsid w:val="0067367A"/>
    <w:rsid w:val="0067505C"/>
    <w:rsid w:val="006751C9"/>
    <w:rsid w:val="006760D1"/>
    <w:rsid w:val="00681010"/>
    <w:rsid w:val="00681431"/>
    <w:rsid w:val="00682502"/>
    <w:rsid w:val="00682AB8"/>
    <w:rsid w:val="00683427"/>
    <w:rsid w:val="00683F22"/>
    <w:rsid w:val="00684DCE"/>
    <w:rsid w:val="0068635F"/>
    <w:rsid w:val="006867BB"/>
    <w:rsid w:val="0069033C"/>
    <w:rsid w:val="00690918"/>
    <w:rsid w:val="0069163E"/>
    <w:rsid w:val="00692504"/>
    <w:rsid w:val="006937DA"/>
    <w:rsid w:val="00694233"/>
    <w:rsid w:val="006947DB"/>
    <w:rsid w:val="006950D5"/>
    <w:rsid w:val="0069572A"/>
    <w:rsid w:val="00695868"/>
    <w:rsid w:val="00695FF9"/>
    <w:rsid w:val="00696174"/>
    <w:rsid w:val="006969C3"/>
    <w:rsid w:val="006A039F"/>
    <w:rsid w:val="006A0BDF"/>
    <w:rsid w:val="006A1F0B"/>
    <w:rsid w:val="006A2812"/>
    <w:rsid w:val="006A3292"/>
    <w:rsid w:val="006A35EE"/>
    <w:rsid w:val="006A4A39"/>
    <w:rsid w:val="006A518B"/>
    <w:rsid w:val="006A5286"/>
    <w:rsid w:val="006A591B"/>
    <w:rsid w:val="006A6D5B"/>
    <w:rsid w:val="006A6FFC"/>
    <w:rsid w:val="006B0185"/>
    <w:rsid w:val="006B0760"/>
    <w:rsid w:val="006B08C7"/>
    <w:rsid w:val="006B30AA"/>
    <w:rsid w:val="006B3F78"/>
    <w:rsid w:val="006B687D"/>
    <w:rsid w:val="006B7B54"/>
    <w:rsid w:val="006C03DB"/>
    <w:rsid w:val="006C0456"/>
    <w:rsid w:val="006C09D7"/>
    <w:rsid w:val="006C1000"/>
    <w:rsid w:val="006C12E7"/>
    <w:rsid w:val="006C1530"/>
    <w:rsid w:val="006C1B51"/>
    <w:rsid w:val="006C1C06"/>
    <w:rsid w:val="006C27B4"/>
    <w:rsid w:val="006C3AC7"/>
    <w:rsid w:val="006C43B1"/>
    <w:rsid w:val="006C4F39"/>
    <w:rsid w:val="006D1C13"/>
    <w:rsid w:val="006D1D9B"/>
    <w:rsid w:val="006E0712"/>
    <w:rsid w:val="006E084F"/>
    <w:rsid w:val="006E0FCC"/>
    <w:rsid w:val="006E1928"/>
    <w:rsid w:val="006E1B43"/>
    <w:rsid w:val="006E2A33"/>
    <w:rsid w:val="006E529C"/>
    <w:rsid w:val="006E54F3"/>
    <w:rsid w:val="006E5616"/>
    <w:rsid w:val="006F0752"/>
    <w:rsid w:val="006F09C5"/>
    <w:rsid w:val="006F29FD"/>
    <w:rsid w:val="006F3E4E"/>
    <w:rsid w:val="006F45BC"/>
    <w:rsid w:val="006F4830"/>
    <w:rsid w:val="006F4CF6"/>
    <w:rsid w:val="006F4E18"/>
    <w:rsid w:val="006F55D5"/>
    <w:rsid w:val="006F5F2A"/>
    <w:rsid w:val="006F6066"/>
    <w:rsid w:val="006F735D"/>
    <w:rsid w:val="00700671"/>
    <w:rsid w:val="007008BA"/>
    <w:rsid w:val="00700F97"/>
    <w:rsid w:val="00701190"/>
    <w:rsid w:val="00701BE4"/>
    <w:rsid w:val="0070214A"/>
    <w:rsid w:val="00702EAE"/>
    <w:rsid w:val="007038E6"/>
    <w:rsid w:val="00703B93"/>
    <w:rsid w:val="00703EBE"/>
    <w:rsid w:val="00704309"/>
    <w:rsid w:val="00705C34"/>
    <w:rsid w:val="007072A7"/>
    <w:rsid w:val="00707348"/>
    <w:rsid w:val="00711A98"/>
    <w:rsid w:val="00712CE3"/>
    <w:rsid w:val="00713205"/>
    <w:rsid w:val="00713609"/>
    <w:rsid w:val="00715A5D"/>
    <w:rsid w:val="00715E70"/>
    <w:rsid w:val="00716FBD"/>
    <w:rsid w:val="00717047"/>
    <w:rsid w:val="00717D96"/>
    <w:rsid w:val="007202A3"/>
    <w:rsid w:val="00720693"/>
    <w:rsid w:val="00720C93"/>
    <w:rsid w:val="00721041"/>
    <w:rsid w:val="0072114A"/>
    <w:rsid w:val="00721B8C"/>
    <w:rsid w:val="00722DD8"/>
    <w:rsid w:val="007242B8"/>
    <w:rsid w:val="007243DA"/>
    <w:rsid w:val="0072558A"/>
    <w:rsid w:val="00725864"/>
    <w:rsid w:val="00726602"/>
    <w:rsid w:val="00726A03"/>
    <w:rsid w:val="007302E4"/>
    <w:rsid w:val="0073049B"/>
    <w:rsid w:val="00731025"/>
    <w:rsid w:val="0073104F"/>
    <w:rsid w:val="007323D6"/>
    <w:rsid w:val="00732774"/>
    <w:rsid w:val="0073444C"/>
    <w:rsid w:val="0073552A"/>
    <w:rsid w:val="00735DDB"/>
    <w:rsid w:val="00736789"/>
    <w:rsid w:val="00740B75"/>
    <w:rsid w:val="00741390"/>
    <w:rsid w:val="00741895"/>
    <w:rsid w:val="00742285"/>
    <w:rsid w:val="007426ED"/>
    <w:rsid w:val="0074284D"/>
    <w:rsid w:val="007438C4"/>
    <w:rsid w:val="00744C45"/>
    <w:rsid w:val="00744FC1"/>
    <w:rsid w:val="00746C97"/>
    <w:rsid w:val="00747F7E"/>
    <w:rsid w:val="00750C56"/>
    <w:rsid w:val="007527C0"/>
    <w:rsid w:val="00754014"/>
    <w:rsid w:val="007542F1"/>
    <w:rsid w:val="00754A7D"/>
    <w:rsid w:val="00754BF1"/>
    <w:rsid w:val="00754C7F"/>
    <w:rsid w:val="00755355"/>
    <w:rsid w:val="007554B6"/>
    <w:rsid w:val="0075704E"/>
    <w:rsid w:val="00757766"/>
    <w:rsid w:val="00757EEB"/>
    <w:rsid w:val="00761CAC"/>
    <w:rsid w:val="0076466F"/>
    <w:rsid w:val="00765176"/>
    <w:rsid w:val="00765777"/>
    <w:rsid w:val="00765BEC"/>
    <w:rsid w:val="007673B5"/>
    <w:rsid w:val="00767CDA"/>
    <w:rsid w:val="00770B33"/>
    <w:rsid w:val="00770CE5"/>
    <w:rsid w:val="0077227C"/>
    <w:rsid w:val="00774F01"/>
    <w:rsid w:val="00775AF8"/>
    <w:rsid w:val="007768C3"/>
    <w:rsid w:val="0078003A"/>
    <w:rsid w:val="007828FB"/>
    <w:rsid w:val="00783C74"/>
    <w:rsid w:val="00784473"/>
    <w:rsid w:val="00785925"/>
    <w:rsid w:val="007862BC"/>
    <w:rsid w:val="00786313"/>
    <w:rsid w:val="00786357"/>
    <w:rsid w:val="007863FB"/>
    <w:rsid w:val="00786766"/>
    <w:rsid w:val="00786C70"/>
    <w:rsid w:val="007879CA"/>
    <w:rsid w:val="00790C82"/>
    <w:rsid w:val="007922E7"/>
    <w:rsid w:val="00793018"/>
    <w:rsid w:val="007933FF"/>
    <w:rsid w:val="007935A1"/>
    <w:rsid w:val="00793A70"/>
    <w:rsid w:val="007960E8"/>
    <w:rsid w:val="00796213"/>
    <w:rsid w:val="00796B9C"/>
    <w:rsid w:val="00796EEA"/>
    <w:rsid w:val="007A0001"/>
    <w:rsid w:val="007A0B12"/>
    <w:rsid w:val="007A0D1B"/>
    <w:rsid w:val="007A2234"/>
    <w:rsid w:val="007A2C48"/>
    <w:rsid w:val="007A424A"/>
    <w:rsid w:val="007A543F"/>
    <w:rsid w:val="007A5DC3"/>
    <w:rsid w:val="007A681B"/>
    <w:rsid w:val="007A79AF"/>
    <w:rsid w:val="007B1512"/>
    <w:rsid w:val="007B312A"/>
    <w:rsid w:val="007B6DCB"/>
    <w:rsid w:val="007C0024"/>
    <w:rsid w:val="007C1CFE"/>
    <w:rsid w:val="007C28AA"/>
    <w:rsid w:val="007C3187"/>
    <w:rsid w:val="007C38F7"/>
    <w:rsid w:val="007C3961"/>
    <w:rsid w:val="007C3DD4"/>
    <w:rsid w:val="007C4FF5"/>
    <w:rsid w:val="007C599B"/>
    <w:rsid w:val="007C5C9F"/>
    <w:rsid w:val="007C62B6"/>
    <w:rsid w:val="007C6AA8"/>
    <w:rsid w:val="007C7AC5"/>
    <w:rsid w:val="007D0E60"/>
    <w:rsid w:val="007D1773"/>
    <w:rsid w:val="007D2E75"/>
    <w:rsid w:val="007D4185"/>
    <w:rsid w:val="007D42D7"/>
    <w:rsid w:val="007D4FF6"/>
    <w:rsid w:val="007D549F"/>
    <w:rsid w:val="007D5738"/>
    <w:rsid w:val="007D5AEC"/>
    <w:rsid w:val="007E164D"/>
    <w:rsid w:val="007E23BE"/>
    <w:rsid w:val="007E33F4"/>
    <w:rsid w:val="007E3901"/>
    <w:rsid w:val="007E415D"/>
    <w:rsid w:val="007E4C41"/>
    <w:rsid w:val="007E4EC4"/>
    <w:rsid w:val="007E5C9C"/>
    <w:rsid w:val="007E617B"/>
    <w:rsid w:val="007E6293"/>
    <w:rsid w:val="007E71AA"/>
    <w:rsid w:val="007E7930"/>
    <w:rsid w:val="007E7FD0"/>
    <w:rsid w:val="007F0CED"/>
    <w:rsid w:val="007F19EB"/>
    <w:rsid w:val="007F1E64"/>
    <w:rsid w:val="007F21D9"/>
    <w:rsid w:val="007F3511"/>
    <w:rsid w:val="007F6A66"/>
    <w:rsid w:val="007F7216"/>
    <w:rsid w:val="007F79F9"/>
    <w:rsid w:val="00800265"/>
    <w:rsid w:val="00801E5B"/>
    <w:rsid w:val="00803FEC"/>
    <w:rsid w:val="0080423B"/>
    <w:rsid w:val="0080538F"/>
    <w:rsid w:val="008064C7"/>
    <w:rsid w:val="00807CC7"/>
    <w:rsid w:val="008114A1"/>
    <w:rsid w:val="00812294"/>
    <w:rsid w:val="00813685"/>
    <w:rsid w:val="00813FEC"/>
    <w:rsid w:val="008145BD"/>
    <w:rsid w:val="00816E77"/>
    <w:rsid w:val="008174A1"/>
    <w:rsid w:val="00820D7E"/>
    <w:rsid w:val="00820E17"/>
    <w:rsid w:val="00820F84"/>
    <w:rsid w:val="00821E0A"/>
    <w:rsid w:val="00822E8C"/>
    <w:rsid w:val="008233A4"/>
    <w:rsid w:val="0082372A"/>
    <w:rsid w:val="008243DB"/>
    <w:rsid w:val="00827043"/>
    <w:rsid w:val="00827C56"/>
    <w:rsid w:val="00830400"/>
    <w:rsid w:val="0083051D"/>
    <w:rsid w:val="0083098A"/>
    <w:rsid w:val="00831500"/>
    <w:rsid w:val="00831C28"/>
    <w:rsid w:val="0083288C"/>
    <w:rsid w:val="00832B52"/>
    <w:rsid w:val="00833471"/>
    <w:rsid w:val="008341C2"/>
    <w:rsid w:val="008358CA"/>
    <w:rsid w:val="008367BD"/>
    <w:rsid w:val="0083698D"/>
    <w:rsid w:val="00836AE5"/>
    <w:rsid w:val="00840C37"/>
    <w:rsid w:val="00841316"/>
    <w:rsid w:val="00841CE7"/>
    <w:rsid w:val="00841F27"/>
    <w:rsid w:val="008423A4"/>
    <w:rsid w:val="00843926"/>
    <w:rsid w:val="00844FD2"/>
    <w:rsid w:val="008455A0"/>
    <w:rsid w:val="0084583E"/>
    <w:rsid w:val="00845DAD"/>
    <w:rsid w:val="00846445"/>
    <w:rsid w:val="008465B7"/>
    <w:rsid w:val="008465EE"/>
    <w:rsid w:val="00846832"/>
    <w:rsid w:val="00846D2A"/>
    <w:rsid w:val="00847B06"/>
    <w:rsid w:val="00850137"/>
    <w:rsid w:val="008501DE"/>
    <w:rsid w:val="0085138A"/>
    <w:rsid w:val="0085142B"/>
    <w:rsid w:val="00852973"/>
    <w:rsid w:val="00852E87"/>
    <w:rsid w:val="008532AC"/>
    <w:rsid w:val="0085388F"/>
    <w:rsid w:val="00854D78"/>
    <w:rsid w:val="0085502B"/>
    <w:rsid w:val="00855258"/>
    <w:rsid w:val="00860195"/>
    <w:rsid w:val="008603DF"/>
    <w:rsid w:val="0086269D"/>
    <w:rsid w:val="00862BB3"/>
    <w:rsid w:val="008631B7"/>
    <w:rsid w:val="008636DC"/>
    <w:rsid w:val="00863795"/>
    <w:rsid w:val="00865903"/>
    <w:rsid w:val="008662BE"/>
    <w:rsid w:val="008667B4"/>
    <w:rsid w:val="00867052"/>
    <w:rsid w:val="0086772A"/>
    <w:rsid w:val="00867B1F"/>
    <w:rsid w:val="0087017B"/>
    <w:rsid w:val="008705B9"/>
    <w:rsid w:val="00870620"/>
    <w:rsid w:val="0087082A"/>
    <w:rsid w:val="00870D1F"/>
    <w:rsid w:val="00870F98"/>
    <w:rsid w:val="00871728"/>
    <w:rsid w:val="0087174B"/>
    <w:rsid w:val="00871C67"/>
    <w:rsid w:val="00872DBE"/>
    <w:rsid w:val="008731CA"/>
    <w:rsid w:val="00873A44"/>
    <w:rsid w:val="00874E61"/>
    <w:rsid w:val="00874ED7"/>
    <w:rsid w:val="00876B4D"/>
    <w:rsid w:val="00876CAF"/>
    <w:rsid w:val="008802C4"/>
    <w:rsid w:val="00880467"/>
    <w:rsid w:val="008811E2"/>
    <w:rsid w:val="00881DC5"/>
    <w:rsid w:val="008829CF"/>
    <w:rsid w:val="00883BA0"/>
    <w:rsid w:val="008845AF"/>
    <w:rsid w:val="008847A7"/>
    <w:rsid w:val="008847B1"/>
    <w:rsid w:val="00884C7C"/>
    <w:rsid w:val="00886007"/>
    <w:rsid w:val="00886A51"/>
    <w:rsid w:val="0088702A"/>
    <w:rsid w:val="00890D35"/>
    <w:rsid w:val="0089191F"/>
    <w:rsid w:val="00891C9C"/>
    <w:rsid w:val="008921EC"/>
    <w:rsid w:val="0089223B"/>
    <w:rsid w:val="008922CC"/>
    <w:rsid w:val="008924DC"/>
    <w:rsid w:val="00892500"/>
    <w:rsid w:val="0089312A"/>
    <w:rsid w:val="00893134"/>
    <w:rsid w:val="00894303"/>
    <w:rsid w:val="0089548F"/>
    <w:rsid w:val="00897C8D"/>
    <w:rsid w:val="008A00D5"/>
    <w:rsid w:val="008A0AE6"/>
    <w:rsid w:val="008A1464"/>
    <w:rsid w:val="008A1767"/>
    <w:rsid w:val="008A2BC3"/>
    <w:rsid w:val="008A3FE9"/>
    <w:rsid w:val="008A4356"/>
    <w:rsid w:val="008A45F2"/>
    <w:rsid w:val="008A6981"/>
    <w:rsid w:val="008B0379"/>
    <w:rsid w:val="008B3226"/>
    <w:rsid w:val="008B330A"/>
    <w:rsid w:val="008B6668"/>
    <w:rsid w:val="008B7DC6"/>
    <w:rsid w:val="008C04E1"/>
    <w:rsid w:val="008C10E3"/>
    <w:rsid w:val="008C180B"/>
    <w:rsid w:val="008C2D1F"/>
    <w:rsid w:val="008C41D1"/>
    <w:rsid w:val="008C4BD0"/>
    <w:rsid w:val="008C560F"/>
    <w:rsid w:val="008D1F85"/>
    <w:rsid w:val="008D235F"/>
    <w:rsid w:val="008D291B"/>
    <w:rsid w:val="008D29A2"/>
    <w:rsid w:val="008D36FB"/>
    <w:rsid w:val="008D519B"/>
    <w:rsid w:val="008D63CD"/>
    <w:rsid w:val="008D6ABC"/>
    <w:rsid w:val="008D7D5B"/>
    <w:rsid w:val="008E00B2"/>
    <w:rsid w:val="008E0536"/>
    <w:rsid w:val="008E17E3"/>
    <w:rsid w:val="008E21C6"/>
    <w:rsid w:val="008E2F17"/>
    <w:rsid w:val="008E41B6"/>
    <w:rsid w:val="008E4D5E"/>
    <w:rsid w:val="008E4FD0"/>
    <w:rsid w:val="008E5548"/>
    <w:rsid w:val="008E5CC9"/>
    <w:rsid w:val="008E6937"/>
    <w:rsid w:val="008E7086"/>
    <w:rsid w:val="008E7164"/>
    <w:rsid w:val="008F0938"/>
    <w:rsid w:val="008F287A"/>
    <w:rsid w:val="008F3753"/>
    <w:rsid w:val="008F3B25"/>
    <w:rsid w:val="00901178"/>
    <w:rsid w:val="009017BC"/>
    <w:rsid w:val="00902A53"/>
    <w:rsid w:val="00902FFB"/>
    <w:rsid w:val="00903F9C"/>
    <w:rsid w:val="00904000"/>
    <w:rsid w:val="0090437B"/>
    <w:rsid w:val="00904FDD"/>
    <w:rsid w:val="00905041"/>
    <w:rsid w:val="009060B6"/>
    <w:rsid w:val="00906B6F"/>
    <w:rsid w:val="00910DE6"/>
    <w:rsid w:val="009134E5"/>
    <w:rsid w:val="00914923"/>
    <w:rsid w:val="00915825"/>
    <w:rsid w:val="00915C01"/>
    <w:rsid w:val="00915D93"/>
    <w:rsid w:val="00917DA9"/>
    <w:rsid w:val="00920025"/>
    <w:rsid w:val="0092006F"/>
    <w:rsid w:val="00920C1F"/>
    <w:rsid w:val="009216BB"/>
    <w:rsid w:val="00921DB0"/>
    <w:rsid w:val="00923183"/>
    <w:rsid w:val="00923513"/>
    <w:rsid w:val="00924E42"/>
    <w:rsid w:val="00930633"/>
    <w:rsid w:val="009308DE"/>
    <w:rsid w:val="009311B7"/>
    <w:rsid w:val="0093304B"/>
    <w:rsid w:val="00933135"/>
    <w:rsid w:val="0093575F"/>
    <w:rsid w:val="00937C66"/>
    <w:rsid w:val="009403E0"/>
    <w:rsid w:val="009407DE"/>
    <w:rsid w:val="00941912"/>
    <w:rsid w:val="0094207A"/>
    <w:rsid w:val="00943190"/>
    <w:rsid w:val="00943599"/>
    <w:rsid w:val="009449BD"/>
    <w:rsid w:val="009454CF"/>
    <w:rsid w:val="009467F8"/>
    <w:rsid w:val="009470DF"/>
    <w:rsid w:val="00951280"/>
    <w:rsid w:val="00951AE9"/>
    <w:rsid w:val="0095500F"/>
    <w:rsid w:val="0095585B"/>
    <w:rsid w:val="00956B74"/>
    <w:rsid w:val="009575BD"/>
    <w:rsid w:val="00957A7C"/>
    <w:rsid w:val="00960E5F"/>
    <w:rsid w:val="00961B53"/>
    <w:rsid w:val="0096245E"/>
    <w:rsid w:val="00962FA4"/>
    <w:rsid w:val="0096393A"/>
    <w:rsid w:val="00963B36"/>
    <w:rsid w:val="00963EF3"/>
    <w:rsid w:val="009644B2"/>
    <w:rsid w:val="0096486E"/>
    <w:rsid w:val="00966BAD"/>
    <w:rsid w:val="00966C55"/>
    <w:rsid w:val="009674A7"/>
    <w:rsid w:val="00967B67"/>
    <w:rsid w:val="0097036C"/>
    <w:rsid w:val="0097037E"/>
    <w:rsid w:val="009709C0"/>
    <w:rsid w:val="00972204"/>
    <w:rsid w:val="00973137"/>
    <w:rsid w:val="00973C0A"/>
    <w:rsid w:val="00973C3C"/>
    <w:rsid w:val="0097431E"/>
    <w:rsid w:val="00975527"/>
    <w:rsid w:val="00975828"/>
    <w:rsid w:val="0097658B"/>
    <w:rsid w:val="00976E3D"/>
    <w:rsid w:val="00977123"/>
    <w:rsid w:val="00977189"/>
    <w:rsid w:val="00977881"/>
    <w:rsid w:val="009779B8"/>
    <w:rsid w:val="009810A6"/>
    <w:rsid w:val="00981805"/>
    <w:rsid w:val="00981901"/>
    <w:rsid w:val="00981C2A"/>
    <w:rsid w:val="00982349"/>
    <w:rsid w:val="00982CE7"/>
    <w:rsid w:val="00982ED6"/>
    <w:rsid w:val="00983075"/>
    <w:rsid w:val="00983AFA"/>
    <w:rsid w:val="00983BA2"/>
    <w:rsid w:val="00983CED"/>
    <w:rsid w:val="009842DD"/>
    <w:rsid w:val="009850A8"/>
    <w:rsid w:val="009852F3"/>
    <w:rsid w:val="00986C89"/>
    <w:rsid w:val="00986D1F"/>
    <w:rsid w:val="009878F9"/>
    <w:rsid w:val="00987A83"/>
    <w:rsid w:val="0099028C"/>
    <w:rsid w:val="0099046F"/>
    <w:rsid w:val="0099068E"/>
    <w:rsid w:val="00991265"/>
    <w:rsid w:val="0099149E"/>
    <w:rsid w:val="00991798"/>
    <w:rsid w:val="00991F83"/>
    <w:rsid w:val="00993A40"/>
    <w:rsid w:val="009957D5"/>
    <w:rsid w:val="009964F8"/>
    <w:rsid w:val="00996AA2"/>
    <w:rsid w:val="009A0CA6"/>
    <w:rsid w:val="009A128D"/>
    <w:rsid w:val="009A2066"/>
    <w:rsid w:val="009A2EF7"/>
    <w:rsid w:val="009A3584"/>
    <w:rsid w:val="009A4496"/>
    <w:rsid w:val="009A4EAC"/>
    <w:rsid w:val="009A51FE"/>
    <w:rsid w:val="009A5CDA"/>
    <w:rsid w:val="009A7523"/>
    <w:rsid w:val="009B09A5"/>
    <w:rsid w:val="009B19DB"/>
    <w:rsid w:val="009B2B12"/>
    <w:rsid w:val="009B3A8E"/>
    <w:rsid w:val="009B3B95"/>
    <w:rsid w:val="009B45CC"/>
    <w:rsid w:val="009B4C77"/>
    <w:rsid w:val="009B53EE"/>
    <w:rsid w:val="009B67B1"/>
    <w:rsid w:val="009B68D6"/>
    <w:rsid w:val="009B70F6"/>
    <w:rsid w:val="009B7A07"/>
    <w:rsid w:val="009C07B2"/>
    <w:rsid w:val="009C1C53"/>
    <w:rsid w:val="009C27C8"/>
    <w:rsid w:val="009C3C2A"/>
    <w:rsid w:val="009C4DA4"/>
    <w:rsid w:val="009C505D"/>
    <w:rsid w:val="009C52E9"/>
    <w:rsid w:val="009C59CE"/>
    <w:rsid w:val="009C5BA1"/>
    <w:rsid w:val="009C5E3F"/>
    <w:rsid w:val="009C6C59"/>
    <w:rsid w:val="009C7DAB"/>
    <w:rsid w:val="009D069D"/>
    <w:rsid w:val="009D1355"/>
    <w:rsid w:val="009D1998"/>
    <w:rsid w:val="009D2111"/>
    <w:rsid w:val="009D224C"/>
    <w:rsid w:val="009D2B71"/>
    <w:rsid w:val="009D37A8"/>
    <w:rsid w:val="009D3D6E"/>
    <w:rsid w:val="009D42E0"/>
    <w:rsid w:val="009D6590"/>
    <w:rsid w:val="009D6EF8"/>
    <w:rsid w:val="009D74EA"/>
    <w:rsid w:val="009D7C0F"/>
    <w:rsid w:val="009E016B"/>
    <w:rsid w:val="009E03FD"/>
    <w:rsid w:val="009E0CA1"/>
    <w:rsid w:val="009E0F73"/>
    <w:rsid w:val="009E2E4E"/>
    <w:rsid w:val="009E2F19"/>
    <w:rsid w:val="009E495C"/>
    <w:rsid w:val="009E5678"/>
    <w:rsid w:val="009E5838"/>
    <w:rsid w:val="009E707E"/>
    <w:rsid w:val="009E7AB7"/>
    <w:rsid w:val="009F1066"/>
    <w:rsid w:val="009F1252"/>
    <w:rsid w:val="009F2B38"/>
    <w:rsid w:val="009F35C8"/>
    <w:rsid w:val="009F3E43"/>
    <w:rsid w:val="009F5FAB"/>
    <w:rsid w:val="009F62F0"/>
    <w:rsid w:val="009F68C0"/>
    <w:rsid w:val="009F6F8C"/>
    <w:rsid w:val="009F7884"/>
    <w:rsid w:val="00A0001F"/>
    <w:rsid w:val="00A000C5"/>
    <w:rsid w:val="00A0080A"/>
    <w:rsid w:val="00A0089A"/>
    <w:rsid w:val="00A012B0"/>
    <w:rsid w:val="00A01550"/>
    <w:rsid w:val="00A021D9"/>
    <w:rsid w:val="00A029EC"/>
    <w:rsid w:val="00A02BA5"/>
    <w:rsid w:val="00A03216"/>
    <w:rsid w:val="00A03852"/>
    <w:rsid w:val="00A04141"/>
    <w:rsid w:val="00A04F34"/>
    <w:rsid w:val="00A06171"/>
    <w:rsid w:val="00A061E6"/>
    <w:rsid w:val="00A06256"/>
    <w:rsid w:val="00A13752"/>
    <w:rsid w:val="00A14322"/>
    <w:rsid w:val="00A1435E"/>
    <w:rsid w:val="00A1609F"/>
    <w:rsid w:val="00A160FC"/>
    <w:rsid w:val="00A17C7F"/>
    <w:rsid w:val="00A17DA9"/>
    <w:rsid w:val="00A200B9"/>
    <w:rsid w:val="00A2017C"/>
    <w:rsid w:val="00A209EE"/>
    <w:rsid w:val="00A2173C"/>
    <w:rsid w:val="00A223E7"/>
    <w:rsid w:val="00A225CE"/>
    <w:rsid w:val="00A24472"/>
    <w:rsid w:val="00A250D6"/>
    <w:rsid w:val="00A254F3"/>
    <w:rsid w:val="00A26804"/>
    <w:rsid w:val="00A27AB0"/>
    <w:rsid w:val="00A30555"/>
    <w:rsid w:val="00A319C7"/>
    <w:rsid w:val="00A31C6C"/>
    <w:rsid w:val="00A31F4A"/>
    <w:rsid w:val="00A346AD"/>
    <w:rsid w:val="00A34D65"/>
    <w:rsid w:val="00A35D70"/>
    <w:rsid w:val="00A36C37"/>
    <w:rsid w:val="00A40BE7"/>
    <w:rsid w:val="00A4268F"/>
    <w:rsid w:val="00A42B52"/>
    <w:rsid w:val="00A4434D"/>
    <w:rsid w:val="00A44401"/>
    <w:rsid w:val="00A4452D"/>
    <w:rsid w:val="00A463C6"/>
    <w:rsid w:val="00A464A2"/>
    <w:rsid w:val="00A46FAA"/>
    <w:rsid w:val="00A47939"/>
    <w:rsid w:val="00A479B2"/>
    <w:rsid w:val="00A5013B"/>
    <w:rsid w:val="00A51F3E"/>
    <w:rsid w:val="00A52845"/>
    <w:rsid w:val="00A5311C"/>
    <w:rsid w:val="00A53497"/>
    <w:rsid w:val="00A53AFB"/>
    <w:rsid w:val="00A543E0"/>
    <w:rsid w:val="00A54586"/>
    <w:rsid w:val="00A547B7"/>
    <w:rsid w:val="00A54B22"/>
    <w:rsid w:val="00A55F1E"/>
    <w:rsid w:val="00A569CA"/>
    <w:rsid w:val="00A56C60"/>
    <w:rsid w:val="00A56D40"/>
    <w:rsid w:val="00A57625"/>
    <w:rsid w:val="00A605F3"/>
    <w:rsid w:val="00A62DA8"/>
    <w:rsid w:val="00A63136"/>
    <w:rsid w:val="00A63B9F"/>
    <w:rsid w:val="00A6514C"/>
    <w:rsid w:val="00A6652B"/>
    <w:rsid w:val="00A66BF7"/>
    <w:rsid w:val="00A66E08"/>
    <w:rsid w:val="00A66FD1"/>
    <w:rsid w:val="00A7213C"/>
    <w:rsid w:val="00A72AB7"/>
    <w:rsid w:val="00A736ED"/>
    <w:rsid w:val="00A74E88"/>
    <w:rsid w:val="00A75C97"/>
    <w:rsid w:val="00A778EB"/>
    <w:rsid w:val="00A818DF"/>
    <w:rsid w:val="00A8218D"/>
    <w:rsid w:val="00A82472"/>
    <w:rsid w:val="00A8262B"/>
    <w:rsid w:val="00A829F1"/>
    <w:rsid w:val="00A82F4C"/>
    <w:rsid w:val="00A86958"/>
    <w:rsid w:val="00A87888"/>
    <w:rsid w:val="00A87DFD"/>
    <w:rsid w:val="00A903A3"/>
    <w:rsid w:val="00A90794"/>
    <w:rsid w:val="00A90B58"/>
    <w:rsid w:val="00A90D51"/>
    <w:rsid w:val="00A91930"/>
    <w:rsid w:val="00A92807"/>
    <w:rsid w:val="00A9306B"/>
    <w:rsid w:val="00A937CB"/>
    <w:rsid w:val="00A93A25"/>
    <w:rsid w:val="00A943DA"/>
    <w:rsid w:val="00A95549"/>
    <w:rsid w:val="00A95789"/>
    <w:rsid w:val="00A9642B"/>
    <w:rsid w:val="00AA0B31"/>
    <w:rsid w:val="00AA0CE7"/>
    <w:rsid w:val="00AA1083"/>
    <w:rsid w:val="00AA2888"/>
    <w:rsid w:val="00AA3BA5"/>
    <w:rsid w:val="00AA3CD9"/>
    <w:rsid w:val="00AA43AA"/>
    <w:rsid w:val="00AA4585"/>
    <w:rsid w:val="00AA46A7"/>
    <w:rsid w:val="00AA4F35"/>
    <w:rsid w:val="00AA5204"/>
    <w:rsid w:val="00AA5582"/>
    <w:rsid w:val="00AA5AD7"/>
    <w:rsid w:val="00AA6D8B"/>
    <w:rsid w:val="00AA7797"/>
    <w:rsid w:val="00AB06A7"/>
    <w:rsid w:val="00AB0B46"/>
    <w:rsid w:val="00AB16E8"/>
    <w:rsid w:val="00AB2C90"/>
    <w:rsid w:val="00AB3479"/>
    <w:rsid w:val="00AB4F6A"/>
    <w:rsid w:val="00AB544C"/>
    <w:rsid w:val="00AB5F10"/>
    <w:rsid w:val="00AB7192"/>
    <w:rsid w:val="00AB742D"/>
    <w:rsid w:val="00AC0DC4"/>
    <w:rsid w:val="00AC1A34"/>
    <w:rsid w:val="00AC2195"/>
    <w:rsid w:val="00AC2DBE"/>
    <w:rsid w:val="00AC32D1"/>
    <w:rsid w:val="00AC6194"/>
    <w:rsid w:val="00AC713C"/>
    <w:rsid w:val="00AC7CFC"/>
    <w:rsid w:val="00AD2158"/>
    <w:rsid w:val="00AD3361"/>
    <w:rsid w:val="00AD45F5"/>
    <w:rsid w:val="00AD6590"/>
    <w:rsid w:val="00AD6BC2"/>
    <w:rsid w:val="00AD7540"/>
    <w:rsid w:val="00AD7DB1"/>
    <w:rsid w:val="00AE16F7"/>
    <w:rsid w:val="00AE16FF"/>
    <w:rsid w:val="00AE241F"/>
    <w:rsid w:val="00AE4C66"/>
    <w:rsid w:val="00AE6764"/>
    <w:rsid w:val="00AF0A0E"/>
    <w:rsid w:val="00AF0D7A"/>
    <w:rsid w:val="00AF0F1E"/>
    <w:rsid w:val="00AF11F5"/>
    <w:rsid w:val="00AF12DA"/>
    <w:rsid w:val="00AF184F"/>
    <w:rsid w:val="00AF1911"/>
    <w:rsid w:val="00AF2D95"/>
    <w:rsid w:val="00AF3037"/>
    <w:rsid w:val="00AF3A46"/>
    <w:rsid w:val="00AF5F78"/>
    <w:rsid w:val="00AF79B3"/>
    <w:rsid w:val="00B00369"/>
    <w:rsid w:val="00B01644"/>
    <w:rsid w:val="00B024D4"/>
    <w:rsid w:val="00B02F39"/>
    <w:rsid w:val="00B032C5"/>
    <w:rsid w:val="00B037EF"/>
    <w:rsid w:val="00B05BC1"/>
    <w:rsid w:val="00B05EBB"/>
    <w:rsid w:val="00B07076"/>
    <w:rsid w:val="00B07B64"/>
    <w:rsid w:val="00B07C3F"/>
    <w:rsid w:val="00B11699"/>
    <w:rsid w:val="00B117BA"/>
    <w:rsid w:val="00B11D7D"/>
    <w:rsid w:val="00B13823"/>
    <w:rsid w:val="00B13BF7"/>
    <w:rsid w:val="00B13ED6"/>
    <w:rsid w:val="00B13F27"/>
    <w:rsid w:val="00B1471A"/>
    <w:rsid w:val="00B15075"/>
    <w:rsid w:val="00B1512A"/>
    <w:rsid w:val="00B15E6F"/>
    <w:rsid w:val="00B168BB"/>
    <w:rsid w:val="00B1757C"/>
    <w:rsid w:val="00B2045D"/>
    <w:rsid w:val="00B21751"/>
    <w:rsid w:val="00B220B1"/>
    <w:rsid w:val="00B22355"/>
    <w:rsid w:val="00B23424"/>
    <w:rsid w:val="00B23E99"/>
    <w:rsid w:val="00B2463A"/>
    <w:rsid w:val="00B246E1"/>
    <w:rsid w:val="00B25DFD"/>
    <w:rsid w:val="00B313D4"/>
    <w:rsid w:val="00B318C5"/>
    <w:rsid w:val="00B31BCF"/>
    <w:rsid w:val="00B321AD"/>
    <w:rsid w:val="00B33778"/>
    <w:rsid w:val="00B3377A"/>
    <w:rsid w:val="00B35B51"/>
    <w:rsid w:val="00B36387"/>
    <w:rsid w:val="00B4025F"/>
    <w:rsid w:val="00B40B51"/>
    <w:rsid w:val="00B41EFC"/>
    <w:rsid w:val="00B42D39"/>
    <w:rsid w:val="00B42D89"/>
    <w:rsid w:val="00B43416"/>
    <w:rsid w:val="00B44F58"/>
    <w:rsid w:val="00B4556A"/>
    <w:rsid w:val="00B460EF"/>
    <w:rsid w:val="00B46615"/>
    <w:rsid w:val="00B46CFA"/>
    <w:rsid w:val="00B475E8"/>
    <w:rsid w:val="00B47DB4"/>
    <w:rsid w:val="00B501E7"/>
    <w:rsid w:val="00B50DD5"/>
    <w:rsid w:val="00B5127A"/>
    <w:rsid w:val="00B516F7"/>
    <w:rsid w:val="00B52974"/>
    <w:rsid w:val="00B5297C"/>
    <w:rsid w:val="00B53381"/>
    <w:rsid w:val="00B5439F"/>
    <w:rsid w:val="00B546F8"/>
    <w:rsid w:val="00B54DB6"/>
    <w:rsid w:val="00B558E6"/>
    <w:rsid w:val="00B55F4C"/>
    <w:rsid w:val="00B57E2C"/>
    <w:rsid w:val="00B57EA6"/>
    <w:rsid w:val="00B61BB8"/>
    <w:rsid w:val="00B61CE7"/>
    <w:rsid w:val="00B627F5"/>
    <w:rsid w:val="00B62B9A"/>
    <w:rsid w:val="00B6403F"/>
    <w:rsid w:val="00B643CD"/>
    <w:rsid w:val="00B64488"/>
    <w:rsid w:val="00B651FC"/>
    <w:rsid w:val="00B655CA"/>
    <w:rsid w:val="00B6578C"/>
    <w:rsid w:val="00B6669E"/>
    <w:rsid w:val="00B66B80"/>
    <w:rsid w:val="00B67D5E"/>
    <w:rsid w:val="00B70134"/>
    <w:rsid w:val="00B7062D"/>
    <w:rsid w:val="00B72309"/>
    <w:rsid w:val="00B732C4"/>
    <w:rsid w:val="00B73A37"/>
    <w:rsid w:val="00B7408D"/>
    <w:rsid w:val="00B7414C"/>
    <w:rsid w:val="00B74DC2"/>
    <w:rsid w:val="00B75478"/>
    <w:rsid w:val="00B75B8A"/>
    <w:rsid w:val="00B76E7F"/>
    <w:rsid w:val="00B77AF1"/>
    <w:rsid w:val="00B804FA"/>
    <w:rsid w:val="00B807C0"/>
    <w:rsid w:val="00B80D33"/>
    <w:rsid w:val="00B81DF2"/>
    <w:rsid w:val="00B82474"/>
    <w:rsid w:val="00B8451E"/>
    <w:rsid w:val="00B848A7"/>
    <w:rsid w:val="00B84DC3"/>
    <w:rsid w:val="00B85675"/>
    <w:rsid w:val="00B86532"/>
    <w:rsid w:val="00B86596"/>
    <w:rsid w:val="00B87B79"/>
    <w:rsid w:val="00B90A68"/>
    <w:rsid w:val="00B90D0F"/>
    <w:rsid w:val="00B9181A"/>
    <w:rsid w:val="00B92967"/>
    <w:rsid w:val="00B93183"/>
    <w:rsid w:val="00B9350D"/>
    <w:rsid w:val="00B93796"/>
    <w:rsid w:val="00B9437E"/>
    <w:rsid w:val="00B9483E"/>
    <w:rsid w:val="00B9514D"/>
    <w:rsid w:val="00B9615B"/>
    <w:rsid w:val="00B9749F"/>
    <w:rsid w:val="00B979B9"/>
    <w:rsid w:val="00BA19BF"/>
    <w:rsid w:val="00BA2CC8"/>
    <w:rsid w:val="00BA2F30"/>
    <w:rsid w:val="00BA3204"/>
    <w:rsid w:val="00BA3A49"/>
    <w:rsid w:val="00BA4942"/>
    <w:rsid w:val="00BA6245"/>
    <w:rsid w:val="00BA6AC3"/>
    <w:rsid w:val="00BA720C"/>
    <w:rsid w:val="00BA7753"/>
    <w:rsid w:val="00BB069B"/>
    <w:rsid w:val="00BB07DC"/>
    <w:rsid w:val="00BB137D"/>
    <w:rsid w:val="00BB2009"/>
    <w:rsid w:val="00BB3238"/>
    <w:rsid w:val="00BB3A0F"/>
    <w:rsid w:val="00BB4E5F"/>
    <w:rsid w:val="00BB5752"/>
    <w:rsid w:val="00BB6465"/>
    <w:rsid w:val="00BB6541"/>
    <w:rsid w:val="00BC0024"/>
    <w:rsid w:val="00BC06D2"/>
    <w:rsid w:val="00BC0C41"/>
    <w:rsid w:val="00BC3BE0"/>
    <w:rsid w:val="00BC640A"/>
    <w:rsid w:val="00BC6E30"/>
    <w:rsid w:val="00BC6F8B"/>
    <w:rsid w:val="00BC6FA0"/>
    <w:rsid w:val="00BC7847"/>
    <w:rsid w:val="00BD0233"/>
    <w:rsid w:val="00BD0600"/>
    <w:rsid w:val="00BD211C"/>
    <w:rsid w:val="00BD2703"/>
    <w:rsid w:val="00BD2CA9"/>
    <w:rsid w:val="00BD35F8"/>
    <w:rsid w:val="00BD3A67"/>
    <w:rsid w:val="00BD637F"/>
    <w:rsid w:val="00BD6FFE"/>
    <w:rsid w:val="00BD7C43"/>
    <w:rsid w:val="00BE0816"/>
    <w:rsid w:val="00BE0E90"/>
    <w:rsid w:val="00BE18A3"/>
    <w:rsid w:val="00BE2331"/>
    <w:rsid w:val="00BE2E31"/>
    <w:rsid w:val="00BE3D22"/>
    <w:rsid w:val="00BE4944"/>
    <w:rsid w:val="00BF19C4"/>
    <w:rsid w:val="00BF2B65"/>
    <w:rsid w:val="00BF3978"/>
    <w:rsid w:val="00BF3ECC"/>
    <w:rsid w:val="00BF553E"/>
    <w:rsid w:val="00BF5B0F"/>
    <w:rsid w:val="00BF6339"/>
    <w:rsid w:val="00BF6BE8"/>
    <w:rsid w:val="00BF726A"/>
    <w:rsid w:val="00BF7441"/>
    <w:rsid w:val="00BF7B2E"/>
    <w:rsid w:val="00BF7C43"/>
    <w:rsid w:val="00BF7DA9"/>
    <w:rsid w:val="00C006F4"/>
    <w:rsid w:val="00C00AE6"/>
    <w:rsid w:val="00C00C3E"/>
    <w:rsid w:val="00C01408"/>
    <w:rsid w:val="00C01E96"/>
    <w:rsid w:val="00C01ED4"/>
    <w:rsid w:val="00C026E6"/>
    <w:rsid w:val="00C03863"/>
    <w:rsid w:val="00C0444F"/>
    <w:rsid w:val="00C04D84"/>
    <w:rsid w:val="00C0782E"/>
    <w:rsid w:val="00C10769"/>
    <w:rsid w:val="00C107A2"/>
    <w:rsid w:val="00C10A6D"/>
    <w:rsid w:val="00C13C6A"/>
    <w:rsid w:val="00C14522"/>
    <w:rsid w:val="00C14AAC"/>
    <w:rsid w:val="00C14AC7"/>
    <w:rsid w:val="00C14C24"/>
    <w:rsid w:val="00C15F24"/>
    <w:rsid w:val="00C16144"/>
    <w:rsid w:val="00C165C0"/>
    <w:rsid w:val="00C16761"/>
    <w:rsid w:val="00C207E1"/>
    <w:rsid w:val="00C208BE"/>
    <w:rsid w:val="00C20FB6"/>
    <w:rsid w:val="00C2112C"/>
    <w:rsid w:val="00C228AE"/>
    <w:rsid w:val="00C23D92"/>
    <w:rsid w:val="00C245AB"/>
    <w:rsid w:val="00C24FC6"/>
    <w:rsid w:val="00C25081"/>
    <w:rsid w:val="00C250F3"/>
    <w:rsid w:val="00C25E57"/>
    <w:rsid w:val="00C30C93"/>
    <w:rsid w:val="00C30D11"/>
    <w:rsid w:val="00C3228C"/>
    <w:rsid w:val="00C33F2E"/>
    <w:rsid w:val="00C33F49"/>
    <w:rsid w:val="00C34765"/>
    <w:rsid w:val="00C34D4D"/>
    <w:rsid w:val="00C35268"/>
    <w:rsid w:val="00C352E2"/>
    <w:rsid w:val="00C36283"/>
    <w:rsid w:val="00C37198"/>
    <w:rsid w:val="00C374ED"/>
    <w:rsid w:val="00C37724"/>
    <w:rsid w:val="00C37B01"/>
    <w:rsid w:val="00C37DD1"/>
    <w:rsid w:val="00C402B2"/>
    <w:rsid w:val="00C40830"/>
    <w:rsid w:val="00C40A0C"/>
    <w:rsid w:val="00C41595"/>
    <w:rsid w:val="00C43E5C"/>
    <w:rsid w:val="00C44026"/>
    <w:rsid w:val="00C44856"/>
    <w:rsid w:val="00C45779"/>
    <w:rsid w:val="00C46097"/>
    <w:rsid w:val="00C47EF7"/>
    <w:rsid w:val="00C52575"/>
    <w:rsid w:val="00C52AA0"/>
    <w:rsid w:val="00C52D03"/>
    <w:rsid w:val="00C53493"/>
    <w:rsid w:val="00C5366B"/>
    <w:rsid w:val="00C55714"/>
    <w:rsid w:val="00C57277"/>
    <w:rsid w:val="00C60D5D"/>
    <w:rsid w:val="00C61108"/>
    <w:rsid w:val="00C6142A"/>
    <w:rsid w:val="00C6373F"/>
    <w:rsid w:val="00C63D0C"/>
    <w:rsid w:val="00C640ED"/>
    <w:rsid w:val="00C641FD"/>
    <w:rsid w:val="00C644AA"/>
    <w:rsid w:val="00C64D18"/>
    <w:rsid w:val="00C651DF"/>
    <w:rsid w:val="00C65E13"/>
    <w:rsid w:val="00C67859"/>
    <w:rsid w:val="00C67F35"/>
    <w:rsid w:val="00C67F6C"/>
    <w:rsid w:val="00C71113"/>
    <w:rsid w:val="00C714AA"/>
    <w:rsid w:val="00C71A10"/>
    <w:rsid w:val="00C7566B"/>
    <w:rsid w:val="00C76379"/>
    <w:rsid w:val="00C765AF"/>
    <w:rsid w:val="00C76B28"/>
    <w:rsid w:val="00C76FA4"/>
    <w:rsid w:val="00C814D4"/>
    <w:rsid w:val="00C82B8E"/>
    <w:rsid w:val="00C84193"/>
    <w:rsid w:val="00C86EA2"/>
    <w:rsid w:val="00C872E7"/>
    <w:rsid w:val="00C904B2"/>
    <w:rsid w:val="00C90A00"/>
    <w:rsid w:val="00C914F3"/>
    <w:rsid w:val="00C91750"/>
    <w:rsid w:val="00C931DE"/>
    <w:rsid w:val="00C93253"/>
    <w:rsid w:val="00C943D5"/>
    <w:rsid w:val="00C947F6"/>
    <w:rsid w:val="00C94A6B"/>
    <w:rsid w:val="00CA1064"/>
    <w:rsid w:val="00CA21BE"/>
    <w:rsid w:val="00CA32D5"/>
    <w:rsid w:val="00CA345F"/>
    <w:rsid w:val="00CA3503"/>
    <w:rsid w:val="00CA3BF9"/>
    <w:rsid w:val="00CA3DFE"/>
    <w:rsid w:val="00CA4073"/>
    <w:rsid w:val="00CA4EBB"/>
    <w:rsid w:val="00CA58B8"/>
    <w:rsid w:val="00CA594F"/>
    <w:rsid w:val="00CA7619"/>
    <w:rsid w:val="00CB02F6"/>
    <w:rsid w:val="00CB1587"/>
    <w:rsid w:val="00CB17FF"/>
    <w:rsid w:val="00CB1B3D"/>
    <w:rsid w:val="00CB5D90"/>
    <w:rsid w:val="00CB690A"/>
    <w:rsid w:val="00CC009C"/>
    <w:rsid w:val="00CC0121"/>
    <w:rsid w:val="00CC0C62"/>
    <w:rsid w:val="00CC1794"/>
    <w:rsid w:val="00CC17F9"/>
    <w:rsid w:val="00CC249A"/>
    <w:rsid w:val="00CC267B"/>
    <w:rsid w:val="00CC30B3"/>
    <w:rsid w:val="00CC312A"/>
    <w:rsid w:val="00CC4CF4"/>
    <w:rsid w:val="00CC5433"/>
    <w:rsid w:val="00CC552E"/>
    <w:rsid w:val="00CC5D2A"/>
    <w:rsid w:val="00CC5DC3"/>
    <w:rsid w:val="00CC6673"/>
    <w:rsid w:val="00CC6A9E"/>
    <w:rsid w:val="00CC6DB0"/>
    <w:rsid w:val="00CC79F6"/>
    <w:rsid w:val="00CD0103"/>
    <w:rsid w:val="00CD1792"/>
    <w:rsid w:val="00CD184D"/>
    <w:rsid w:val="00CD18CB"/>
    <w:rsid w:val="00CD1F3C"/>
    <w:rsid w:val="00CD23A0"/>
    <w:rsid w:val="00CD51A8"/>
    <w:rsid w:val="00CD7666"/>
    <w:rsid w:val="00CE3BF3"/>
    <w:rsid w:val="00CE4B6F"/>
    <w:rsid w:val="00CE4B76"/>
    <w:rsid w:val="00CE5191"/>
    <w:rsid w:val="00CE5882"/>
    <w:rsid w:val="00CE6625"/>
    <w:rsid w:val="00CE743A"/>
    <w:rsid w:val="00CF0B45"/>
    <w:rsid w:val="00CF0CAD"/>
    <w:rsid w:val="00CF27D6"/>
    <w:rsid w:val="00CF36FA"/>
    <w:rsid w:val="00CF3709"/>
    <w:rsid w:val="00CF40D8"/>
    <w:rsid w:val="00CF4B11"/>
    <w:rsid w:val="00CF5530"/>
    <w:rsid w:val="00CF5853"/>
    <w:rsid w:val="00D0200E"/>
    <w:rsid w:val="00D024A3"/>
    <w:rsid w:val="00D0435D"/>
    <w:rsid w:val="00D04467"/>
    <w:rsid w:val="00D05CEC"/>
    <w:rsid w:val="00D05D2F"/>
    <w:rsid w:val="00D062E3"/>
    <w:rsid w:val="00D079B6"/>
    <w:rsid w:val="00D108D9"/>
    <w:rsid w:val="00D10DE9"/>
    <w:rsid w:val="00D11531"/>
    <w:rsid w:val="00D1316E"/>
    <w:rsid w:val="00D13B6F"/>
    <w:rsid w:val="00D13EDA"/>
    <w:rsid w:val="00D143D5"/>
    <w:rsid w:val="00D15AC8"/>
    <w:rsid w:val="00D16AC6"/>
    <w:rsid w:val="00D171D4"/>
    <w:rsid w:val="00D178E0"/>
    <w:rsid w:val="00D20290"/>
    <w:rsid w:val="00D206B5"/>
    <w:rsid w:val="00D222CC"/>
    <w:rsid w:val="00D222F2"/>
    <w:rsid w:val="00D23119"/>
    <w:rsid w:val="00D2351A"/>
    <w:rsid w:val="00D24C11"/>
    <w:rsid w:val="00D25A10"/>
    <w:rsid w:val="00D25AC8"/>
    <w:rsid w:val="00D26C30"/>
    <w:rsid w:val="00D26FB0"/>
    <w:rsid w:val="00D270E7"/>
    <w:rsid w:val="00D27915"/>
    <w:rsid w:val="00D306CD"/>
    <w:rsid w:val="00D313AE"/>
    <w:rsid w:val="00D329EC"/>
    <w:rsid w:val="00D33907"/>
    <w:rsid w:val="00D33CAC"/>
    <w:rsid w:val="00D33DE0"/>
    <w:rsid w:val="00D3498A"/>
    <w:rsid w:val="00D34E61"/>
    <w:rsid w:val="00D361E8"/>
    <w:rsid w:val="00D36AB2"/>
    <w:rsid w:val="00D37511"/>
    <w:rsid w:val="00D379F4"/>
    <w:rsid w:val="00D37ABC"/>
    <w:rsid w:val="00D40268"/>
    <w:rsid w:val="00D40A34"/>
    <w:rsid w:val="00D40E94"/>
    <w:rsid w:val="00D413DB"/>
    <w:rsid w:val="00D41C55"/>
    <w:rsid w:val="00D426E4"/>
    <w:rsid w:val="00D4382D"/>
    <w:rsid w:val="00D44AC2"/>
    <w:rsid w:val="00D45F09"/>
    <w:rsid w:val="00D47528"/>
    <w:rsid w:val="00D479D4"/>
    <w:rsid w:val="00D47D51"/>
    <w:rsid w:val="00D50C49"/>
    <w:rsid w:val="00D50E21"/>
    <w:rsid w:val="00D51150"/>
    <w:rsid w:val="00D51723"/>
    <w:rsid w:val="00D51FED"/>
    <w:rsid w:val="00D53690"/>
    <w:rsid w:val="00D5472F"/>
    <w:rsid w:val="00D54838"/>
    <w:rsid w:val="00D5485D"/>
    <w:rsid w:val="00D550B4"/>
    <w:rsid w:val="00D55D64"/>
    <w:rsid w:val="00D5691E"/>
    <w:rsid w:val="00D57657"/>
    <w:rsid w:val="00D57BC8"/>
    <w:rsid w:val="00D60394"/>
    <w:rsid w:val="00D61095"/>
    <w:rsid w:val="00D61AB1"/>
    <w:rsid w:val="00D63B92"/>
    <w:rsid w:val="00D6606F"/>
    <w:rsid w:val="00D662F1"/>
    <w:rsid w:val="00D667BB"/>
    <w:rsid w:val="00D6685E"/>
    <w:rsid w:val="00D66935"/>
    <w:rsid w:val="00D66F32"/>
    <w:rsid w:val="00D67595"/>
    <w:rsid w:val="00D67753"/>
    <w:rsid w:val="00D677D0"/>
    <w:rsid w:val="00D67E78"/>
    <w:rsid w:val="00D67F4B"/>
    <w:rsid w:val="00D718FF"/>
    <w:rsid w:val="00D7250A"/>
    <w:rsid w:val="00D73AAC"/>
    <w:rsid w:val="00D73CD1"/>
    <w:rsid w:val="00D73E05"/>
    <w:rsid w:val="00D7476C"/>
    <w:rsid w:val="00D74944"/>
    <w:rsid w:val="00D74ACD"/>
    <w:rsid w:val="00D754B8"/>
    <w:rsid w:val="00D7596E"/>
    <w:rsid w:val="00D776EB"/>
    <w:rsid w:val="00D77E1C"/>
    <w:rsid w:val="00D80179"/>
    <w:rsid w:val="00D801E3"/>
    <w:rsid w:val="00D80E5F"/>
    <w:rsid w:val="00D80F5D"/>
    <w:rsid w:val="00D8237C"/>
    <w:rsid w:val="00D826EC"/>
    <w:rsid w:val="00D83E27"/>
    <w:rsid w:val="00D8418A"/>
    <w:rsid w:val="00D8466E"/>
    <w:rsid w:val="00D847F4"/>
    <w:rsid w:val="00D84B5E"/>
    <w:rsid w:val="00D8712F"/>
    <w:rsid w:val="00D90BCE"/>
    <w:rsid w:val="00D92149"/>
    <w:rsid w:val="00D92582"/>
    <w:rsid w:val="00D92956"/>
    <w:rsid w:val="00D96407"/>
    <w:rsid w:val="00D96601"/>
    <w:rsid w:val="00D97B65"/>
    <w:rsid w:val="00DA0626"/>
    <w:rsid w:val="00DA1735"/>
    <w:rsid w:val="00DA18AD"/>
    <w:rsid w:val="00DA3A72"/>
    <w:rsid w:val="00DA51F0"/>
    <w:rsid w:val="00DA5E17"/>
    <w:rsid w:val="00DA7E9A"/>
    <w:rsid w:val="00DB0C88"/>
    <w:rsid w:val="00DB0D8C"/>
    <w:rsid w:val="00DB13BA"/>
    <w:rsid w:val="00DB1534"/>
    <w:rsid w:val="00DB1621"/>
    <w:rsid w:val="00DB4A95"/>
    <w:rsid w:val="00DB5DEB"/>
    <w:rsid w:val="00DB6AF0"/>
    <w:rsid w:val="00DB7F56"/>
    <w:rsid w:val="00DC11D8"/>
    <w:rsid w:val="00DC1356"/>
    <w:rsid w:val="00DC13B9"/>
    <w:rsid w:val="00DC1887"/>
    <w:rsid w:val="00DC19E8"/>
    <w:rsid w:val="00DC3C55"/>
    <w:rsid w:val="00DC441E"/>
    <w:rsid w:val="00DC4C56"/>
    <w:rsid w:val="00DC682D"/>
    <w:rsid w:val="00DC7274"/>
    <w:rsid w:val="00DC749F"/>
    <w:rsid w:val="00DC7BC1"/>
    <w:rsid w:val="00DD0ECE"/>
    <w:rsid w:val="00DD13D2"/>
    <w:rsid w:val="00DD1795"/>
    <w:rsid w:val="00DD19B5"/>
    <w:rsid w:val="00DD19C4"/>
    <w:rsid w:val="00DD2461"/>
    <w:rsid w:val="00DD24C1"/>
    <w:rsid w:val="00DD3158"/>
    <w:rsid w:val="00DD4158"/>
    <w:rsid w:val="00DD4999"/>
    <w:rsid w:val="00DD49BA"/>
    <w:rsid w:val="00DD55F5"/>
    <w:rsid w:val="00DD5695"/>
    <w:rsid w:val="00DD6422"/>
    <w:rsid w:val="00DD6E97"/>
    <w:rsid w:val="00DD72A0"/>
    <w:rsid w:val="00DD77C5"/>
    <w:rsid w:val="00DE1F51"/>
    <w:rsid w:val="00DE23FD"/>
    <w:rsid w:val="00DE3764"/>
    <w:rsid w:val="00DE4BFC"/>
    <w:rsid w:val="00DE5B25"/>
    <w:rsid w:val="00DE6795"/>
    <w:rsid w:val="00DE680D"/>
    <w:rsid w:val="00DE73B0"/>
    <w:rsid w:val="00DE7B22"/>
    <w:rsid w:val="00DF1501"/>
    <w:rsid w:val="00DF16BF"/>
    <w:rsid w:val="00DF195B"/>
    <w:rsid w:val="00DF2215"/>
    <w:rsid w:val="00DF4424"/>
    <w:rsid w:val="00DF63E5"/>
    <w:rsid w:val="00DF7504"/>
    <w:rsid w:val="00DF7FFB"/>
    <w:rsid w:val="00E008BA"/>
    <w:rsid w:val="00E00BEC"/>
    <w:rsid w:val="00E012DA"/>
    <w:rsid w:val="00E0135F"/>
    <w:rsid w:val="00E02956"/>
    <w:rsid w:val="00E0365F"/>
    <w:rsid w:val="00E03682"/>
    <w:rsid w:val="00E047DA"/>
    <w:rsid w:val="00E04BE1"/>
    <w:rsid w:val="00E04DD7"/>
    <w:rsid w:val="00E05100"/>
    <w:rsid w:val="00E05E1C"/>
    <w:rsid w:val="00E1062A"/>
    <w:rsid w:val="00E10FA5"/>
    <w:rsid w:val="00E11175"/>
    <w:rsid w:val="00E114E8"/>
    <w:rsid w:val="00E11844"/>
    <w:rsid w:val="00E136EA"/>
    <w:rsid w:val="00E14704"/>
    <w:rsid w:val="00E1490F"/>
    <w:rsid w:val="00E15100"/>
    <w:rsid w:val="00E15815"/>
    <w:rsid w:val="00E15F82"/>
    <w:rsid w:val="00E16401"/>
    <w:rsid w:val="00E16838"/>
    <w:rsid w:val="00E16B6E"/>
    <w:rsid w:val="00E204BE"/>
    <w:rsid w:val="00E231D1"/>
    <w:rsid w:val="00E2408A"/>
    <w:rsid w:val="00E24736"/>
    <w:rsid w:val="00E24835"/>
    <w:rsid w:val="00E252E1"/>
    <w:rsid w:val="00E2595B"/>
    <w:rsid w:val="00E25DCB"/>
    <w:rsid w:val="00E26978"/>
    <w:rsid w:val="00E26A00"/>
    <w:rsid w:val="00E273D3"/>
    <w:rsid w:val="00E30009"/>
    <w:rsid w:val="00E30C2C"/>
    <w:rsid w:val="00E31693"/>
    <w:rsid w:val="00E31A2F"/>
    <w:rsid w:val="00E33DF8"/>
    <w:rsid w:val="00E3423C"/>
    <w:rsid w:val="00E34DBD"/>
    <w:rsid w:val="00E3578D"/>
    <w:rsid w:val="00E36689"/>
    <w:rsid w:val="00E40242"/>
    <w:rsid w:val="00E40AD3"/>
    <w:rsid w:val="00E437C5"/>
    <w:rsid w:val="00E44332"/>
    <w:rsid w:val="00E4681C"/>
    <w:rsid w:val="00E473A7"/>
    <w:rsid w:val="00E50190"/>
    <w:rsid w:val="00E50AEF"/>
    <w:rsid w:val="00E5116B"/>
    <w:rsid w:val="00E554FA"/>
    <w:rsid w:val="00E559E9"/>
    <w:rsid w:val="00E56640"/>
    <w:rsid w:val="00E6057E"/>
    <w:rsid w:val="00E61067"/>
    <w:rsid w:val="00E61653"/>
    <w:rsid w:val="00E61A6C"/>
    <w:rsid w:val="00E622E2"/>
    <w:rsid w:val="00E62364"/>
    <w:rsid w:val="00E62978"/>
    <w:rsid w:val="00E64465"/>
    <w:rsid w:val="00E659D2"/>
    <w:rsid w:val="00E67332"/>
    <w:rsid w:val="00E673BF"/>
    <w:rsid w:val="00E72154"/>
    <w:rsid w:val="00E72B4C"/>
    <w:rsid w:val="00E74740"/>
    <w:rsid w:val="00E75007"/>
    <w:rsid w:val="00E75217"/>
    <w:rsid w:val="00E75366"/>
    <w:rsid w:val="00E764C6"/>
    <w:rsid w:val="00E76ADC"/>
    <w:rsid w:val="00E77304"/>
    <w:rsid w:val="00E8008D"/>
    <w:rsid w:val="00E802B6"/>
    <w:rsid w:val="00E80A20"/>
    <w:rsid w:val="00E80AD5"/>
    <w:rsid w:val="00E81873"/>
    <w:rsid w:val="00E82700"/>
    <w:rsid w:val="00E83DB6"/>
    <w:rsid w:val="00E840F5"/>
    <w:rsid w:val="00E84972"/>
    <w:rsid w:val="00E84D60"/>
    <w:rsid w:val="00E84E78"/>
    <w:rsid w:val="00E85BBD"/>
    <w:rsid w:val="00E8613A"/>
    <w:rsid w:val="00E86E5B"/>
    <w:rsid w:val="00E90478"/>
    <w:rsid w:val="00E93788"/>
    <w:rsid w:val="00E93824"/>
    <w:rsid w:val="00E9394A"/>
    <w:rsid w:val="00E94005"/>
    <w:rsid w:val="00E95057"/>
    <w:rsid w:val="00E9522C"/>
    <w:rsid w:val="00E961D6"/>
    <w:rsid w:val="00E96885"/>
    <w:rsid w:val="00E96CC0"/>
    <w:rsid w:val="00E96DBF"/>
    <w:rsid w:val="00E97F4D"/>
    <w:rsid w:val="00EA120C"/>
    <w:rsid w:val="00EA2D3C"/>
    <w:rsid w:val="00EA3AA7"/>
    <w:rsid w:val="00EA4295"/>
    <w:rsid w:val="00EA4EE6"/>
    <w:rsid w:val="00EA718E"/>
    <w:rsid w:val="00EA7DCA"/>
    <w:rsid w:val="00EA7F0C"/>
    <w:rsid w:val="00EB0D93"/>
    <w:rsid w:val="00EB14C5"/>
    <w:rsid w:val="00EB3840"/>
    <w:rsid w:val="00EB3D29"/>
    <w:rsid w:val="00EB4C67"/>
    <w:rsid w:val="00EB57EE"/>
    <w:rsid w:val="00EB66EC"/>
    <w:rsid w:val="00EB749B"/>
    <w:rsid w:val="00EB7779"/>
    <w:rsid w:val="00EB7BEE"/>
    <w:rsid w:val="00EB7FD7"/>
    <w:rsid w:val="00EC15C5"/>
    <w:rsid w:val="00EC1CF9"/>
    <w:rsid w:val="00EC4D16"/>
    <w:rsid w:val="00EC4F25"/>
    <w:rsid w:val="00EC5317"/>
    <w:rsid w:val="00EC5619"/>
    <w:rsid w:val="00EC7786"/>
    <w:rsid w:val="00ED0CDB"/>
    <w:rsid w:val="00ED1EB7"/>
    <w:rsid w:val="00ED1F19"/>
    <w:rsid w:val="00ED1F5B"/>
    <w:rsid w:val="00ED225F"/>
    <w:rsid w:val="00ED3FCD"/>
    <w:rsid w:val="00ED6721"/>
    <w:rsid w:val="00ED677B"/>
    <w:rsid w:val="00ED6F14"/>
    <w:rsid w:val="00ED758A"/>
    <w:rsid w:val="00ED7673"/>
    <w:rsid w:val="00EE01E0"/>
    <w:rsid w:val="00EE14E6"/>
    <w:rsid w:val="00EE19AA"/>
    <w:rsid w:val="00EE1F24"/>
    <w:rsid w:val="00EE2370"/>
    <w:rsid w:val="00EE2664"/>
    <w:rsid w:val="00EE296D"/>
    <w:rsid w:val="00EE356C"/>
    <w:rsid w:val="00EE4421"/>
    <w:rsid w:val="00EE4CBE"/>
    <w:rsid w:val="00EE55A7"/>
    <w:rsid w:val="00EE635D"/>
    <w:rsid w:val="00EE65C8"/>
    <w:rsid w:val="00EE67BB"/>
    <w:rsid w:val="00EE6DDB"/>
    <w:rsid w:val="00EE7ED0"/>
    <w:rsid w:val="00EF15F4"/>
    <w:rsid w:val="00EF18EE"/>
    <w:rsid w:val="00EF20AB"/>
    <w:rsid w:val="00EF21D4"/>
    <w:rsid w:val="00EF47DF"/>
    <w:rsid w:val="00EF5964"/>
    <w:rsid w:val="00EF6872"/>
    <w:rsid w:val="00EF7200"/>
    <w:rsid w:val="00EF7C10"/>
    <w:rsid w:val="00EF7F9A"/>
    <w:rsid w:val="00F0148E"/>
    <w:rsid w:val="00F02317"/>
    <w:rsid w:val="00F025A6"/>
    <w:rsid w:val="00F02E75"/>
    <w:rsid w:val="00F04402"/>
    <w:rsid w:val="00F047C9"/>
    <w:rsid w:val="00F06184"/>
    <w:rsid w:val="00F06263"/>
    <w:rsid w:val="00F065E4"/>
    <w:rsid w:val="00F0719B"/>
    <w:rsid w:val="00F07A95"/>
    <w:rsid w:val="00F07F78"/>
    <w:rsid w:val="00F11A70"/>
    <w:rsid w:val="00F121D8"/>
    <w:rsid w:val="00F121DC"/>
    <w:rsid w:val="00F130B0"/>
    <w:rsid w:val="00F134A6"/>
    <w:rsid w:val="00F13A87"/>
    <w:rsid w:val="00F14ABB"/>
    <w:rsid w:val="00F14DDD"/>
    <w:rsid w:val="00F15EE4"/>
    <w:rsid w:val="00F162D0"/>
    <w:rsid w:val="00F16FDB"/>
    <w:rsid w:val="00F17507"/>
    <w:rsid w:val="00F179AB"/>
    <w:rsid w:val="00F201CB"/>
    <w:rsid w:val="00F20975"/>
    <w:rsid w:val="00F22BCC"/>
    <w:rsid w:val="00F22CAE"/>
    <w:rsid w:val="00F22F48"/>
    <w:rsid w:val="00F241BF"/>
    <w:rsid w:val="00F243FE"/>
    <w:rsid w:val="00F24E36"/>
    <w:rsid w:val="00F258CC"/>
    <w:rsid w:val="00F26DAE"/>
    <w:rsid w:val="00F3066C"/>
    <w:rsid w:val="00F3154B"/>
    <w:rsid w:val="00F318B9"/>
    <w:rsid w:val="00F319D4"/>
    <w:rsid w:val="00F31F9E"/>
    <w:rsid w:val="00F32B5A"/>
    <w:rsid w:val="00F36835"/>
    <w:rsid w:val="00F37360"/>
    <w:rsid w:val="00F378CE"/>
    <w:rsid w:val="00F4127A"/>
    <w:rsid w:val="00F42C87"/>
    <w:rsid w:val="00F4551C"/>
    <w:rsid w:val="00F464F8"/>
    <w:rsid w:val="00F475DD"/>
    <w:rsid w:val="00F47794"/>
    <w:rsid w:val="00F50EFC"/>
    <w:rsid w:val="00F527AF"/>
    <w:rsid w:val="00F539CA"/>
    <w:rsid w:val="00F53C4D"/>
    <w:rsid w:val="00F53FAD"/>
    <w:rsid w:val="00F54B7F"/>
    <w:rsid w:val="00F55B6C"/>
    <w:rsid w:val="00F57F80"/>
    <w:rsid w:val="00F60094"/>
    <w:rsid w:val="00F6631A"/>
    <w:rsid w:val="00F66E5F"/>
    <w:rsid w:val="00F6753B"/>
    <w:rsid w:val="00F705B0"/>
    <w:rsid w:val="00F7064A"/>
    <w:rsid w:val="00F71B79"/>
    <w:rsid w:val="00F721E0"/>
    <w:rsid w:val="00F72F7B"/>
    <w:rsid w:val="00F73047"/>
    <w:rsid w:val="00F73282"/>
    <w:rsid w:val="00F73FB6"/>
    <w:rsid w:val="00F74BD7"/>
    <w:rsid w:val="00F75398"/>
    <w:rsid w:val="00F760B0"/>
    <w:rsid w:val="00F762AF"/>
    <w:rsid w:val="00F76487"/>
    <w:rsid w:val="00F77703"/>
    <w:rsid w:val="00F81F86"/>
    <w:rsid w:val="00F828D2"/>
    <w:rsid w:val="00F84DE8"/>
    <w:rsid w:val="00F859AF"/>
    <w:rsid w:val="00F86013"/>
    <w:rsid w:val="00F86185"/>
    <w:rsid w:val="00F86B54"/>
    <w:rsid w:val="00F875CB"/>
    <w:rsid w:val="00F904B8"/>
    <w:rsid w:val="00F919EC"/>
    <w:rsid w:val="00F92872"/>
    <w:rsid w:val="00F9632A"/>
    <w:rsid w:val="00FA0A8D"/>
    <w:rsid w:val="00FA15A9"/>
    <w:rsid w:val="00FA17B3"/>
    <w:rsid w:val="00FA1C68"/>
    <w:rsid w:val="00FA1D1C"/>
    <w:rsid w:val="00FA2DD6"/>
    <w:rsid w:val="00FA32EE"/>
    <w:rsid w:val="00FA33D6"/>
    <w:rsid w:val="00FA3A48"/>
    <w:rsid w:val="00FA4044"/>
    <w:rsid w:val="00FA4452"/>
    <w:rsid w:val="00FA4F1B"/>
    <w:rsid w:val="00FA6E53"/>
    <w:rsid w:val="00FA71EC"/>
    <w:rsid w:val="00FB03FB"/>
    <w:rsid w:val="00FB0A66"/>
    <w:rsid w:val="00FB0BF6"/>
    <w:rsid w:val="00FB14A8"/>
    <w:rsid w:val="00FB20BE"/>
    <w:rsid w:val="00FB27F1"/>
    <w:rsid w:val="00FB3E4E"/>
    <w:rsid w:val="00FB3F6A"/>
    <w:rsid w:val="00FB486D"/>
    <w:rsid w:val="00FB4935"/>
    <w:rsid w:val="00FB498B"/>
    <w:rsid w:val="00FB55A4"/>
    <w:rsid w:val="00FB61C6"/>
    <w:rsid w:val="00FB6F11"/>
    <w:rsid w:val="00FB72F9"/>
    <w:rsid w:val="00FB7E5F"/>
    <w:rsid w:val="00FC1123"/>
    <w:rsid w:val="00FC2686"/>
    <w:rsid w:val="00FC435A"/>
    <w:rsid w:val="00FC5206"/>
    <w:rsid w:val="00FC5653"/>
    <w:rsid w:val="00FC68B4"/>
    <w:rsid w:val="00FD0413"/>
    <w:rsid w:val="00FD07FA"/>
    <w:rsid w:val="00FD2F62"/>
    <w:rsid w:val="00FD364E"/>
    <w:rsid w:val="00FD4353"/>
    <w:rsid w:val="00FD4BF2"/>
    <w:rsid w:val="00FD5DBB"/>
    <w:rsid w:val="00FD6F27"/>
    <w:rsid w:val="00FD75C1"/>
    <w:rsid w:val="00FE2501"/>
    <w:rsid w:val="00FE32DD"/>
    <w:rsid w:val="00FE436B"/>
    <w:rsid w:val="00FE4759"/>
    <w:rsid w:val="00FE5B3E"/>
    <w:rsid w:val="00FE5D89"/>
    <w:rsid w:val="00FE69BC"/>
    <w:rsid w:val="00FF0182"/>
    <w:rsid w:val="00FF080C"/>
    <w:rsid w:val="00FF1E58"/>
    <w:rsid w:val="00FF2F8F"/>
    <w:rsid w:val="00FF3132"/>
    <w:rsid w:val="00FF3279"/>
    <w:rsid w:val="00FF3FF7"/>
    <w:rsid w:val="00FF547A"/>
    <w:rsid w:val="01DD76B2"/>
    <w:rsid w:val="05022274"/>
    <w:rsid w:val="14A71A37"/>
    <w:rsid w:val="14A95799"/>
    <w:rsid w:val="14AC7246"/>
    <w:rsid w:val="184A0F13"/>
    <w:rsid w:val="23324D08"/>
    <w:rsid w:val="25684838"/>
    <w:rsid w:val="2F184A75"/>
    <w:rsid w:val="311A0B55"/>
    <w:rsid w:val="356A76A3"/>
    <w:rsid w:val="35DDABF0"/>
    <w:rsid w:val="36E72EAA"/>
    <w:rsid w:val="37D609D0"/>
    <w:rsid w:val="3818314F"/>
    <w:rsid w:val="38791385"/>
    <w:rsid w:val="3910356E"/>
    <w:rsid w:val="392A5D17"/>
    <w:rsid w:val="394B39F3"/>
    <w:rsid w:val="3DDED808"/>
    <w:rsid w:val="3E4C4CA0"/>
    <w:rsid w:val="3EFD01E4"/>
    <w:rsid w:val="43970158"/>
    <w:rsid w:val="46DE01FD"/>
    <w:rsid w:val="49537106"/>
    <w:rsid w:val="4CFD1540"/>
    <w:rsid w:val="50EA2180"/>
    <w:rsid w:val="52FEEA28"/>
    <w:rsid w:val="572B56E4"/>
    <w:rsid w:val="58264054"/>
    <w:rsid w:val="5C55FA18"/>
    <w:rsid w:val="5DD56D78"/>
    <w:rsid w:val="5EEA6198"/>
    <w:rsid w:val="5FFF8F41"/>
    <w:rsid w:val="6109559E"/>
    <w:rsid w:val="636F0714"/>
    <w:rsid w:val="646F1F37"/>
    <w:rsid w:val="699A2F3C"/>
    <w:rsid w:val="6ADE6169"/>
    <w:rsid w:val="6B673A57"/>
    <w:rsid w:val="6BEF2D6C"/>
    <w:rsid w:val="6FFFEB54"/>
    <w:rsid w:val="706E758A"/>
    <w:rsid w:val="707643CA"/>
    <w:rsid w:val="76DEF6CA"/>
    <w:rsid w:val="779F3D64"/>
    <w:rsid w:val="77E43718"/>
    <w:rsid w:val="77EFBD97"/>
    <w:rsid w:val="77F78B09"/>
    <w:rsid w:val="78ED4486"/>
    <w:rsid w:val="7A9946B5"/>
    <w:rsid w:val="7CF41231"/>
    <w:rsid w:val="7D795600"/>
    <w:rsid w:val="7DBF33BF"/>
    <w:rsid w:val="7EFD19DA"/>
    <w:rsid w:val="7F7DA9FA"/>
    <w:rsid w:val="7FABC51E"/>
    <w:rsid w:val="7FAFDD2C"/>
    <w:rsid w:val="7FB05F04"/>
    <w:rsid w:val="7FBFA701"/>
    <w:rsid w:val="7FFBA89A"/>
    <w:rsid w:val="7FFDDD07"/>
    <w:rsid w:val="7FFFD699"/>
    <w:rsid w:val="9BDCA376"/>
    <w:rsid w:val="9FB53C96"/>
    <w:rsid w:val="9FBE1D8B"/>
    <w:rsid w:val="ADFBCB91"/>
    <w:rsid w:val="B9EEC7A6"/>
    <w:rsid w:val="C69E2244"/>
    <w:rsid w:val="D7B554BF"/>
    <w:rsid w:val="D7FF25E0"/>
    <w:rsid w:val="E91E6884"/>
    <w:rsid w:val="EDFE0893"/>
    <w:rsid w:val="EF05A2F6"/>
    <w:rsid w:val="EFEF053D"/>
    <w:rsid w:val="F75DC8CC"/>
    <w:rsid w:val="F7799F2D"/>
    <w:rsid w:val="F77F2FDE"/>
    <w:rsid w:val="F7B5A1F5"/>
    <w:rsid w:val="F7BBD370"/>
    <w:rsid w:val="F7C7DF6E"/>
    <w:rsid w:val="F9F60B1C"/>
    <w:rsid w:val="FCE37971"/>
    <w:rsid w:val="FCFE7132"/>
    <w:rsid w:val="FD9F1D46"/>
    <w:rsid w:val="FDBD6DCC"/>
    <w:rsid w:val="FDDE1ABE"/>
    <w:rsid w:val="FE7E53AA"/>
    <w:rsid w:val="FEDFBAD7"/>
    <w:rsid w:val="FEFB5743"/>
    <w:rsid w:val="FEFFB0BF"/>
    <w:rsid w:val="FF9F9EDD"/>
    <w:rsid w:val="FFE7E433"/>
    <w:rsid w:val="FFF67B25"/>
    <w:rsid w:val="FFFC71F5"/>
    <w:rsid w:val="FFFD05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outlineLvl w:val="0"/>
    </w:pPr>
    <w:rPr>
      <w:rFonts w:ascii="宋体"/>
      <w:sz w:val="28"/>
    </w:rPr>
  </w:style>
  <w:style w:type="paragraph" w:styleId="3">
    <w:name w:val="heading 2"/>
    <w:basedOn w:val="1"/>
    <w:next w:val="1"/>
    <w:link w:val="5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paragraph" w:styleId="8">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9">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10">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5">
    <w:name w:val="标准正文样式"/>
    <w:basedOn w:val="6"/>
    <w:qFormat/>
    <w:uiPriority w:val="0"/>
    <w:pPr>
      <w:spacing w:line="300" w:lineRule="auto"/>
      <w:ind w:firstLine="200"/>
    </w:pPr>
  </w:style>
  <w:style w:type="paragraph" w:customStyle="1" w:styleId="6">
    <w:name w:val="样式 样式 正文首行缩进 2 + 首行缩进:  2 字符 + 首行缩进:  2 字符"/>
    <w:basedOn w:val="1"/>
    <w:qFormat/>
    <w:uiPriority w:val="0"/>
    <w:pPr>
      <w:spacing w:line="360" w:lineRule="auto"/>
      <w:ind w:firstLine="480" w:firstLineChars="200"/>
    </w:pPr>
    <w:rPr>
      <w:rFonts w:ascii="Times New Roman" w:hAnsi="Times New Roman" w:cs="Times New Roman"/>
      <w:szCs w:val="20"/>
    </w:rPr>
  </w:style>
  <w:style w:type="paragraph" w:styleId="11">
    <w:name w:val="List 3"/>
    <w:basedOn w:val="1"/>
    <w:qFormat/>
    <w:uiPriority w:val="0"/>
    <w:pPr>
      <w:ind w:left="100" w:leftChars="400" w:hanging="200" w:hangingChars="200"/>
    </w:pPr>
  </w:style>
  <w:style w:type="paragraph" w:styleId="12">
    <w:name w:val="toc 7"/>
    <w:basedOn w:val="1"/>
    <w:next w:val="1"/>
    <w:qFormat/>
    <w:uiPriority w:val="0"/>
    <w:pPr>
      <w:ind w:left="2520" w:leftChars="1200"/>
    </w:pPr>
    <w:rPr>
      <w:szCs w:val="24"/>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55"/>
    <w:unhideWhenUsed/>
    <w:qFormat/>
    <w:uiPriority w:val="99"/>
    <w:rPr>
      <w:rFonts w:ascii="宋体"/>
      <w:sz w:val="18"/>
      <w:szCs w:val="18"/>
    </w:rPr>
  </w:style>
  <w:style w:type="paragraph" w:styleId="15">
    <w:name w:val="annotation text"/>
    <w:basedOn w:val="1"/>
    <w:semiHidden/>
    <w:unhideWhenUsed/>
    <w:qFormat/>
    <w:uiPriority w:val="99"/>
    <w:pPr>
      <w:jc w:val="left"/>
    </w:pPr>
  </w:style>
  <w:style w:type="paragraph" w:styleId="16">
    <w:name w:val="Body Text"/>
    <w:basedOn w:val="1"/>
    <w:qFormat/>
    <w:uiPriority w:val="0"/>
    <w:pPr>
      <w:spacing w:after="120"/>
    </w:pPr>
  </w:style>
  <w:style w:type="paragraph" w:styleId="17">
    <w:name w:val="Body Text Indent"/>
    <w:basedOn w:val="1"/>
    <w:qFormat/>
    <w:uiPriority w:val="0"/>
    <w:pPr>
      <w:autoSpaceDE w:val="0"/>
      <w:autoSpaceDN w:val="0"/>
      <w:adjustRightInd w:val="0"/>
      <w:spacing w:line="360" w:lineRule="auto"/>
      <w:ind w:firstLine="480"/>
      <w:jc w:val="left"/>
    </w:pPr>
    <w:rPr>
      <w:rFonts w:ascii="宋体" w:hAnsi="宋体"/>
      <w:kern w:val="0"/>
      <w:sz w:val="24"/>
    </w:rPr>
  </w:style>
  <w:style w:type="paragraph" w:styleId="18">
    <w:name w:val="List 2"/>
    <w:basedOn w:val="1"/>
    <w:qFormat/>
    <w:uiPriority w:val="0"/>
    <w:pPr>
      <w:ind w:left="100" w:leftChars="200" w:hanging="200" w:hangingChars="200"/>
    </w:pPr>
  </w:style>
  <w:style w:type="paragraph" w:styleId="19">
    <w:name w:val="List Continue"/>
    <w:basedOn w:val="1"/>
    <w:qFormat/>
    <w:uiPriority w:val="0"/>
    <w:pPr>
      <w:spacing w:after="120"/>
      <w:ind w:left="420" w:leftChars="200"/>
    </w:pPr>
  </w:style>
  <w:style w:type="paragraph" w:styleId="20">
    <w:name w:val="toc 5"/>
    <w:basedOn w:val="1"/>
    <w:next w:val="1"/>
    <w:qFormat/>
    <w:uiPriority w:val="0"/>
    <w:pPr>
      <w:ind w:left="1680" w:leftChars="800"/>
    </w:pPr>
    <w:rPr>
      <w:szCs w:val="24"/>
    </w:rPr>
  </w:style>
  <w:style w:type="paragraph" w:styleId="21">
    <w:name w:val="toc 3"/>
    <w:basedOn w:val="1"/>
    <w:next w:val="1"/>
    <w:qFormat/>
    <w:uiPriority w:val="39"/>
    <w:pPr>
      <w:tabs>
        <w:tab w:val="right" w:leader="dot" w:pos="9629"/>
      </w:tabs>
      <w:ind w:left="357" w:leftChars="170" w:firstLine="2" w:firstLineChars="1"/>
    </w:pPr>
  </w:style>
  <w:style w:type="paragraph" w:styleId="22">
    <w:name w:val="Plain Text"/>
    <w:basedOn w:val="1"/>
    <w:qFormat/>
    <w:uiPriority w:val="0"/>
    <w:rPr>
      <w:rFonts w:ascii="宋体" w:hAnsi="Courier New"/>
      <w:szCs w:val="22"/>
    </w:rPr>
  </w:style>
  <w:style w:type="paragraph" w:styleId="23">
    <w:name w:val="toc 8"/>
    <w:basedOn w:val="1"/>
    <w:next w:val="1"/>
    <w:qFormat/>
    <w:uiPriority w:val="0"/>
    <w:pPr>
      <w:ind w:left="2940" w:leftChars="1400"/>
    </w:pPr>
    <w:rPr>
      <w:szCs w:val="24"/>
    </w:rPr>
  </w:style>
  <w:style w:type="paragraph" w:styleId="24">
    <w:name w:val="Date"/>
    <w:basedOn w:val="1"/>
    <w:next w:val="1"/>
    <w:link w:val="54"/>
    <w:qFormat/>
    <w:uiPriority w:val="0"/>
    <w:rPr>
      <w:sz w:val="28"/>
    </w:rPr>
  </w:style>
  <w:style w:type="paragraph" w:styleId="25">
    <w:name w:val="Body Text Indent 2"/>
    <w:basedOn w:val="1"/>
    <w:qFormat/>
    <w:uiPriority w:val="0"/>
    <w:pPr>
      <w:spacing w:after="120" w:line="480" w:lineRule="auto"/>
      <w:ind w:left="420" w:leftChars="200"/>
    </w:pPr>
  </w:style>
  <w:style w:type="paragraph" w:styleId="26">
    <w:name w:val="Balloon Text"/>
    <w:basedOn w:val="1"/>
    <w:qFormat/>
    <w:uiPriority w:val="0"/>
    <w:rPr>
      <w:sz w:val="18"/>
      <w:szCs w:val="18"/>
    </w:rPr>
  </w:style>
  <w:style w:type="paragraph" w:styleId="27">
    <w:name w:val="footer"/>
    <w:basedOn w:val="1"/>
    <w:link w:val="52"/>
    <w:qFormat/>
    <w:uiPriority w:val="99"/>
    <w:pPr>
      <w:tabs>
        <w:tab w:val="center" w:pos="4153"/>
        <w:tab w:val="right" w:pos="8306"/>
      </w:tabs>
      <w:snapToGrid w:val="0"/>
      <w:jc w:val="left"/>
    </w:pPr>
    <w:rPr>
      <w:sz w:val="18"/>
    </w:rPr>
  </w:style>
  <w:style w:type="paragraph" w:styleId="28">
    <w:name w:val="header"/>
    <w:basedOn w:val="1"/>
    <w:link w:val="5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840"/>
        <w:tab w:val="right" w:leader="dot" w:pos="9629"/>
      </w:tabs>
    </w:pPr>
    <w:rPr>
      <w:rFonts w:ascii="FangSong_GB2312" w:eastAsia="FangSong_GB2312"/>
    </w:rPr>
  </w:style>
  <w:style w:type="paragraph" w:styleId="30">
    <w:name w:val="toc 4"/>
    <w:basedOn w:val="1"/>
    <w:next w:val="1"/>
    <w:qFormat/>
    <w:uiPriority w:val="0"/>
    <w:pPr>
      <w:ind w:left="1260" w:leftChars="600"/>
    </w:pPr>
    <w:rPr>
      <w:szCs w:val="24"/>
    </w:rPr>
  </w:style>
  <w:style w:type="paragraph" w:styleId="31">
    <w:name w:val="Subtitle"/>
    <w:basedOn w:val="1"/>
    <w:next w:val="1"/>
    <w:link w:val="56"/>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style>
  <w:style w:type="paragraph" w:styleId="33">
    <w:name w:val="toc 6"/>
    <w:basedOn w:val="1"/>
    <w:next w:val="1"/>
    <w:qFormat/>
    <w:uiPriority w:val="0"/>
    <w:pPr>
      <w:ind w:left="2100" w:leftChars="1000"/>
    </w:pPr>
    <w:rPr>
      <w:szCs w:val="24"/>
    </w:rPr>
  </w:style>
  <w:style w:type="paragraph" w:styleId="34">
    <w:name w:val="List 5"/>
    <w:basedOn w:val="1"/>
    <w:qFormat/>
    <w:uiPriority w:val="0"/>
    <w:pPr>
      <w:ind w:left="100" w:leftChars="800" w:hanging="200" w:hangingChars="200"/>
    </w:pPr>
  </w:style>
  <w:style w:type="paragraph" w:styleId="35">
    <w:name w:val="toc 2"/>
    <w:basedOn w:val="1"/>
    <w:next w:val="1"/>
    <w:qFormat/>
    <w:uiPriority w:val="39"/>
    <w:pPr>
      <w:tabs>
        <w:tab w:val="right" w:leader="dot" w:pos="9629"/>
      </w:tabs>
    </w:pPr>
  </w:style>
  <w:style w:type="paragraph" w:styleId="36">
    <w:name w:val="toc 9"/>
    <w:basedOn w:val="1"/>
    <w:next w:val="1"/>
    <w:qFormat/>
    <w:uiPriority w:val="0"/>
    <w:pPr>
      <w:ind w:left="3360" w:leftChars="1600"/>
    </w:pPr>
    <w:rPr>
      <w:szCs w:val="24"/>
    </w:rPr>
  </w:style>
  <w:style w:type="paragraph" w:styleId="37">
    <w:name w:val="List 4"/>
    <w:basedOn w:val="1"/>
    <w:qFormat/>
    <w:uiPriority w:val="0"/>
    <w:pPr>
      <w:ind w:left="100" w:leftChars="600" w:hanging="200" w:hangingChars="200"/>
    </w:pPr>
  </w:style>
  <w:style w:type="paragraph" w:styleId="38">
    <w:name w:val="List Continue 2"/>
    <w:basedOn w:val="1"/>
    <w:qFormat/>
    <w:uiPriority w:val="0"/>
    <w:pPr>
      <w:spacing w:after="120"/>
      <w:ind w:left="840" w:leftChars="400"/>
    </w:pPr>
  </w:style>
  <w:style w:type="paragraph" w:styleId="39">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1">
    <w:name w:val="List Continue 3"/>
    <w:basedOn w:val="1"/>
    <w:qFormat/>
    <w:uiPriority w:val="0"/>
    <w:pPr>
      <w:spacing w:after="120"/>
      <w:ind w:left="1260" w:leftChars="600"/>
    </w:pPr>
  </w:style>
  <w:style w:type="paragraph" w:styleId="42">
    <w:name w:val="Body Text First Indent"/>
    <w:basedOn w:val="16"/>
    <w:qFormat/>
    <w:uiPriority w:val="0"/>
    <w:pPr>
      <w:ind w:firstLine="420" w:firstLineChars="100"/>
    </w:pPr>
  </w:style>
  <w:style w:type="paragraph" w:styleId="43">
    <w:name w:val="Body Text First Indent 2"/>
    <w:basedOn w:val="16"/>
    <w:qFormat/>
    <w:uiPriority w:val="0"/>
    <w:pPr>
      <w:autoSpaceDE/>
      <w:autoSpaceDN/>
      <w:adjustRightInd/>
      <w:spacing w:after="120" w:line="240" w:lineRule="auto"/>
      <w:ind w:left="420" w:leftChars="200" w:firstLine="420" w:firstLineChars="200"/>
      <w:jc w:val="both"/>
    </w:pPr>
    <w:rPr>
      <w:rFonts w:ascii="Times New Roman" w:hAnsi="Times New Roman"/>
      <w:kern w:val="2"/>
      <w:sz w:val="21"/>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basedOn w:val="46"/>
    <w:qFormat/>
    <w:uiPriority w:val="0"/>
  </w:style>
  <w:style w:type="character" w:styleId="49">
    <w:name w:val="Hyperlink"/>
    <w:basedOn w:val="46"/>
    <w:qFormat/>
    <w:uiPriority w:val="0"/>
    <w:rPr>
      <w:color w:val="0000FF"/>
      <w:u w:val="single"/>
    </w:rPr>
  </w:style>
  <w:style w:type="character" w:styleId="50">
    <w:name w:val="annotation reference"/>
    <w:basedOn w:val="46"/>
    <w:semiHidden/>
    <w:unhideWhenUsed/>
    <w:qFormat/>
    <w:uiPriority w:val="99"/>
    <w:rPr>
      <w:sz w:val="21"/>
      <w:szCs w:val="21"/>
    </w:rPr>
  </w:style>
  <w:style w:type="character" w:customStyle="1" w:styleId="51">
    <w:name w:val="标题 2 Char"/>
    <w:link w:val="3"/>
    <w:qFormat/>
    <w:uiPriority w:val="0"/>
    <w:rPr>
      <w:rFonts w:ascii="Arial" w:hAnsi="Arial" w:eastAsia="黑体"/>
      <w:b/>
      <w:bCs/>
      <w:kern w:val="2"/>
      <w:sz w:val="32"/>
      <w:szCs w:val="32"/>
      <w:lang w:val="en-US" w:eastAsia="zh-CN" w:bidi="ar-SA"/>
    </w:rPr>
  </w:style>
  <w:style w:type="character" w:customStyle="1" w:styleId="52">
    <w:name w:val="页脚 Char"/>
    <w:link w:val="27"/>
    <w:qFormat/>
    <w:uiPriority w:val="99"/>
    <w:rPr>
      <w:kern w:val="2"/>
      <w:sz w:val="18"/>
    </w:rPr>
  </w:style>
  <w:style w:type="character" w:customStyle="1" w:styleId="53">
    <w:name w:val="页眉 Char"/>
    <w:link w:val="28"/>
    <w:qFormat/>
    <w:uiPriority w:val="0"/>
    <w:rPr>
      <w:kern w:val="2"/>
      <w:sz w:val="18"/>
      <w:szCs w:val="18"/>
    </w:rPr>
  </w:style>
  <w:style w:type="character" w:customStyle="1" w:styleId="54">
    <w:name w:val="日期 Char"/>
    <w:link w:val="24"/>
    <w:qFormat/>
    <w:uiPriority w:val="0"/>
    <w:rPr>
      <w:kern w:val="2"/>
      <w:sz w:val="28"/>
    </w:rPr>
  </w:style>
  <w:style w:type="character" w:customStyle="1" w:styleId="55">
    <w:name w:val="文档结构图 Char"/>
    <w:link w:val="14"/>
    <w:semiHidden/>
    <w:qFormat/>
    <w:uiPriority w:val="99"/>
    <w:rPr>
      <w:rFonts w:ascii="宋体"/>
      <w:kern w:val="2"/>
      <w:sz w:val="18"/>
      <w:szCs w:val="18"/>
    </w:rPr>
  </w:style>
  <w:style w:type="character" w:customStyle="1" w:styleId="56">
    <w:name w:val="副标题 Char"/>
    <w:link w:val="31"/>
    <w:qFormat/>
    <w:uiPriority w:val="11"/>
    <w:rPr>
      <w:rFonts w:ascii="Cambria" w:hAnsi="Cambria" w:cs="Times New Roman"/>
      <w:b/>
      <w:bCs/>
      <w:kern w:val="28"/>
      <w:sz w:val="32"/>
      <w:szCs w:val="32"/>
    </w:rPr>
  </w:style>
  <w:style w:type="character" w:customStyle="1" w:styleId="57">
    <w:name w:val="标题 1 Char"/>
    <w:link w:val="2"/>
    <w:qFormat/>
    <w:uiPriority w:val="0"/>
    <w:rPr>
      <w:rFonts w:ascii="宋体"/>
      <w:kern w:val="2"/>
      <w:sz w:val="28"/>
    </w:rPr>
  </w:style>
  <w:style w:type="paragraph" w:customStyle="1" w:styleId="5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9">
    <w:name w:val="F00"/>
    <w:basedOn w:val="1"/>
    <w:qFormat/>
    <w:uiPriority w:val="0"/>
    <w:pPr>
      <w:tabs>
        <w:tab w:val="left" w:pos="2235"/>
      </w:tabs>
      <w:spacing w:line="500" w:lineRule="exact"/>
      <w:ind w:firstLine="353" w:firstLineChars="147"/>
    </w:pPr>
    <w:rPr>
      <w:rFonts w:ascii="宋体" w:hAnsi="宋体"/>
      <w:sz w:val="24"/>
      <w:szCs w:val="24"/>
    </w:rPr>
  </w:style>
  <w:style w:type="paragraph" w:customStyle="1" w:styleId="60">
    <w:name w:val="Char"/>
    <w:basedOn w:val="1"/>
    <w:qFormat/>
    <w:uiPriority w:val="0"/>
    <w:rPr>
      <w:rFonts w:ascii="FangSong_GB2312" w:eastAsia="FangSong_GB2312"/>
      <w:b/>
      <w:sz w:val="32"/>
      <w:szCs w:val="32"/>
    </w:rPr>
  </w:style>
  <w:style w:type="paragraph" w:styleId="61">
    <w:name w:val="List Paragraph"/>
    <w:basedOn w:val="1"/>
    <w:qFormat/>
    <w:uiPriority w:val="34"/>
    <w:pPr>
      <w:ind w:firstLine="420" w:firstLineChars="200"/>
    </w:pPr>
    <w:rPr>
      <w:szCs w:val="24"/>
    </w:rPr>
  </w:style>
  <w:style w:type="paragraph" w:customStyle="1" w:styleId="62">
    <w:name w:val="Char1"/>
    <w:basedOn w:val="1"/>
    <w:qFormat/>
    <w:uiPriority w:val="0"/>
    <w:pPr>
      <w:widowControl/>
      <w:spacing w:after="160" w:line="240" w:lineRule="exact"/>
      <w:jc w:val="left"/>
    </w:pPr>
  </w:style>
  <w:style w:type="paragraph" w:customStyle="1" w:styleId="63">
    <w:name w:val="表格内容"/>
    <w:basedOn w:val="1"/>
    <w:qFormat/>
    <w:uiPriority w:val="0"/>
    <w:pPr>
      <w:tabs>
        <w:tab w:val="left" w:pos="0"/>
      </w:tabs>
      <w:jc w:val="center"/>
    </w:pPr>
    <w:rPr>
      <w:rFonts w:ascii="宋体" w:hAnsi="宋体"/>
      <w:sz w:val="24"/>
      <w:szCs w:val="24"/>
    </w:rPr>
  </w:style>
  <w:style w:type="paragraph" w:customStyle="1" w:styleId="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5">
    <w:name w:val="case3"/>
    <w:basedOn w:val="1"/>
    <w:qFormat/>
    <w:uiPriority w:val="0"/>
    <w:pPr>
      <w:widowControl/>
      <w:spacing w:before="100" w:beforeAutospacing="1" w:after="100" w:afterAutospacing="1" w:line="390" w:lineRule="atLeast"/>
      <w:jc w:val="left"/>
    </w:pPr>
    <w:rPr>
      <w:color w:val="000000"/>
      <w:kern w:val="0"/>
      <w:szCs w:val="21"/>
    </w:rPr>
  </w:style>
  <w:style w:type="table" w:customStyle="1" w:styleId="66">
    <w:name w:val="网格型1"/>
    <w:basedOn w:val="4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
    <w:name w:val="Char Char Char"/>
    <w:link w:val="68"/>
    <w:qFormat/>
    <w:uiPriority w:val="0"/>
    <w:rPr>
      <w:rFonts w:ascii="宋体" w:hAnsi="Courier New"/>
      <w:kern w:val="2"/>
      <w:sz w:val="21"/>
      <w:szCs w:val="21"/>
    </w:rPr>
  </w:style>
  <w:style w:type="paragraph" w:customStyle="1" w:styleId="68">
    <w:name w:val="plain text"/>
    <w:basedOn w:val="1"/>
    <w:link w:val="67"/>
    <w:qFormat/>
    <w:uiPriority w:val="0"/>
    <w:pPr>
      <w:widowControl/>
      <w:spacing w:after="200" w:line="251" w:lineRule="auto"/>
      <w:jc w:val="left"/>
    </w:pPr>
    <w:rPr>
      <w:rFonts w:ascii="宋体" w:hAnsi="Courier New"/>
      <w:szCs w:val="21"/>
    </w:rPr>
  </w:style>
  <w:style w:type="character" w:customStyle="1" w:styleId="69">
    <w:name w:val="bm_details_overlay"/>
    <w:basedOn w:val="46"/>
    <w:qFormat/>
    <w:uiPriority w:val="0"/>
  </w:style>
  <w:style w:type="character" w:customStyle="1" w:styleId="70">
    <w:name w:val="font31"/>
    <w:qFormat/>
    <w:uiPriority w:val="0"/>
    <w:rPr>
      <w:rFonts w:hint="eastAsia" w:ascii="宋体" w:hAnsi="宋体" w:eastAsia="宋体" w:cs="宋体"/>
      <w:color w:val="000000"/>
      <w:sz w:val="20"/>
      <w:szCs w:val="20"/>
      <w:u w:val="none"/>
    </w:rPr>
  </w:style>
  <w:style w:type="paragraph" w:customStyle="1" w:styleId="71">
    <w:name w:val="表格文字"/>
    <w:basedOn w:val="1"/>
    <w:qFormat/>
    <w:uiPriority w:val="0"/>
    <w:pPr>
      <w:spacing w:before="25" w:after="25"/>
      <w:jc w:val="left"/>
    </w:pPr>
    <w:rPr>
      <w:rFonts w:ascii="Calibri" w:hAnsi="Calibri" w:cs="Calibri"/>
      <w:bCs/>
      <w:spacing w:val="10"/>
      <w:kern w:val="0"/>
      <w:sz w:val="24"/>
      <w:szCs w:val="21"/>
    </w:rPr>
  </w:style>
  <w:style w:type="paragraph" w:customStyle="1" w:styleId="72">
    <w:name w:val="Table Paragraph"/>
    <w:basedOn w:val="1"/>
    <w:qFormat/>
    <w:uiPriority w:val="0"/>
    <w:rPr>
      <w:rFonts w:ascii="Calibri" w:hAnsi="Calibri" w:eastAsia="Calibri" w:cs="Times New Roman"/>
    </w:rPr>
  </w:style>
  <w:style w:type="table" w:customStyle="1" w:styleId="73">
    <w:name w:val="Table Normal"/>
    <w:unhideWhenUsed/>
    <w:qFormat/>
    <w:uiPriority w:val="2"/>
    <w:tblPr>
      <w:tblCellMar>
        <w:top w:w="0" w:type="dxa"/>
        <w:left w:w="0" w:type="dxa"/>
        <w:bottom w:w="0" w:type="dxa"/>
        <w:right w:w="0" w:type="dxa"/>
      </w:tblCellMar>
    </w:tblPr>
  </w:style>
  <w:style w:type="paragraph" w:customStyle="1" w:styleId="74">
    <w:name w:val="_正文段落"/>
    <w:basedOn w:val="1"/>
    <w:next w:val="1"/>
    <w:qFormat/>
    <w:uiPriority w:val="0"/>
    <w:pPr>
      <w:spacing w:beforeLines="15" w:line="360" w:lineRule="auto"/>
      <w:ind w:firstLine="200" w:firstLineChars="200"/>
    </w:pPr>
    <w:rPr>
      <w:rFonts w:ascii="宋体" w:hAnsi="Courier New" w:eastAsia="宋体"/>
      <w:szCs w:val="32"/>
    </w:rPr>
  </w:style>
  <w:style w:type="paragraph" w:customStyle="1" w:styleId="75">
    <w:name w:val="!正文"/>
    <w:basedOn w:val="1"/>
    <w:next w:val="1"/>
    <w:qFormat/>
    <w:uiPriority w:val="0"/>
    <w:pPr>
      <w:spacing w:line="300" w:lineRule="auto"/>
      <w:jc w:val="left"/>
    </w:pPr>
    <w:rPr>
      <w:rFonts w:ascii="Calibri" w:hAnsi="Calibri" w:eastAsia="宋体" w:cs="Times New Roman"/>
      <w:szCs w:val="22"/>
    </w:rPr>
  </w:style>
  <w:style w:type="paragraph" w:customStyle="1" w:styleId="76">
    <w:name w:val="正文首行缩进 21"/>
    <w:basedOn w:val="17"/>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84</Pages>
  <Words>3761</Words>
  <Characters>3893</Characters>
  <Lines>1</Lines>
  <Paragraphs>2</Paragraphs>
  <TotalTime>1</TotalTime>
  <ScaleCrop>false</ScaleCrop>
  <LinksUpToDate>false</LinksUpToDate>
  <CharactersWithSpaces>3931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2019-04-06T11:39:00Z</dcterms:created>
  <dc:creator>hxw</dc:creator>
  <cp:lastModifiedBy>death walking</cp:lastModifiedBy>
  <cp:lastPrinted>2020-05-21T16:50:00Z</cp:lastPrinted>
  <dcterms:modified xsi:type="dcterms:W3CDTF">2024-10-23T07:16:58Z</dcterms:modified>
  <dc:title>政府采购招标文件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868772C4163EFA6CF374EB66E895B561_43</vt:lpwstr>
  </property>
</Properties>
</file>