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附件1：</w:t>
      </w:r>
    </w:p>
    <w:p>
      <w:pPr>
        <w:spacing w:line="50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一体式吸氧管参数</w:t>
      </w:r>
    </w:p>
    <w:bookmarkEnd w:id="0"/>
    <w:p>
      <w:pPr>
        <w:spacing w:line="500" w:lineRule="exact"/>
        <w:jc w:val="center"/>
        <w:rPr>
          <w:rFonts w:hint="eastAsia"/>
          <w:b/>
          <w:sz w:val="36"/>
          <w:szCs w:val="36"/>
        </w:rPr>
      </w:pP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具备食品药品监督管理局批准医疗器械产品注册证。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湿化瓶：表面光洁，无裂纹、划痕、锋棱、毛剌及破裂缺陷，瓶体为透明状，瓶体有明显的最低液面提示线，瓶内湿化液澄清、无杂质。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湿化瓶材质： PET和PP，氧气湿化器部分能承受0.45MPa的压力，持续30s后，瓶体没有破裂和松动的现象。发泡器采用纳米技术，气孔均匀，无异味，降低氧气湿化声响，有效提高湿化效率。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无菌控制：鼻氧管部分经环氧乙烷灭菌，氧气湿化器部分经辐照灭菌，均无菌。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湿化瓶有效容量：瓶体出厂的标准液体容量：≥100ML；瓶体有效的最低液体容量：30ML。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鼻氧管：当用正常视力或矫正视力条件下检验时，管身、接头无外来物质，表面光滑，顶端圆整且无麻点、毛刺、缺损，内腔清洁、畅通。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鼻氧管材质：PVC。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鼻氧管规格：成人型。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气密性：鼻氧管管路及各连接部位能承受0.1Mpa气压不泄漏。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拉伸强度：鼻氧管各部件连接处连接牢固，能承受15N静拉力并持续15s而不发生连接处脱落或断裂。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流量：一体式吸氧管须通畅，在0.25Mpa空气压力下,并能在正常氧气压力下保证不少于15L/min的氧流量通过。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提供氧气流量表，配送接头都自带泄压阀，在压力大于0.2Mpa下开启，防止爆瓶。</w:t>
      </w:r>
    </w:p>
    <w:p>
      <w:pPr>
        <w:pStyle w:val="4"/>
        <w:numPr>
          <w:ilvl w:val="0"/>
          <w:numId w:val="1"/>
        </w:numPr>
        <w:spacing w:line="500" w:lineRule="exact"/>
        <w:ind w:left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氧气湿化器拥有独家设计的铝膜封口包装，产品能够保证全密封包装。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444E2"/>
    <w:multiLevelType w:val="multilevel"/>
    <w:tmpl w:val="698444E2"/>
    <w:lvl w:ilvl="0" w:tentative="0">
      <w:start w:val="1"/>
      <w:numFmt w:val="decimal"/>
      <w:suff w:val="space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30412B23"/>
    <w:rsid w:val="304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2023-10-10T00:39:00Z</dcterms:created>
  <dc:creator>6号</dc:creator>
  <cp:lastModifiedBy>6号</cp:lastModifiedBy>
  <dcterms:modified xsi:type="dcterms:W3CDTF">2023-10-10T00:39:51Z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046AF9833D944DB088E2737DD9AF9239_11</vt:lpwstr>
  </property>
</Properties>
</file>